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351"/>
                    <pic:cNvPicPr/>
                  </pic:nvPicPr>
                  <pic:blipFill>
                    <a:blip xmlns:r="http://schemas.openxmlformats.org/officeDocument/2006/relationships" r:embed="rId8BQ3U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rPr>
          <w:sz w:val="24"/>
          <w:szCs w:val="24"/>
        </w:rPr>
      </w:pPr>
      <w:bookmarkStart w:colFirst="0" w:colLast="0" w:id="2" w:name="_heading=h.gjdgxs"/>
    </w:p>
    <w:p>
      <w:pPr>
        <w:bidi/>
        <w:spacing w:after="0" w:line="240" w:lineRule="auto"/>
        <w:rPr>
          <w:sz w:val="24"/>
          <w:szCs w:val="24"/>
        </w:rPr>
      </w:pPr>
    </w:p>
    <w:p>
      <w:pPr>
        <w:bidi/>
        <w:spacing w:after="0" w:line="24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איש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שיווק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ומכירות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איש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שטח</w:t>
      </w:r>
      <w:r>
        <w:rPr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מחפש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תפקיד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חדש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ומאתגר</w:t>
      </w:r>
      <w:r>
        <w:rPr>
          <w:sz w:val="24"/>
          <w:szCs w:val="24"/>
          <w:rtl/>
        </w:rPr>
        <w:t xml:space="preserve"> . </w:t>
      </w:r>
      <w:r>
        <w:br/>
      </w:r>
      <w:r>
        <w:rPr>
          <w:sz w:val="24"/>
          <w:szCs w:val="24"/>
          <w:rtl/>
        </w:rPr>
        <w:t xml:space="preserve">ניסיון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משא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מורכב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וברמה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גבוהה</w:t>
      </w:r>
      <w:r>
        <w:rPr>
          <w:sz w:val="24"/>
          <w:szCs w:val="24"/>
          <w:rtl/>
        </w:rPr>
        <w:t xml:space="preserve">. </w:t>
      </w:r>
      <w:r>
        <w:br/>
      </w:r>
      <w:r>
        <w:rPr>
          <w:sz w:val="24"/>
          <w:szCs w:val="24"/>
          <w:rtl/>
        </w:rPr>
        <w:t xml:space="preserve">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מקצועי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ומשפטי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רב</w:t>
      </w:r>
      <w:r>
        <w:rPr>
          <w:sz w:val="24"/>
          <w:szCs w:val="24"/>
          <w:rtl/>
        </w:rPr>
        <w:t xml:space="preserve">. </w:t>
      </w:r>
      <w:r>
        <w:br/>
      </w:r>
      <w:r>
        <w:rPr>
          <w:sz w:val="24"/>
          <w:szCs w:val="24"/>
          <w:rtl/>
        </w:rPr>
        <w:t xml:space="preserve">עצמאי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אמין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חרוץ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אנרגטי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שאפתן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וממוקד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מטרה</w:t>
      </w:r>
      <w:r>
        <w:rPr>
          <w:sz w:val="24"/>
          <w:szCs w:val="24"/>
          <w:rtl/>
        </w:rPr>
        <w:t xml:space="preserve">. </w:t>
      </w:r>
      <w:r>
        <w:br/>
      </w:r>
      <w:r>
        <w:rPr>
          <w:sz w:val="24"/>
          <w:szCs w:val="24"/>
          <w:rtl/>
        </w:rPr>
        <w:t xml:space="preserve">איש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מעולה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ראש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גדול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חשיבה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מקורית</w:t>
      </w:r>
      <w:r>
        <w:rPr>
          <w:sz w:val="24"/>
          <w:szCs w:val="24"/>
          <w:rtl/>
        </w:rPr>
        <w:t xml:space="preserve"> .</w:t>
      </w:r>
      <w:r>
        <w:br/>
      </w:r>
      <w:r>
        <w:rPr>
          <w:sz w:val="24"/>
          <w:szCs w:val="24"/>
          <w:rtl/>
        </w:rPr>
        <w:t xml:space="preserve">ידע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בנושא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התחדשות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עירונית</w:t>
      </w:r>
    </w:p>
    <w:p>
      <w:pPr>
        <w:bidi/>
        <w:spacing w:after="0" w:line="240" w:lineRule="auto"/>
        <w:rPr>
          <w:sz w:val="24"/>
          <w:szCs w:val="24"/>
        </w:rPr>
      </w:pPr>
    </w:p>
    <w:p>
      <w:pPr>
        <w:bidi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בהכשרתי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קורסים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והשתלמויות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מקצועיות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רבות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כמו</w:t>
      </w:r>
      <w:r>
        <w:rPr>
          <w:sz w:val="24"/>
          <w:szCs w:val="24"/>
          <w:rtl/>
        </w:rPr>
        <w:t xml:space="preserve"> :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ניהול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</w:t>
      </w:r>
      <w:r>
        <w:rPr>
          <w:sz w:val="24"/>
          <w:szCs w:val="24"/>
          <w:rtl/>
        </w:rPr>
        <w:t xml:space="preserve">"</w:t>
      </w:r>
      <w:r>
        <w:rPr>
          <w:sz w:val="24"/>
          <w:szCs w:val="24"/>
          <w:rtl/>
        </w:rPr>
        <w:t xml:space="preserve">מ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באוניברסיטת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</w:t>
      </w:r>
      <w:r>
        <w:rPr>
          <w:sz w:val="24"/>
          <w:szCs w:val="24"/>
          <w:rtl/>
        </w:rPr>
        <w:t xml:space="preserve">"</w:t>
      </w:r>
      <w:r>
        <w:rPr>
          <w:sz w:val="24"/>
          <w:szCs w:val="24"/>
          <w:rtl/>
        </w:rPr>
        <w:t xml:space="preserve">א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גישור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עיסקי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קהילתי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וכו</w:t>
      </w:r>
      <w:r>
        <w:rPr>
          <w:sz w:val="24"/>
          <w:szCs w:val="24"/>
          <w:rtl/>
        </w:rPr>
        <w:t xml:space="preserve">'.</w:t>
      </w:r>
    </w:p>
    <w:p>
      <w:pPr>
        <w:bidi/>
        <w:spacing w:after="0" w:line="240" w:lineRule="auto"/>
        <w:rPr>
          <w:sz w:val="24"/>
          <w:szCs w:val="24"/>
        </w:rPr>
      </w:pPr>
    </w:p>
    <w:p>
      <w:pPr>
        <w:bidi/>
        <w:spacing w:after="0" w:line="360" w:lineRule="auto"/>
        <w:rPr>
          <w:b/>
          <w:sz w:val="24"/>
          <w:szCs w:val="24"/>
        </w:rPr>
      </w:pPr>
      <w:r>
        <w:rPr>
          <w:b/>
          <w:bCs/>
          <w:color w:val="000000"/>
          <w:sz w:val="24"/>
          <w:szCs w:val="24"/>
          <w:u w:val="single"/>
          <w:rtl/>
        </w:rPr>
        <w:t xml:space="preserve">השכלה</w:t>
      </w:r>
    </w:p>
    <w:p>
      <w:pPr>
        <w:bidi/>
        <w:spacing w:after="0" w:line="360" w:lineRule="auto"/>
        <w:rPr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מוסמך</w:t>
      </w:r>
      <w:r>
        <w:rPr>
          <w:color w:val="000000"/>
          <w:sz w:val="24"/>
          <w:szCs w:val="24"/>
          <w:rtl/>
        </w:rPr>
        <w:t xml:space="preserve">(</w:t>
      </w:r>
      <w:r>
        <w:rPr>
          <w:color w:val="000000"/>
          <w:sz w:val="24"/>
          <w:szCs w:val="24"/>
          <w:rtl w:val="0"/>
        </w:rPr>
        <w:t xml:space="preserve">Msc</w:t>
      </w:r>
      <w:r>
        <w:rPr>
          <w:color w:val="000000"/>
          <w:sz w:val="24"/>
          <w:szCs w:val="24"/>
          <w:rtl/>
        </w:rPr>
        <w:t xml:space="preserve">) </w:t>
      </w:r>
      <w:r>
        <w:rPr>
          <w:color w:val="000000"/>
          <w:sz w:val="24"/>
          <w:szCs w:val="24"/>
          <w:rtl/>
        </w:rPr>
        <w:t xml:space="preserve">הנדסת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תעשיה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מגמת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ניהול</w:t>
      </w:r>
      <w:r>
        <w:rPr>
          <w:color w:val="000000"/>
          <w:sz w:val="24"/>
          <w:szCs w:val="24"/>
          <w:rtl/>
        </w:rPr>
        <w:t xml:space="preserve">  </w:t>
      </w:r>
      <w:r>
        <w:rPr>
          <w:color w:val="000000"/>
          <w:sz w:val="24"/>
          <w:szCs w:val="24"/>
          <w:rtl/>
        </w:rPr>
        <w:t xml:space="preserve">תעשייתי</w:t>
      </w:r>
      <w:r>
        <w:rPr>
          <w:color w:val="000000"/>
          <w:sz w:val="24"/>
          <w:szCs w:val="24"/>
          <w:rtl/>
        </w:rPr>
        <w:t xml:space="preserve">. </w:t>
      </w:r>
    </w:p>
    <w:p>
      <w:pPr>
        <w:bidi/>
        <w:spacing w:after="0" w:line="360" w:lineRule="auto"/>
        <w:ind w:right="1100" w:hanging="1100"/>
        <w:rPr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                    </w:t>
      </w:r>
      <w:r>
        <w:rPr>
          <w:color w:val="000000"/>
          <w:sz w:val="24"/>
          <w:szCs w:val="24"/>
          <w:rtl/>
        </w:rPr>
        <w:t xml:space="preserve">בוגר</w:t>
      </w:r>
      <w:r>
        <w:rPr>
          <w:color w:val="000000"/>
          <w:sz w:val="24"/>
          <w:szCs w:val="24"/>
          <w:rtl/>
        </w:rPr>
        <w:t xml:space="preserve"> (</w:t>
      </w:r>
      <w:r>
        <w:rPr>
          <w:color w:val="000000"/>
          <w:sz w:val="24"/>
          <w:szCs w:val="24"/>
          <w:rtl w:val="0"/>
        </w:rPr>
        <w:t xml:space="preserve">B</w:t>
      </w:r>
      <w:r>
        <w:rPr>
          <w:color w:val="000000"/>
          <w:sz w:val="24"/>
          <w:szCs w:val="24"/>
          <w:rtl w:val="0"/>
        </w:rPr>
        <w:t xml:space="preserve">.</w:t>
      </w:r>
      <w:r>
        <w:rPr>
          <w:color w:val="000000"/>
          <w:sz w:val="24"/>
          <w:szCs w:val="24"/>
          <w:rtl w:val="0"/>
        </w:rPr>
        <w:t xml:space="preserve">A</w:t>
      </w:r>
      <w:r>
        <w:rPr>
          <w:color w:val="000000"/>
          <w:sz w:val="24"/>
          <w:szCs w:val="24"/>
          <w:rtl/>
        </w:rPr>
        <w:t xml:space="preserve">)  </w:t>
      </w:r>
      <w:r>
        <w:rPr>
          <w:color w:val="000000"/>
          <w:sz w:val="24"/>
          <w:szCs w:val="24"/>
          <w:rtl/>
        </w:rPr>
        <w:t xml:space="preserve">אוניברסיטת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בן</w:t>
      </w:r>
      <w:r>
        <w:rPr>
          <w:color w:val="000000"/>
          <w:sz w:val="24"/>
          <w:szCs w:val="24"/>
          <w:rtl/>
        </w:rPr>
        <w:t xml:space="preserve">- </w:t>
      </w:r>
      <w:r>
        <w:rPr>
          <w:color w:val="000000"/>
          <w:sz w:val="24"/>
          <w:szCs w:val="24"/>
          <w:rtl/>
        </w:rPr>
        <w:t xml:space="preserve">גוריון</w:t>
      </w:r>
      <w:r>
        <w:rPr>
          <w:color w:val="000000"/>
          <w:sz w:val="24"/>
          <w:szCs w:val="24"/>
          <w:rtl/>
        </w:rPr>
        <w:t xml:space="preserve">" </w:t>
      </w:r>
      <w:r>
        <w:rPr>
          <w:color w:val="000000"/>
          <w:sz w:val="24"/>
          <w:szCs w:val="24"/>
          <w:rtl/>
        </w:rPr>
        <w:t xml:space="preserve">בכלכלה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ומנהל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עסקים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ind w:right="1100" w:hanging="1100"/>
        <w:rPr>
          <w:sz w:val="24"/>
          <w:szCs w:val="24"/>
        </w:rPr>
      </w:pPr>
    </w:p>
    <w:p>
      <w:pPr>
        <w:bidi/>
        <w:spacing w:after="0" w:line="360" w:lineRule="auto"/>
        <w:rPr>
          <w:b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  <w:rtl/>
        </w:rPr>
        <w:t xml:space="preserve">ניסיון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תעסוקתי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:</w:t>
      </w:r>
    </w:p>
    <w:p>
      <w:pPr>
        <w:numPr>
          <w:ilvl w:val="0"/>
          <w:numId w:val="4"/>
        </w:numPr>
        <w:bidi/>
        <w:spacing w:after="0" w:line="360" w:lineRule="auto"/>
        <w:ind w:left="720" w:hanging="360"/>
        <w:rPr>
          <w:color w:val="000000"/>
        </w:rPr>
      </w:pPr>
      <w:r>
        <w:rPr>
          <w:b/>
          <w:bCs/>
          <w:sz w:val="24"/>
          <w:szCs w:val="24"/>
          <w:rtl/>
        </w:rPr>
        <w:t xml:space="preserve">2023 </w:t>
      </w:r>
      <w:r>
        <w:rPr>
          <w:b/>
          <w:bCs/>
          <w:sz w:val="24"/>
          <w:szCs w:val="24"/>
          <w:rtl/>
        </w:rPr>
        <w:t xml:space="preserve">איתור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וייזום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עסקאות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התחדשות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עירונית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בכל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הארץ</w:t>
      </w:r>
      <w:r>
        <w:rPr>
          <w:b/>
          <w:bCs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ind w:left="720" w:firstLine="0"/>
        <w:rPr>
          <w:b/>
          <w:color w:val="000000"/>
          <w:sz w:val="24"/>
          <w:szCs w:val="24"/>
          <w:u w:val="single"/>
        </w:rPr>
      </w:pPr>
      <w:r>
        <w:br/>
      </w:r>
      <w:r>
        <w:rPr>
          <w:b/>
          <w:bCs/>
          <w:color w:val="000000"/>
          <w:sz w:val="24"/>
          <w:szCs w:val="24"/>
          <w:rtl/>
        </w:rPr>
        <w:t xml:space="preserve">*   2020-22 </w:t>
      </w:r>
      <w:r>
        <w:rPr>
          <w:b/>
          <w:bCs/>
          <w:color w:val="000000"/>
          <w:sz w:val="24"/>
          <w:szCs w:val="24"/>
          <w:rtl/>
        </w:rPr>
        <w:t xml:space="preserve">סמנכ</w:t>
      </w:r>
      <w:r>
        <w:rPr>
          <w:b/>
          <w:bCs/>
          <w:color w:val="000000"/>
          <w:sz w:val="24"/>
          <w:szCs w:val="24"/>
          <w:rtl/>
        </w:rPr>
        <w:t xml:space="preserve">”</w:t>
      </w:r>
      <w:r>
        <w:rPr>
          <w:b/>
          <w:bCs/>
          <w:color w:val="000000"/>
          <w:sz w:val="24"/>
          <w:szCs w:val="24"/>
          <w:rtl/>
        </w:rPr>
        <w:t xml:space="preserve">ל</w:t>
      </w:r>
      <w:r>
        <w:rPr>
          <w:b/>
          <w:bCs/>
          <w:color w:val="000000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 xml:space="preserve">פיתוח</w:t>
      </w:r>
      <w:r>
        <w:rPr>
          <w:b/>
          <w:color w:val="000000"/>
          <w:sz w:val="24"/>
          <w:szCs w:val="24"/>
          <w:rtl w:val="0"/>
        </w:rPr>
        <w:t xml:space="preserve"> </w:t>
      </w:r>
      <w:r>
        <w:rPr>
          <w:b/>
          <w:bCs/>
          <w:sz w:val="24"/>
          <w:szCs w:val="24"/>
          <w:rtl/>
        </w:rPr>
        <w:t xml:space="preserve">עסקי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רימקס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עסקאות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נדל</w:t>
      </w:r>
      <w:r>
        <w:rPr>
          <w:b/>
          <w:bCs/>
          <w:color w:val="000000"/>
          <w:sz w:val="24"/>
          <w:szCs w:val="24"/>
          <w:rtl/>
        </w:rPr>
        <w:t xml:space="preserve">”</w:t>
      </w:r>
      <w:r>
        <w:rPr>
          <w:b/>
          <w:bCs/>
          <w:color w:val="000000"/>
          <w:sz w:val="24"/>
          <w:szCs w:val="24"/>
          <w:rtl/>
        </w:rPr>
        <w:t xml:space="preserve">ן</w:t>
      </w:r>
      <w:r>
        <w:rPr>
          <w:b/>
          <w:bCs/>
          <w:color w:val="000000"/>
          <w:sz w:val="24"/>
          <w:szCs w:val="24"/>
          <w:rtl/>
        </w:rPr>
        <w:t xml:space="preserve">  </w:t>
      </w:r>
      <w:r>
        <w:rPr>
          <w:b/>
          <w:bCs/>
          <w:color w:val="000000"/>
          <w:sz w:val="24"/>
          <w:szCs w:val="24"/>
          <w:rtl/>
        </w:rPr>
        <w:t xml:space="preserve">בסר</w:t>
      </w:r>
      <w:r>
        <w:rPr>
          <w:b/>
          <w:bCs/>
          <w:color w:val="000000"/>
          <w:sz w:val="24"/>
          <w:szCs w:val="24"/>
          <w:rtl/>
        </w:rPr>
        <w:t xml:space="preserve"> 2 </w:t>
      </w:r>
      <w:r>
        <w:rPr>
          <w:b/>
          <w:bCs/>
          <w:sz w:val="24"/>
          <w:szCs w:val="24"/>
          <w:rtl/>
        </w:rPr>
        <w:t xml:space="preserve">בני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ברק</w:t>
      </w:r>
      <w:r>
        <w:rPr>
          <w:b/>
          <w:bCs/>
          <w:color w:val="000000"/>
          <w:sz w:val="24"/>
          <w:szCs w:val="24"/>
          <w:rtl/>
        </w:rPr>
        <w:t xml:space="preserve">. </w:t>
      </w:r>
      <w:r>
        <w:rPr>
          <w:b/>
          <w:bCs/>
          <w:color w:val="000000"/>
          <w:sz w:val="24"/>
          <w:szCs w:val="24"/>
          <w:rtl/>
        </w:rPr>
        <w:t xml:space="preserve">הקמת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משרד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תיווך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נדל</w:t>
      </w:r>
      <w:r>
        <w:rPr>
          <w:b/>
          <w:bCs/>
          <w:color w:val="000000"/>
          <w:sz w:val="24"/>
          <w:szCs w:val="24"/>
          <w:rtl/>
        </w:rPr>
        <w:t xml:space="preserve">”</w:t>
      </w:r>
      <w:r>
        <w:rPr>
          <w:b/>
          <w:bCs/>
          <w:color w:val="000000"/>
          <w:sz w:val="24"/>
          <w:szCs w:val="24"/>
          <w:rtl/>
        </w:rPr>
        <w:t xml:space="preserve">ן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לעסקאות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מסחריות</w:t>
      </w:r>
      <w:r>
        <w:rPr>
          <w:b/>
          <w:bCs/>
          <w:color w:val="000000"/>
          <w:sz w:val="24"/>
          <w:szCs w:val="24"/>
          <w:rtl/>
        </w:rPr>
        <w:t xml:space="preserve">. </w:t>
      </w:r>
      <w:r>
        <w:rPr>
          <w:b/>
          <w:bCs/>
          <w:color w:val="000000"/>
          <w:sz w:val="24"/>
          <w:szCs w:val="24"/>
          <w:rtl/>
        </w:rPr>
        <w:t xml:space="preserve">קרקעות</w:t>
      </w:r>
      <w:r>
        <w:rPr>
          <w:b/>
          <w:bCs/>
          <w:color w:val="000000"/>
          <w:sz w:val="24"/>
          <w:szCs w:val="24"/>
          <w:rtl/>
        </w:rPr>
        <w:t xml:space="preserve">, </w:t>
      </w:r>
      <w:r>
        <w:rPr>
          <w:b/>
          <w:bCs/>
          <w:color w:val="000000"/>
          <w:sz w:val="24"/>
          <w:szCs w:val="24"/>
          <w:rtl/>
        </w:rPr>
        <w:t xml:space="preserve">מבנה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תעשיה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ולוגיסטיקה</w:t>
      </w:r>
      <w:r>
        <w:rPr>
          <w:b/>
          <w:bCs/>
          <w:color w:val="000000"/>
          <w:sz w:val="24"/>
          <w:szCs w:val="24"/>
          <w:rtl/>
        </w:rPr>
        <w:t xml:space="preserve">,</w:t>
      </w:r>
      <w:r>
        <w:rPr>
          <w:b/>
          <w:bCs/>
          <w:color w:val="000000"/>
          <w:sz w:val="24"/>
          <w:szCs w:val="24"/>
          <w:rtl/>
        </w:rPr>
        <w:t xml:space="preserve">עסקאות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תשואה</w:t>
      </w:r>
      <w:r>
        <w:rPr>
          <w:b/>
          <w:bCs/>
          <w:color w:val="000000"/>
          <w:sz w:val="24"/>
          <w:szCs w:val="24"/>
          <w:rtl/>
        </w:rPr>
        <w:t xml:space="preserve">, </w:t>
      </w:r>
      <w:r>
        <w:rPr>
          <w:b/>
          <w:bCs/>
          <w:color w:val="000000"/>
          <w:sz w:val="24"/>
          <w:szCs w:val="24"/>
          <w:rtl/>
        </w:rPr>
        <w:t xml:space="preserve">פינוי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בינוי</w:t>
      </w:r>
      <w:r>
        <w:rPr>
          <w:b/>
          <w:bCs/>
          <w:color w:val="000000"/>
          <w:sz w:val="24"/>
          <w:szCs w:val="24"/>
          <w:rtl/>
        </w:rPr>
        <w:t xml:space="preserve">, </w:t>
      </w:r>
      <w:r>
        <w:rPr>
          <w:b/>
          <w:bCs/>
          <w:color w:val="000000"/>
          <w:sz w:val="24"/>
          <w:szCs w:val="24"/>
          <w:rtl/>
        </w:rPr>
        <w:t xml:space="preserve">קרקעות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בשומרון</w:t>
      </w:r>
      <w:r>
        <w:rPr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ועוד</w:t>
      </w:r>
      <w:r>
        <w:br/>
      </w:r>
      <w:r>
        <w:br/>
      </w:r>
      <w:r>
        <w:rPr>
          <w:b/>
          <w:bCs/>
          <w:color w:val="000000"/>
          <w:sz w:val="24"/>
          <w:szCs w:val="24"/>
          <w:rtl/>
        </w:rPr>
        <w:t xml:space="preserve">*  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2015-20 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משרד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תיווך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עצמאי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: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פעילות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מסחרית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בתחום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השיווק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ותיווך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למסחר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ומבנה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תעשיה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באיזור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הדרום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. </w:t>
      </w:r>
      <w:r>
        <w:br/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שותפות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בניהול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פרויקט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פינוי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בינוי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קריית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גת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-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עריכת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סקר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שוק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ריכוז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דיירים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בחירת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ועד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פעולה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.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עריכת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משא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ומתן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עם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יזם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להקמת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פרויקט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פינוי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בינוי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במתחם</w:t>
      </w:r>
      <w:r>
        <w:rPr>
          <w:rFonts w:ascii="Calibri" w:eastAsia="Calibri" w:hAnsi="Calibri" w:cs="Calibri"/>
          <w:b w:val="0"/>
          <w:i w:val="0"/>
          <w:smallCaps w:val="0"/>
          <w:color w:val="000000"/>
          <w:sz w:val="26"/>
          <w:szCs w:val="26"/>
          <w:shd w:val="clear" w:color="auto" w:fill="auto"/>
          <w:vertAlign w:val="baseline"/>
          <w:rtl/>
        </w:rPr>
        <w:t xml:space="preserve">.</w:t>
      </w:r>
      <w:r>
        <w:rPr>
          <w:b/>
          <w:color w:val="000000"/>
          <w:sz w:val="26"/>
          <w:szCs w:val="26"/>
          <w:rtl w:val="0"/>
        </w:rPr>
        <w:t xml:space="preserve"> </w:t>
      </w:r>
    </w:p>
    <w:p>
      <w:pPr>
        <w:keepNext w:val="0"/>
        <w:keepLines w:val="0"/>
        <w:widowControl w:val="tru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 w:before="0" w:after="0" w:line="360" w:lineRule="auto"/>
        <w:ind w:left="360" w:right="0" w:firstLine="0"/>
        <w:jc w:val="left"/>
        <w:rPr>
          <w:rFonts w:ascii="Calibri" w:eastAsia="Calibri" w:hAnsi="Calibri" w:cs="Calibri"/>
          <w:b/>
          <w:i w:val="0"/>
          <w:smallCaps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widowControl w:val="true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 w:before="0" w:after="0" w:line="360" w:lineRule="auto"/>
        <w:ind w:left="360" w:right="0" w:hanging="360"/>
        <w:jc w:val="both"/>
        <w:rPr>
          <w:rFonts w:ascii="Calibri" w:eastAsia="Calibri" w:hAnsi="Calibri" w:cs="Calibri"/>
          <w:b/>
          <w:i w:val="0"/>
          <w:smallCaps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2012-2014 :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פרוייקטור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ושיווק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מתחם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מגורים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מורכב</w:t>
      </w:r>
      <w:r>
        <w:rPr>
          <w:color w:val="000000"/>
          <w:sz w:val="24"/>
          <w:szCs w:val="24"/>
          <w:rtl/>
        </w:rPr>
        <w:t xml:space="preserve">  </w:t>
      </w:r>
      <w:r>
        <w:rPr>
          <w:color w:val="000000"/>
          <w:sz w:val="24"/>
          <w:szCs w:val="24"/>
          <w:rtl/>
        </w:rPr>
        <w:t xml:space="preserve">בנווה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הדרים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באשקלון</w:t>
      </w:r>
      <w:r>
        <w:rPr>
          <w:color w:val="000000"/>
          <w:sz w:val="24"/>
          <w:szCs w:val="24"/>
          <w:rtl/>
        </w:rPr>
        <w:t xml:space="preserve">.  </w:t>
      </w:r>
      <w:r>
        <w:rPr>
          <w:color w:val="000000"/>
          <w:sz w:val="24"/>
          <w:szCs w:val="24"/>
          <w:rtl/>
        </w:rPr>
        <w:t xml:space="preserve">בניית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מערך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מכירות</w:t>
      </w:r>
      <w:r>
        <w:rPr>
          <w:color w:val="000000"/>
          <w:sz w:val="24"/>
          <w:szCs w:val="24"/>
          <w:rtl/>
        </w:rPr>
        <w:t xml:space="preserve"> , </w:t>
      </w:r>
      <w:r>
        <w:rPr>
          <w:color w:val="000000"/>
          <w:sz w:val="24"/>
          <w:szCs w:val="24"/>
          <w:rtl/>
        </w:rPr>
        <w:t xml:space="preserve">בניית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מערך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שילוט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ופירסום</w:t>
      </w:r>
      <w:r>
        <w:rPr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  <w:rtl/>
        </w:rPr>
        <w:t xml:space="preserve">גיוס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לקוחות</w:t>
      </w:r>
      <w:r>
        <w:rPr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  <w:rtl/>
        </w:rPr>
        <w:t xml:space="preserve">אסטרטגיית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משא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ומתן</w:t>
      </w:r>
      <w:r>
        <w:rPr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  <w:rtl/>
        </w:rPr>
        <w:t xml:space="preserve">סגירת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חוזים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jc w:val="both"/>
        <w:rPr>
          <w:sz w:val="24"/>
          <w:szCs w:val="24"/>
        </w:rPr>
      </w:pPr>
      <w:r>
        <w:br/>
      </w:r>
      <w:r>
        <w:br/>
      </w:r>
    </w:p>
    <w:p>
      <w:pPr>
        <w:bidi/>
        <w:spacing w:after="0" w:line="360" w:lineRule="auto"/>
        <w:jc w:val="both"/>
        <w:rPr>
          <w:sz w:val="24"/>
          <w:szCs w:val="24"/>
        </w:rPr>
      </w:pPr>
    </w:p>
    <w:p>
      <w:pPr>
        <w:keepNext w:val="0"/>
        <w:keepLines w:val="0"/>
        <w:widowControl w:val="true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 w:before="0" w:after="0" w:line="360" w:lineRule="auto"/>
        <w:ind w:left="360" w:right="0" w:hanging="360"/>
        <w:jc w:val="both"/>
        <w:rPr>
          <w:rFonts w:ascii="Calibri" w:eastAsia="Calibri" w:hAnsi="Calibri" w:cs="Calibri"/>
          <w:b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2011: 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כלכלן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משרד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השקעות</w:t>
      </w:r>
    </w:p>
    <w:p>
      <w:pPr>
        <w:bidi/>
        <w:spacing w:after="0"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שותפות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במשרד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השקעות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ברמת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גן</w:t>
      </w:r>
      <w:r>
        <w:rPr>
          <w:color w:val="000000"/>
          <w:sz w:val="24"/>
          <w:szCs w:val="24"/>
          <w:rtl/>
        </w:rPr>
        <w:t xml:space="preserve"> . </w:t>
      </w:r>
      <w:r>
        <w:rPr>
          <w:color w:val="000000"/>
          <w:sz w:val="24"/>
          <w:szCs w:val="24"/>
          <w:rtl/>
        </w:rPr>
        <w:t xml:space="preserve">פעילות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מסחרית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בתחומי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המקרקעין</w:t>
      </w:r>
      <w:r>
        <w:rPr>
          <w:color w:val="000000"/>
          <w:sz w:val="24"/>
          <w:szCs w:val="24"/>
          <w:rtl/>
        </w:rPr>
        <w:t xml:space="preserve"> , </w:t>
      </w:r>
      <w:r>
        <w:rPr>
          <w:color w:val="000000"/>
          <w:sz w:val="24"/>
          <w:szCs w:val="24"/>
          <w:rtl/>
        </w:rPr>
        <w:t xml:space="preserve">תיווך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ובדיקות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כלכליות</w:t>
      </w:r>
      <w:r>
        <w:rPr>
          <w:color w:val="000000"/>
          <w:sz w:val="24"/>
          <w:szCs w:val="24"/>
          <w:rtl/>
        </w:rPr>
        <w:t xml:space="preserve">  </w:t>
      </w:r>
      <w:r>
        <w:rPr>
          <w:color w:val="000000"/>
          <w:sz w:val="24"/>
          <w:szCs w:val="24"/>
          <w:rtl/>
        </w:rPr>
        <w:t xml:space="preserve">בתחומי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התמ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א</w:t>
      </w:r>
      <w:r>
        <w:rPr>
          <w:color w:val="000000"/>
          <w:sz w:val="24"/>
          <w:szCs w:val="24"/>
          <w:rtl/>
        </w:rPr>
        <w:t xml:space="preserve"> 38 </w:t>
      </w:r>
      <w:r>
        <w:rPr>
          <w:color w:val="000000"/>
          <w:sz w:val="24"/>
          <w:szCs w:val="24"/>
          <w:rtl/>
        </w:rPr>
        <w:t xml:space="preserve">בת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א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ור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ג</w:t>
      </w:r>
      <w:r>
        <w:rPr>
          <w:color w:val="000000"/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 xml:space="preserve">סקר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שוק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בדיקת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התכנות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כלכלית</w:t>
      </w:r>
      <w:r>
        <w:rPr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jc w:val="both"/>
        <w:rPr>
          <w:sz w:val="24"/>
          <w:szCs w:val="24"/>
        </w:rPr>
      </w:pPr>
    </w:p>
    <w:p>
      <w:pPr>
        <w:bidi/>
        <w:spacing w:after="0" w:line="360" w:lineRule="auto"/>
        <w:jc w:val="both"/>
        <w:rPr>
          <w:rFonts w:ascii="Calibri" w:eastAsia="Calibri" w:hAnsi="Calibri" w:cs="Calibri"/>
          <w:b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br/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2009-2010: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פינוי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בינוי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יזום</w:t>
      </w:r>
      <w:r>
        <w:rPr>
          <w:color w:val="000000"/>
          <w:sz w:val="24"/>
          <w:szCs w:val="24"/>
          <w:rtl/>
        </w:rPr>
        <w:t xml:space="preserve"> , </w:t>
      </w:r>
      <w:r>
        <w:rPr>
          <w:color w:val="000000"/>
          <w:sz w:val="24"/>
          <w:szCs w:val="24"/>
          <w:rtl/>
        </w:rPr>
        <w:t xml:space="preserve">איתור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וגיוס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דיירים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לפרויקט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מתחם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יסקי</w:t>
      </w:r>
      <w:r>
        <w:rPr>
          <w:color w:val="000000"/>
          <w:sz w:val="24"/>
          <w:szCs w:val="24"/>
          <w:rtl/>
        </w:rPr>
        <w:t xml:space="preserve">" </w:t>
      </w:r>
      <w:r>
        <w:rPr>
          <w:color w:val="000000"/>
          <w:sz w:val="24"/>
          <w:szCs w:val="24"/>
          <w:rtl/>
        </w:rPr>
        <w:t xml:space="preserve">וריכוזם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כקבוצה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ייצוג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משפטי</w:t>
      </w:r>
      <w:r>
        <w:rPr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  <w:rtl/>
        </w:rPr>
        <w:t xml:space="preserve">לשם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הפיכת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המתחם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פינוי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בינוי</w:t>
      </w:r>
      <w:r>
        <w:rPr>
          <w:color w:val="000000"/>
          <w:sz w:val="24"/>
          <w:szCs w:val="24"/>
          <w:rtl/>
        </w:rPr>
        <w:t xml:space="preserve">" </w:t>
      </w:r>
      <w:r>
        <w:rPr>
          <w:color w:val="000000"/>
          <w:sz w:val="24"/>
          <w:szCs w:val="24"/>
          <w:rtl/>
        </w:rPr>
        <w:t xml:space="preserve">וקבלת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תמורה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הולמת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לדיירים</w:t>
      </w:r>
      <w:r>
        <w:rPr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  <w:rtl/>
        </w:rPr>
        <w:t xml:space="preserve">באמצעות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משא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ומתן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עם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עמידר</w:t>
      </w:r>
      <w:r>
        <w:rPr>
          <w:color w:val="000000"/>
          <w:sz w:val="24"/>
          <w:szCs w:val="24"/>
          <w:rtl/>
        </w:rPr>
        <w:t xml:space="preserve">" </w:t>
      </w:r>
      <w:r>
        <w:rPr>
          <w:color w:val="000000"/>
          <w:sz w:val="24"/>
          <w:szCs w:val="24"/>
          <w:rtl/>
        </w:rPr>
        <w:t xml:space="preserve">ומשרד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השיכון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הקמת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תכנית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עסקית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למיזם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כמו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כן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טיפול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בעסקאות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יד</w:t>
      </w:r>
      <w:r>
        <w:rPr>
          <w:color w:val="000000"/>
          <w:sz w:val="24"/>
          <w:szCs w:val="24"/>
          <w:rtl/>
        </w:rPr>
        <w:t xml:space="preserve">2 </w:t>
      </w:r>
      <w:r>
        <w:rPr>
          <w:color w:val="000000"/>
          <w:sz w:val="24"/>
          <w:szCs w:val="24"/>
          <w:rtl/>
        </w:rPr>
        <w:t xml:space="preserve">במגורים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ובתעשייה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jc w:val="both"/>
        <w:rPr>
          <w:sz w:val="24"/>
          <w:szCs w:val="24"/>
          <w:u w:val="single"/>
        </w:rPr>
      </w:pPr>
    </w:p>
    <w:p>
      <w:pPr>
        <w:bidi/>
        <w:spacing w:after="0" w:line="360" w:lineRule="auto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  <w:rtl w:val="0"/>
        </w:rPr>
        <w:t xml:space="preserve"> 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1993-2009: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עצמאי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,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ניהול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משרד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נדל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"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ן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 </w:t>
      </w:r>
    </w:p>
    <w:p>
      <w:pPr>
        <w:bidi/>
        <w:spacing w:after="0"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שיווק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פרויקטים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למגורים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ומסחר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וכן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יד</w:t>
      </w:r>
      <w:r>
        <w:rPr>
          <w:color w:val="000000"/>
          <w:sz w:val="24"/>
          <w:szCs w:val="24"/>
          <w:rtl/>
        </w:rPr>
        <w:t xml:space="preserve">2 ,</w:t>
      </w:r>
      <w:r>
        <w:rPr>
          <w:color w:val="000000"/>
          <w:sz w:val="24"/>
          <w:szCs w:val="24"/>
          <w:rtl/>
        </w:rPr>
        <w:t xml:space="preserve">ייצוג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ושיווק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חברות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הבניה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בהיקף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יותר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</w:t>
      </w:r>
      <w:r>
        <w:rPr>
          <w:color w:val="000000"/>
          <w:sz w:val="24"/>
          <w:szCs w:val="24"/>
          <w:rtl/>
        </w:rPr>
        <w:t xml:space="preserve">- 1000 </w:t>
      </w:r>
      <w:r>
        <w:rPr>
          <w:color w:val="000000"/>
          <w:sz w:val="24"/>
          <w:szCs w:val="24"/>
          <w:rtl/>
        </w:rPr>
        <w:t xml:space="preserve">יח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ד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טיפול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בהרחבה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קהילתית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קיבוץ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רוחמה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לקראת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שיווק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ושיווק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שני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פרויקטים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מסחריים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בעיר</w:t>
      </w:r>
      <w:r>
        <w:rPr>
          <w:color w:val="000000"/>
          <w:sz w:val="24"/>
          <w:szCs w:val="24"/>
          <w:rtl/>
        </w:rPr>
        <w:t xml:space="preserve"> : "</w:t>
      </w:r>
      <w:r>
        <w:rPr>
          <w:color w:val="000000"/>
          <w:sz w:val="24"/>
          <w:szCs w:val="24"/>
          <w:rtl/>
        </w:rPr>
        <w:t xml:space="preserve">ישפרו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סנטר</w:t>
      </w:r>
      <w:r>
        <w:rPr>
          <w:color w:val="000000"/>
          <w:sz w:val="24"/>
          <w:szCs w:val="24"/>
          <w:rtl/>
        </w:rPr>
        <w:t xml:space="preserve">" – </w:t>
      </w:r>
      <w:r>
        <w:rPr>
          <w:color w:val="000000"/>
          <w:sz w:val="24"/>
          <w:szCs w:val="24"/>
          <w:rtl/>
        </w:rPr>
        <w:t xml:space="preserve">פאוור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סנטר</w:t>
      </w:r>
      <w:r>
        <w:rPr>
          <w:color w:val="000000"/>
          <w:sz w:val="24"/>
          <w:szCs w:val="24"/>
          <w:rtl/>
        </w:rPr>
        <w:t xml:space="preserve">,</w:t>
      </w:r>
      <w:r>
        <w:rPr>
          <w:color w:val="000000"/>
          <w:sz w:val="24"/>
          <w:szCs w:val="24"/>
          <w:rtl/>
        </w:rPr>
        <w:t xml:space="preserve">מעורבות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בתכנון</w:t>
      </w:r>
      <w:r>
        <w:rPr>
          <w:color w:val="000000"/>
          <w:sz w:val="24"/>
          <w:szCs w:val="24"/>
          <w:rtl/>
        </w:rPr>
        <w:t xml:space="preserve">, </w:t>
      </w:r>
      <w:r>
        <w:rPr>
          <w:color w:val="000000"/>
          <w:sz w:val="24"/>
          <w:szCs w:val="24"/>
          <w:rtl/>
        </w:rPr>
        <w:t xml:space="preserve">פרסום</w:t>
      </w:r>
      <w:r>
        <w:rPr>
          <w:color w:val="000000"/>
          <w:sz w:val="24"/>
          <w:szCs w:val="24"/>
          <w:rtl/>
        </w:rPr>
        <w:t xml:space="preserve"> ,</w:t>
      </w:r>
      <w:r>
        <w:rPr>
          <w:color w:val="000000"/>
          <w:sz w:val="24"/>
          <w:szCs w:val="24"/>
          <w:rtl/>
        </w:rPr>
        <w:t xml:space="preserve">בניית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תמהיל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לקוחות</w:t>
      </w:r>
      <w:r>
        <w:rPr>
          <w:color w:val="000000"/>
          <w:sz w:val="24"/>
          <w:szCs w:val="24"/>
          <w:rtl/>
        </w:rPr>
        <w:t xml:space="preserve"> , </w:t>
      </w:r>
      <w:r>
        <w:rPr>
          <w:color w:val="000000"/>
          <w:sz w:val="24"/>
          <w:szCs w:val="24"/>
          <w:rtl/>
        </w:rPr>
        <w:t xml:space="preserve">משא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ומתן</w:t>
      </w:r>
      <w:r>
        <w:rPr>
          <w:color w:val="000000"/>
          <w:sz w:val="24"/>
          <w:szCs w:val="24"/>
          <w:rtl/>
        </w:rPr>
        <w:t xml:space="preserve">  </w:t>
      </w:r>
      <w:r>
        <w:rPr>
          <w:color w:val="000000"/>
          <w:sz w:val="24"/>
          <w:szCs w:val="24"/>
          <w:rtl/>
        </w:rPr>
        <w:t xml:space="preserve">והחתמת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דיירים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הסכמי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שכירות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קניון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לב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העיר</w:t>
      </w:r>
      <w:r>
        <w:rPr>
          <w:color w:val="000000"/>
          <w:sz w:val="24"/>
          <w:szCs w:val="24"/>
          <w:rtl/>
        </w:rPr>
        <w:t xml:space="preserve"> " – </w:t>
      </w:r>
      <w:r>
        <w:rPr>
          <w:color w:val="000000"/>
          <w:sz w:val="24"/>
          <w:szCs w:val="24"/>
          <w:rtl/>
        </w:rPr>
        <w:t xml:space="preserve">ייזום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תכנון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והקמה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מתחם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מסחרי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קולנוע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גת</w:t>
      </w:r>
      <w:r>
        <w:rPr>
          <w:color w:val="000000"/>
          <w:sz w:val="24"/>
          <w:szCs w:val="24"/>
          <w:rtl/>
        </w:rPr>
        <w:t xml:space="preserve">" </w:t>
      </w:r>
      <w:r>
        <w:rPr>
          <w:color w:val="000000"/>
          <w:sz w:val="24"/>
          <w:szCs w:val="24"/>
          <w:rtl/>
        </w:rPr>
        <w:t xml:space="preserve">החתמה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הסכמי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מכר</w:t>
      </w:r>
      <w:r>
        <w:rPr>
          <w:color w:val="000000"/>
          <w:sz w:val="24"/>
          <w:szCs w:val="24"/>
          <w:rtl/>
        </w:rPr>
        <w:t xml:space="preserve"> 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ושכירות</w:t>
      </w:r>
      <w:r>
        <w:rPr>
          <w:color w:val="000000"/>
          <w:sz w:val="24"/>
          <w:szCs w:val="24"/>
          <w:rtl/>
        </w:rPr>
        <w:t xml:space="preserve">. 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פינויי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דיירים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ברחוב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הרימון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במסגרת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פינוי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פיצוי</w:t>
      </w:r>
      <w:r>
        <w:rPr>
          <w:color w:val="000000"/>
          <w:sz w:val="24"/>
          <w:szCs w:val="24"/>
          <w:rtl/>
        </w:rPr>
        <w:t xml:space="preserve">".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bookmarkStart w:colFirst="0" w:colLast="0" w:id="3" w:name="_heading=h.30j0zll"/>
    </w:p>
    <w:p>
      <w:pPr>
        <w:keepNext w:val="0"/>
        <w:keepLines w:val="0"/>
        <w:widowControl w:val="true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 w:before="0" w:after="0" w:line="360" w:lineRule="auto"/>
        <w:ind w:left="360" w:right="0" w:hanging="360"/>
        <w:jc w:val="both"/>
        <w:rPr>
          <w:rFonts w:ascii="Calibri" w:eastAsia="Calibri" w:hAnsi="Calibri" w:cs="Calibri"/>
          <w:b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1986-1992: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מנהל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היחידה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הכלכלית</w:t>
      </w:r>
      <w:r>
        <w:rPr>
          <w:rFonts w:ascii="Calibri" w:eastAsia="Calibri" w:hAnsi="Calibri" w:cs="Calibri"/>
          <w:b/>
          <w:bCs/>
          <w:i w:val="0"/>
          <w:smallCaps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</w:p>
    <w:p>
      <w:pPr>
        <w:bidi/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תשלובת</w:t>
      </w:r>
      <w:r>
        <w:rPr>
          <w:color w:val="000000"/>
          <w:sz w:val="24"/>
          <w:szCs w:val="24"/>
          <w:rtl/>
        </w:rPr>
        <w:t xml:space="preserve"> "</w:t>
      </w:r>
      <w:r>
        <w:rPr>
          <w:color w:val="000000"/>
          <w:sz w:val="24"/>
          <w:szCs w:val="24"/>
          <w:rtl/>
        </w:rPr>
        <w:t xml:space="preserve">בגיר</w:t>
      </w:r>
      <w:r>
        <w:rPr>
          <w:color w:val="000000"/>
          <w:sz w:val="24"/>
          <w:szCs w:val="24"/>
          <w:rtl/>
        </w:rPr>
        <w:t xml:space="preserve">"  </w:t>
      </w:r>
      <w:r>
        <w:rPr>
          <w:color w:val="000000"/>
          <w:sz w:val="24"/>
          <w:szCs w:val="24"/>
          <w:rtl/>
        </w:rPr>
        <w:t xml:space="preserve">בקריית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גת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בתחומי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אחריותי</w:t>
      </w:r>
      <w:r>
        <w:rPr>
          <w:color w:val="000000"/>
          <w:sz w:val="24"/>
          <w:szCs w:val="24"/>
          <w:rtl/>
        </w:rPr>
        <w:t xml:space="preserve">: </w:t>
      </w:r>
    </w:p>
    <w:p>
      <w:pPr>
        <w:bidi/>
        <w:spacing w:after="0"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הפקת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תקציב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שנתי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ובקרה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רבעונית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למפעלי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החברה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תקציבי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השקעות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לפיתוח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מפעלי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החברה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מרכז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השקעות</w:t>
      </w:r>
      <w:r>
        <w:rPr>
          <w:color w:val="000000"/>
          <w:sz w:val="24"/>
          <w:szCs w:val="24"/>
          <w:rtl/>
        </w:rPr>
        <w:t xml:space="preserve"> - </w:t>
      </w:r>
      <w:r>
        <w:rPr>
          <w:color w:val="000000"/>
          <w:sz w:val="24"/>
          <w:szCs w:val="24"/>
          <w:rtl/>
        </w:rPr>
        <w:t xml:space="preserve">מעקב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השקעות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במסגרת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תכנית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מרכז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השקעות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וקבלת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מענקים</w:t>
      </w:r>
    </w:p>
    <w:p>
      <w:pPr>
        <w:bidi/>
        <w:spacing w:after="0"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תמחור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הזמנות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לקוחות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בארץ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ובחו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ל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מכרזי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קבלנים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כולל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עריכת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השוואות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וניהול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מו</w:t>
      </w:r>
      <w:r>
        <w:rPr>
          <w:color w:val="000000"/>
          <w:sz w:val="24"/>
          <w:szCs w:val="24"/>
          <w:rtl/>
        </w:rPr>
        <w:t xml:space="preserve">"</w:t>
      </w:r>
      <w:r>
        <w:rPr>
          <w:color w:val="000000"/>
          <w:sz w:val="24"/>
          <w:szCs w:val="24"/>
          <w:rtl/>
        </w:rPr>
        <w:t xml:space="preserve">מ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סופי</w:t>
      </w:r>
      <w:r>
        <w:rPr>
          <w:color w:val="000000"/>
          <w:sz w:val="24"/>
          <w:szCs w:val="24"/>
          <w:rtl/>
        </w:rPr>
        <w:t xml:space="preserve"> , </w:t>
      </w:r>
      <w:r>
        <w:rPr>
          <w:color w:val="000000"/>
          <w:sz w:val="24"/>
          <w:szCs w:val="24"/>
          <w:rtl/>
        </w:rPr>
        <w:t xml:space="preserve">מעקב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ביצוע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ואישור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תשלומים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היקפים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כספיים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לייצור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התשלובת</w:t>
      </w:r>
      <w:r>
        <w:rPr>
          <w:color w:val="000000"/>
          <w:sz w:val="24"/>
          <w:szCs w:val="24"/>
          <w:rtl/>
        </w:rPr>
        <w:t xml:space="preserve"> </w:t>
      </w:r>
      <w:r>
        <w:rPr>
          <w:color w:val="000000"/>
          <w:sz w:val="24"/>
          <w:szCs w:val="24"/>
          <w:rtl/>
        </w:rPr>
        <w:t xml:space="preserve">של</w:t>
      </w:r>
      <w:r>
        <w:rPr>
          <w:color w:val="000000"/>
          <w:sz w:val="24"/>
          <w:szCs w:val="24"/>
          <w:rtl/>
        </w:rPr>
        <w:t xml:space="preserve"> 60-70 </w:t>
      </w:r>
      <w:r>
        <w:rPr>
          <w:color w:val="000000"/>
          <w:sz w:val="24"/>
          <w:szCs w:val="24"/>
          <w:rtl/>
        </w:rPr>
        <w:t xml:space="preserve">מליון</w:t>
      </w:r>
      <w:r>
        <w:rPr>
          <w:color w:val="000000"/>
          <w:sz w:val="24"/>
          <w:szCs w:val="24"/>
          <w:rtl/>
        </w:rPr>
        <w:t xml:space="preserve"> $ </w:t>
      </w:r>
      <w:r>
        <w:rPr>
          <w:color w:val="000000"/>
          <w:sz w:val="24"/>
          <w:szCs w:val="24"/>
          <w:rtl/>
        </w:rPr>
        <w:t xml:space="preserve">בשנה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bidi/>
        <w:spacing w:line="360" w:lineRule="auto"/>
        <w:rPr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80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/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keepNext w:val="0"/>
      <w:keepLines w:val="0"/>
      <w:widowControl w:val="true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pos="4153" w:val="center"/>
        <w:tab w:pos="8306" w:val="right"/>
      </w:tabs>
      <w:bidi/>
      <w:spacing w:before="0" w:after="0" w:line="240" w:lineRule="auto"/>
      <w:ind w:left="0" w:right="0" w:firstLine="0"/>
      <w:jc w:val="center"/>
      <w:rPr>
        <w:rFonts w:ascii="Calibri" w:eastAsia="Calibri" w:hAnsi="Calibri" w:cs="Calibri"/>
        <w:b w:val="0"/>
        <w:i w:val="0"/>
        <w:smallCaps w:val="0"/>
        <w:color w:val="000000"/>
        <w:sz w:val="22"/>
        <w:szCs w:val="22"/>
        <w:shd w:val="clear" w:color="auto" w:fill="auto"/>
        <w:vertAlign w:val="baseline"/>
      </w:rPr>
    </w:pPr>
    <w:r>
      <w:rPr/>
      <w:fldChar w:fldCharType="begin"/>
    </w:r>
    <w:r>
      <w:rPr/>
      <w:instrText>PAGE</w:instrText>
    </w:r>
    <w:r>
      <w:rPr/>
      <w:fldChar w:fldCharType="separate"/>
    </w:r>
    <w:r>
      <w:rPr/>
      <w:fldChar w:fldCharType="end"/>
    </w:r>
  </w:p>
  <w:p>
    <w:pPr>
      <w:keepNext w:val="0"/>
      <w:keepLines w:val="0"/>
      <w:widowControl w:val="true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pos="4153" w:val="center"/>
        <w:tab w:pos="8306" w:val="right"/>
      </w:tabs>
      <w:bidi/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color w:val="000000"/>
        <w:sz w:val="22"/>
        <w:szCs w:val="22"/>
        <w:shd w:val="clear" w:color="auto" w:fill="auto"/>
        <w:vertAlign w:val="baseline"/>
      </w:rPr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bidi/>
      <w:spacing w:after="0" w:line="240" w:lineRule="auto"/>
      <w:rPr>
        <w:rFonts w:ascii="Arial" w:eastAsia="Arial" w:hAnsi="Arial" w:cs="Arial"/>
        <w:color w:val="000000"/>
        <w:sz w:val="29"/>
        <w:szCs w:val="29"/>
      </w:rPr>
    </w:pPr>
    <w:r>
      <w:rPr>
        <w:rFonts w:ascii="Arial" w:eastAsia="Arial" w:hAnsi="Arial" w:cs="Arial"/>
        <w:color w:val="000000"/>
        <w:sz w:val="32"/>
        <w:szCs w:val="32"/>
        <w:rtl/>
      </w:rPr>
      <w:t xml:space="preserve">אבי</w:t>
    </w:r>
    <w:r>
      <w:rPr>
        <w:rFonts w:ascii="Arial" w:eastAsia="Arial" w:hAnsi="Arial" w:cs="Arial"/>
        <w:color w:val="000000"/>
        <w:sz w:val="32"/>
        <w:szCs w:val="32"/>
        <w:rtl/>
      </w:rPr>
      <w:t xml:space="preserve"> </w:t>
    </w:r>
    <w:r>
      <w:rPr>
        <w:rFonts w:ascii="Arial" w:eastAsia="Arial" w:hAnsi="Arial" w:cs="Arial"/>
        <w:color w:val="000000"/>
        <w:sz w:val="32"/>
        <w:szCs w:val="32"/>
        <w:rtl/>
      </w:rPr>
      <w:t xml:space="preserve">מוליאן</w:t>
    </w:r>
    <w:r>
      <w:rPr>
        <w:rFonts w:ascii="Arial" w:eastAsia="Arial" w:hAnsi="Arial" w:cs="Arial"/>
        <w:color w:val="000000"/>
        <w:sz w:val="32"/>
        <w:szCs w:val="32"/>
        <w:rtl/>
      </w:rPr>
      <w:t xml:space="preserve">                         </w:t>
    </w:r>
    <w:r>
      <w:rPr>
        <w:rFonts w:ascii="Arial" w:eastAsia="Arial" w:hAnsi="Arial" w:cs="Arial"/>
        <w:color w:val="000000"/>
        <w:sz w:val="24"/>
        <w:szCs w:val="24"/>
        <w:rtl w:val="0"/>
      </w:rPr>
      <w:t xml:space="preserve">                      100nadlan@gmail.com</w:t>
    </w:r>
    <w:r>
      <w:rPr/>
    </w:r>
  </w:p>
  <w:p>
    <w:pPr>
      <w:bidi/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  <w:p>
    <w:pPr>
      <w:bidi/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  <w:rtl/>
      </w:rPr>
      <w:t xml:space="preserve">הפרדס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 51 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קריית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-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גת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    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טל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': 077-4100065    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פקס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: 08-6888757    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נייד</w:t>
    </w:r>
    <w:r>
      <w:rPr>
        <w:rFonts w:ascii="Arial" w:eastAsia="Arial" w:hAnsi="Arial" w:cs="Arial"/>
        <w:color w:val="000000"/>
        <w:sz w:val="24"/>
        <w:szCs w:val="24"/>
        <w:rtl/>
      </w:rPr>
      <w:t xml:space="preserve">: 050-5307923 </w:t>
    </w:r>
  </w:p>
  <w:p>
    <w:pPr>
      <w:keepNext w:val="0"/>
      <w:keepLines w:val="0"/>
      <w:widowControl w:val="true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pos="4153" w:val="center"/>
        <w:tab w:pos="8306" w:val="right"/>
      </w:tabs>
      <w:bidi/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color w:val="000000"/>
        <w:sz w:val="22"/>
        <w:szCs w:val="22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_0" w:customStyle="1">
    <w:name w:val="Normal_0"/>
    <w:qFormat/>
    <w:pPr>
      <w:bidi/>
      <w:spacing w:after="160" w:line="259" w:lineRule="auto"/>
    </w:pPr>
    <w:rPr>
      <w:rFonts w:ascii="Calibri" w:eastAsia="Calibri" w:hAnsi="Calibri" w:cs="Arial"/>
      <w:sz w:val="22"/>
      <w:szCs w:val="22"/>
      <w:lang w:val="en-US"/>
    </w:rPr>
  </w:style>
  <w:style w:type="paragraph" w:styleId="Heading1_0" w:customStyle="1">
    <w:name w:val="Heading 1_0"/>
    <w:basedOn w:val="Normal"/>
    <w:link w:val="Heading1Char"/>
    <w:next w:val="Normal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_0" w:customStyle="1">
    <w:name w:val="Heading 2_0"/>
    <w:basedOn w:val="Normal"/>
    <w:link w:val="Heading2Char"/>
    <w:next w:val="Normal"/>
    <w:qFormat/>
    <w:pPr>
      <w:keepNext/>
      <w:keepLines/>
      <w:spacing w:before="360" w:after="80"/>
    </w:pPr>
    <w:rPr>
      <w:b/>
      <w:sz w:val="36"/>
      <w:szCs w:val="36"/>
    </w:rPr>
  </w:style>
  <w:style w:type="paragraph" w:styleId="Heading3_0" w:customStyle="1">
    <w:name w:val="Heading 3_0"/>
    <w:basedOn w:val="Normal"/>
    <w:link w:val="Heading3Char"/>
    <w:next w:val="Normal"/>
    <w:qFormat/>
    <w:pPr>
      <w:keepNext/>
      <w:keepLines/>
      <w:spacing w:before="280" w:after="80"/>
    </w:pPr>
    <w:rPr>
      <w:b/>
      <w:sz w:val="28"/>
      <w:szCs w:val="28"/>
    </w:rPr>
  </w:style>
  <w:style w:type="paragraph" w:styleId="Heading4_0" w:customStyle="1">
    <w:name w:val="Heading 4_0"/>
    <w:basedOn w:val="Normal"/>
    <w:link w:val="Heading4Char"/>
    <w:next w:val="Normal"/>
    <w:qFormat/>
    <w:pPr>
      <w:keepNext/>
      <w:keepLines/>
      <w:spacing w:before="240" w:after="40"/>
    </w:pPr>
    <w:rPr>
      <w:b/>
      <w:sz w:val="24"/>
      <w:szCs w:val="24"/>
    </w:rPr>
  </w:style>
  <w:style w:type="paragraph" w:styleId="Heading5_0" w:customStyle="1">
    <w:name w:val="Heading 5_0"/>
    <w:basedOn w:val="Normal"/>
    <w:link w:val="Heading5Char"/>
    <w:next w:val="Normal"/>
    <w:qFormat/>
    <w:pPr>
      <w:keepNext/>
      <w:keepLines/>
      <w:spacing w:before="220" w:after="40"/>
    </w:pPr>
    <w:rPr>
      <w:b/>
      <w:sz w:val="22"/>
      <w:szCs w:val="22"/>
    </w:rPr>
  </w:style>
  <w:style w:type="paragraph" w:styleId="Heading6_0" w:customStyle="1">
    <w:name w:val="Heading 6_0"/>
    <w:basedOn w:val="Normal"/>
    <w:link w:val="Heading6Char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8">
    <w:name w:val="Heading 7"/>
    <w:basedOn w:val="Normal"/>
    <w:link w:val="Heading7Char"/>
    <w:next w:val="Normal"/>
    <w:semiHidden/>
    <w:unhideWhenUsed/>
    <w:qFormat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9">
    <w:name w:val="Heading 8"/>
    <w:basedOn w:val="Normal"/>
    <w:link w:val="Heading8Char"/>
    <w:next w:val="Normal"/>
    <w:semiHidden/>
    <w:unhideWhenUsed/>
    <w:qFormat/>
    <w:pPr>
      <w:keepNext/>
      <w:keepLines/>
      <w:spacing w:before="200" w:after="0"/>
    </w:pPr>
    <w:rPr>
      <w:rFonts w:asciiTheme="majorHAnsi" w:eastAsiaTheme="majorEastAsia" w:hAnsiTheme="majorHAnsi" w:cstheme="majorBidi"/>
      <w:color w:val="404040"/>
      <w:sz w:val="20"/>
      <w:szCs w:val="20"/>
    </w:rPr>
  </w:style>
  <w:style w:type="paragraph" w:styleId="10">
    <w:name w:val="Heading 9"/>
    <w:basedOn w:val="Normal"/>
    <w:link w:val="Heading9Char"/>
    <w:next w:val="Normal"/>
    <w:semiHidden/>
    <w:unhideWhenUsed/>
    <w:qFormat/>
    <w:pPr>
      <w:keepNext/>
      <w:keepLines/>
      <w:spacing w:before="200" w:after="0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11" w:default="1">
    <w:name w:val="Default Paragraph Font"/>
    <w:semiHidden/>
    <w:unhideWhenUsed/>
    <w:rPr/>
  </w:style>
  <w:style w:type="table" w:styleId="12" w:default="1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14">
    <w:name w:val="Emphasis"/>
    <w:basedOn w:val="11"/>
    <w:qFormat/>
    <w:rPr>
      <w:i/>
      <w:iCs/>
    </w:rPr>
  </w:style>
  <w:style w:type="character" w:styleId="15">
    <w:name w:val="Endnote Reference"/>
    <w:basedOn w:val="11"/>
    <w:semiHidden/>
    <w:unhideWhenUsed/>
    <w:qFormat/>
    <w:rPr>
      <w:vertAlign w:val="superscript"/>
    </w:rPr>
  </w:style>
  <w:style w:type="paragraph" w:styleId="16">
    <w:name w:val="Endnote Text"/>
    <w:basedOn w:val="Normal"/>
    <w:link w:val="EndnoteTextChar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17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18">
    <w:name w:val="Footnote Reference"/>
    <w:basedOn w:val="11"/>
    <w:semiHidden/>
    <w:unhideWhenUsed/>
    <w:qFormat/>
    <w:rPr>
      <w:vertAlign w:val="superscript"/>
    </w:rPr>
  </w:style>
  <w:style w:type="paragraph" w:styleId="19">
    <w:name w:val="Footnote Text"/>
    <w:basedOn w:val="Normal"/>
    <w:link w:val="FootnoteTextChar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20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21">
    <w:name w:val="Hyperlink"/>
    <w:basedOn w:val="11"/>
    <w:unhideWhenUsed/>
    <w:qFormat/>
    <w:rPr>
      <w:color w:val="0563C1"/>
      <w:u w:val="single"/>
    </w:rPr>
  </w:style>
  <w:style w:type="paragraph" w:styleId="22">
    <w:name w:val="Plain Text"/>
    <w:basedOn w:val="Normal"/>
    <w:link w:val="PlainTextChar"/>
    <w:semiHidden/>
    <w:unhideWhenUsed/>
    <w:qFormat/>
    <w:pPr>
      <w:spacing w:after="0" w:line="240" w:lineRule="auto"/>
    </w:pPr>
    <w:rPr>
      <w:rFonts w:ascii="Courier New" w:eastAsia="Courier New" w:hAnsi="Courier New" w:cs="Courier New"/>
      <w:sz w:val="21"/>
      <w:szCs w:val="21"/>
    </w:rPr>
  </w:style>
  <w:style w:type="character" w:styleId="23">
    <w:name w:val="Strong"/>
    <w:basedOn w:val="11"/>
    <w:qFormat/>
    <w:rPr>
      <w:b/>
      <w:bCs/>
    </w:rPr>
  </w:style>
  <w:style w:type="paragraph" w:styleId="24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_0" w:customStyle="1">
    <w:name w:val="Title_0"/>
    <w:basedOn w:val="Normal"/>
    <w:link w:val="TitleChar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26" w:customStyle="1">
    <w:name w:val="Table Normal1"/>
    <w:qFormat/>
  </w:style>
  <w:style w:type="paragraph" w:styleId="27" w:customStyle="1">
    <w:name w:val="No Spacing"/>
    <w:qFormat/>
    <w:pPr>
      <w:bidi/>
      <w:spacing w:after="0" w:line="240" w:lineRule="auto"/>
    </w:pPr>
    <w:rPr>
      <w:rFonts w:ascii="Calibri" w:eastAsia="Calibri" w:hAnsi="Calibri" w:cs="Calibri"/>
      <w:sz w:val="22"/>
      <w:szCs w:val="22"/>
      <w:lang w:val="en-US"/>
    </w:rPr>
  </w:style>
  <w:style w:type="character" w:styleId="28" w:customStyle="1">
    <w:name w:val="Heading 1 Char"/>
    <w:basedOn w:val="11"/>
    <w:link w:val="Heading1"/>
    <w:qFormat/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character" w:styleId="29" w:customStyle="1">
    <w:name w:val="Heading 2 Char"/>
    <w:basedOn w:val="11"/>
    <w:link w:val="Heading2"/>
    <w:qFormat/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character" w:styleId="30" w:customStyle="1">
    <w:name w:val="Heading 3 Char"/>
    <w:basedOn w:val="11"/>
    <w:link w:val="Heading3"/>
    <w:qFormat/>
    <w:rPr>
      <w:rFonts w:asciiTheme="majorHAnsi" w:eastAsiaTheme="majorEastAsia" w:hAnsiTheme="majorHAnsi" w:cstheme="majorBidi"/>
      <w:b/>
      <w:bCs/>
      <w:color w:val="5B9BD5"/>
    </w:rPr>
  </w:style>
  <w:style w:type="character" w:styleId="31" w:customStyle="1">
    <w:name w:val="Heading 4 Char"/>
    <w:basedOn w:val="11"/>
    <w:link w:val="Heading4"/>
    <w:qFormat/>
    <w:rPr>
      <w:rFonts w:asciiTheme="majorHAnsi" w:eastAsiaTheme="majorEastAsia" w:hAnsiTheme="majorHAnsi" w:cstheme="majorBidi"/>
      <w:b/>
      <w:bCs/>
      <w:i/>
      <w:iCs/>
      <w:color w:val="5B9BD5"/>
    </w:rPr>
  </w:style>
  <w:style w:type="character" w:styleId="32" w:customStyle="1">
    <w:name w:val="Heading 5 Char"/>
    <w:basedOn w:val="11"/>
    <w:link w:val="Heading5"/>
    <w:qFormat/>
    <w:rPr>
      <w:rFonts w:asciiTheme="majorHAnsi" w:eastAsiaTheme="majorEastAsia" w:hAnsiTheme="majorHAnsi" w:cstheme="majorBidi"/>
      <w:color w:val="1F4E79"/>
    </w:rPr>
  </w:style>
  <w:style w:type="character" w:styleId="33" w:customStyle="1">
    <w:name w:val="Heading 6 Char"/>
    <w:basedOn w:val="11"/>
    <w:link w:val="Heading6"/>
    <w:qFormat/>
    <w:rPr>
      <w:rFonts w:asciiTheme="majorHAnsi" w:eastAsiaTheme="majorEastAsia" w:hAnsiTheme="majorHAnsi" w:cstheme="majorBidi"/>
      <w:i/>
      <w:iCs/>
      <w:color w:val="1F4E79"/>
    </w:rPr>
  </w:style>
  <w:style w:type="character" w:styleId="34" w:customStyle="1">
    <w:name w:val="Heading 7 Char"/>
    <w:basedOn w:val="11"/>
    <w:link w:val="Heading7"/>
    <w:qFormat/>
    <w:rPr>
      <w:rFonts w:asciiTheme="majorHAnsi" w:eastAsiaTheme="majorEastAsia" w:hAnsiTheme="majorHAnsi" w:cstheme="majorBidi"/>
      <w:i/>
      <w:iCs/>
      <w:color w:val="404040"/>
    </w:rPr>
  </w:style>
  <w:style w:type="character" w:styleId="35" w:customStyle="1">
    <w:name w:val="Heading 8 Char"/>
    <w:basedOn w:val="11"/>
    <w:link w:val="Heading8"/>
    <w:qFormat/>
    <w:rPr>
      <w:rFonts w:asciiTheme="majorHAnsi" w:eastAsiaTheme="majorEastAsia" w:hAnsiTheme="majorHAnsi" w:cstheme="majorBidi"/>
      <w:color w:val="404040"/>
      <w:sz w:val="20"/>
      <w:szCs w:val="20"/>
    </w:rPr>
  </w:style>
  <w:style w:type="character" w:styleId="36" w:customStyle="1">
    <w:name w:val="Heading 9 Char"/>
    <w:basedOn w:val="11"/>
    <w:link w:val="Heading9"/>
    <w:qFormat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37" w:customStyle="1">
    <w:name w:val="Title Char"/>
    <w:basedOn w:val="11"/>
    <w:link w:val="Title"/>
    <w:qFormat/>
    <w:rPr>
      <w:rFonts w:asciiTheme="majorHAnsi" w:eastAsiaTheme="majorEastAsia" w:hAnsiTheme="majorHAnsi" w:cstheme="majorBidi"/>
      <w:color w:val="333F50"/>
      <w:spacing w:val="5"/>
      <w:sz w:val="52"/>
      <w:szCs w:val="52"/>
    </w:rPr>
  </w:style>
  <w:style w:type="character" w:styleId="38" w:customStyle="1">
    <w:name w:val="Subtitle Char"/>
    <w:basedOn w:val="11"/>
    <w:qFormat/>
    <w:rPr>
      <w:rFonts w:asciiTheme="majorHAnsi" w:eastAsiaTheme="majorEastAsia" w:hAnsiTheme="majorHAnsi" w:cstheme="majorBidi"/>
      <w:i/>
      <w:iCs/>
      <w:color w:val="5B9BD5"/>
      <w:spacing w:val="15"/>
      <w:sz w:val="24"/>
      <w:szCs w:val="24"/>
    </w:rPr>
  </w:style>
  <w:style w:type="character" w:styleId="39" w:customStyle="1">
    <w:name w:val="Subtle Emphasis"/>
    <w:basedOn w:val="11"/>
    <w:qFormat/>
    <w:rPr>
      <w:i/>
      <w:iCs/>
      <w:color w:val="808080"/>
    </w:rPr>
  </w:style>
  <w:style w:type="character" w:styleId="40" w:customStyle="1">
    <w:name w:val="Intense Emphasis"/>
    <w:basedOn w:val="11"/>
    <w:qFormat/>
    <w:rPr>
      <w:b/>
      <w:bCs/>
      <w:i/>
      <w:iCs/>
      <w:color w:val="5B9BD5"/>
    </w:rPr>
  </w:style>
  <w:style w:type="paragraph" w:styleId="41" w:customStyle="1">
    <w:name w:val="Quote"/>
    <w:basedOn w:val="Normal"/>
    <w:link w:val="QuoteChar"/>
    <w:next w:val="Normal"/>
    <w:qFormat/>
    <w:pPr>
      <w:spacing/>
    </w:pPr>
    <w:rPr>
      <w:i/>
      <w:iCs/>
      <w:color w:val="000000"/>
    </w:rPr>
  </w:style>
  <w:style w:type="character" w:styleId="42" w:customStyle="1">
    <w:name w:val="Quote Char"/>
    <w:basedOn w:val="11"/>
    <w:link w:val="Quote"/>
    <w:qFormat/>
    <w:rPr>
      <w:i/>
      <w:iCs/>
      <w:color w:val="000000"/>
    </w:rPr>
  </w:style>
  <w:style w:type="paragraph" w:styleId="43" w:customStyle="1">
    <w:name w:val="Intense Quote"/>
    <w:basedOn w:val="Normal"/>
    <w:link w:val="IntenseQuoteChar"/>
    <w:next w:val="Normal"/>
    <w:qFormat/>
    <w:pPr>
      <w:pBdr>
        <w:bottom w:val="single" w:sz="4" w:space="16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styleId="44" w:customStyle="1">
    <w:name w:val="Intense Quote Char"/>
    <w:basedOn w:val="11"/>
    <w:link w:val="IntenseQuote"/>
    <w:qFormat/>
    <w:rPr>
      <w:b/>
      <w:bCs/>
      <w:i/>
      <w:iCs/>
      <w:color w:val="5B9BD5"/>
    </w:rPr>
  </w:style>
  <w:style w:type="character" w:styleId="45" w:customStyle="1">
    <w:name w:val="Subtle Reference"/>
    <w:basedOn w:val="11"/>
    <w:qFormat/>
    <w:rPr>
      <w:smallCaps/>
      <w:color w:val="ED7D31"/>
      <w:u w:val="single"/>
    </w:rPr>
  </w:style>
  <w:style w:type="character" w:styleId="46" w:customStyle="1">
    <w:name w:val="Intense Reference"/>
    <w:basedOn w:val="11"/>
    <w:qFormat/>
    <w:rPr>
      <w:b/>
      <w:bCs/>
      <w:smallCaps/>
      <w:color w:val="ED7D31"/>
      <w:spacing w:val="5"/>
      <w:u w:val="single"/>
    </w:rPr>
  </w:style>
  <w:style w:type="character" w:styleId="47" w:customStyle="1">
    <w:name w:val="Book Title"/>
    <w:basedOn w:val="11"/>
    <w:qFormat/>
    <w:rPr>
      <w:b/>
      <w:bCs/>
      <w:smallCaps/>
      <w:spacing w:val="5"/>
    </w:rPr>
  </w:style>
  <w:style w:type="character" w:styleId="48" w:customStyle="1">
    <w:name w:val="Footnote Text Char"/>
    <w:basedOn w:val="11"/>
    <w:link w:val="FootnoteText"/>
    <w:semiHidden/>
    <w:qFormat/>
    <w:rPr>
      <w:sz w:val="20"/>
      <w:szCs w:val="20"/>
    </w:rPr>
  </w:style>
  <w:style w:type="character" w:styleId="49" w:customStyle="1">
    <w:name w:val="Endnote Text Char"/>
    <w:basedOn w:val="11"/>
    <w:link w:val="EndnoteText"/>
    <w:semiHidden/>
    <w:qFormat/>
    <w:rPr>
      <w:sz w:val="20"/>
      <w:szCs w:val="20"/>
    </w:rPr>
  </w:style>
  <w:style w:type="character" w:styleId="50" w:customStyle="1">
    <w:name w:val="Plain Text Char"/>
    <w:basedOn w:val="11"/>
    <w:link w:val="PlainText"/>
    <w:qFormat/>
    <w:rPr>
      <w:rFonts w:ascii="Courier New" w:eastAsia="Courier New" w:hAnsi="Courier New" w:cs="Courier New"/>
      <w:sz w:val="21"/>
      <w:szCs w:val="21"/>
    </w:rPr>
  </w:style>
  <w:style w:type="table" w:styleId="51" w:customStyle="1">
    <w:name w:val="Table Normal2"/>
    <w:qFormat/>
  </w:style>
  <w:style w:type="paragraph" w:styleId="52" w:customStyle="1">
    <w:name w:val="List Paragraph"/>
    <w:basedOn w:val="Normal"/>
    <w:qFormat/>
    <w:pPr>
      <w:spacing/>
      <w:ind w:left="720"/>
      <w:contextualSpacing/>
    </w:pPr>
    <w:rPr/>
  </w:style>
  <w:style w:type="character" w:styleId="53" w:customStyle="1">
    <w:name w:val="Header Char"/>
    <w:basedOn w:val="11"/>
    <w:link w:val="Header"/>
    <w:rPr>
      <w:rFonts w:ascii="Calibri" w:eastAsia="Calibri" w:hAnsi="Calibri" w:cs="Arial"/>
    </w:rPr>
  </w:style>
  <w:style w:type="character" w:styleId="54" w:customStyle="1">
    <w:name w:val="Footer Char"/>
    <w:basedOn w:val="11"/>
    <w:link w:val="Footer"/>
    <w:rPr>
      <w:rFonts w:ascii="Calibri" w:eastAsia="Calibri" w:hAnsi="Calibri" w:cs="Arial"/>
    </w:rPr>
  </w:style>
  <w:style w:type="character" w:styleId="55" w:customStyle="1">
    <w:name w:val="Balloon Text Char"/>
    <w:basedOn w:val="11"/>
    <w:link w:val="BalloonText"/>
    <w:semiHidden/>
    <w:rPr>
      <w:rFonts w:ascii="Segoe UI" w:eastAsia="Calibri" w:hAnsi="Segoe UI" w:cs="Segoe UI"/>
      <w:sz w:val="18"/>
      <w:szCs w:val="18"/>
    </w:rPr>
  </w:style>
  <w:style w:type="paragraph" w:styleId="Subtitle_0" w:customStyle="1">
    <w:name w:val="Subtitle_0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8BQ3UP" Type="http://schemas.openxmlformats.org/officeDocument/2006/relationships/image" Target="media/9YEMG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Gilad Mulian</dc:creator>
  <dcterms:created xsi:type="dcterms:W3CDTF">2023-08-16T11:05:04Z</dcterms:creat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KSOProductBuildVer" pid="2">
    <vt:lpstr/>
  </property>
  <property fmtid="{D5CDD505-2E9C-101B-9397-08002B2CF9AE}" name="ICV" pid="3">
    <vt:lpstr/>
  </property>
</Properties>
</file>