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2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779"/>
                    <pic:cNvPicPr/>
                  </pic:nvPicPr>
                  <pic:blipFill>
                    <a:blip xmlns:r="http://schemas.openxmlformats.org/officeDocument/2006/relationships" r:embed="rIdFE82N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hAnsiTheme="minorBidi" w:cstheme="minorBidi" w:ascii="Arial" w:eastAsia="Garamond"/>
          <w:sz w:val="36"/>
          <w:szCs w:val="36"/>
          <w:rtl/>
        </w:rPr>
      </w:pPr>
      <w:r>
        <w:rPr>
          <w:rFonts w:hAnsiTheme="minorBidi" w:cstheme="minorBidi" w:ascii="Arial" w:eastAsia="Garamond"/>
          <w:b/>
          <w:bCs/>
          <w:color w:val="44546A"/>
          <w:sz w:val="36"/>
          <w:szCs w:val="36"/>
          <w:rtl/>
        </w:rPr>
        <w:t xml:space="preserve">אבי מימון</w:t>
      </w:r>
      <w:r>
        <w:rPr>
          <w:rFonts w:hAnsiTheme="minorBidi" w:cstheme="minorBidi" w:ascii="Arial" w:eastAsia="Garamond"/>
          <w:b/>
          <w:bCs/>
          <w:color w:val="44546A"/>
          <w:sz w:val="36"/>
          <w:szCs w:val="36"/>
          <w:rtl/>
        </w:rPr>
        <w:t xml:space="preserve"> </w:t>
      </w:r>
      <w:r>
        <w:rPr>
          <w:rFonts w:hAnsiTheme="minorBidi" w:cstheme="minorBidi" w:ascii="Arial" w:eastAsia="Garamond"/>
          <w:b/>
          <w:bCs/>
          <w:color w:val="44546A"/>
          <w:sz w:val="36"/>
          <w:szCs w:val="36"/>
          <w:rtl/>
        </w:rPr>
        <w:t xml:space="preserve"> </w:t>
      </w:r>
    </w:p>
    <w:p>
      <w:pPr>
        <w:spacing/>
        <w:jc w:val="center"/>
        <w:rPr>
          <w:rStyle w:val="Hyperlink"/>
          <w:rFonts w:hAnsiTheme="minorBidi" w:cstheme="minorBidi" w:ascii="Arial" w:eastAsia="Garamond"/>
          <w:color w:val="44546A"/>
          <w:rtl/>
        </w:rPr>
      </w:pP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  <w:rtl/>
        </w:rPr>
        <w:t xml:space="preserve">054-8882492</w:t>
      </w: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  <w:rtl/>
        </w:rPr>
        <w:t xml:space="preserve">| </w:t>
      </w: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  <w:rtl/>
        </w:rPr>
        <w:t xml:space="preserve">נתניה </w:t>
      </w: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  <w:rtl/>
        </w:rPr>
        <w:t xml:space="preserve">| </w:t>
      </w: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</w:rPr>
        <w:t xml:space="preserve">Avimy8@</w:t>
      </w:r>
      <w:r>
        <w:rPr>
          <w:rFonts w:hAnsiTheme="minorBidi" w:cstheme="minorBidi" w:ascii="Arial" w:eastAsia="Arial"/>
          <w:color w:val="000000"/>
          <w:sz w:val="22"/>
          <w:szCs w:val="22"/>
          <w:shd w:val="clear" w:color="auto" w:fill="FFFFFF"/>
        </w:rPr>
        <w:t xml:space="preserve">gmail.com</w:t>
      </w:r>
    </w:p>
    <w:p>
      <w:pPr>
        <w:spacing w:line="360" w:lineRule="auto"/>
        <w:rPr>
          <w:rFonts w:hAnsiTheme="minorBidi" w:cstheme="minorBidi" w:ascii="Arial" w:eastAsia="Arial"/>
          <w:b/>
          <w:bCs/>
          <w:i/>
          <w:iCs/>
          <w:sz w:val="20"/>
          <w:szCs w:val="20"/>
          <w:u w:val="single"/>
          <w:rtl/>
        </w:rPr>
      </w:pPr>
    </w:p>
    <w:p>
      <w:pPr>
        <w:pStyle w:val="ListParagraph"/>
        <w:numPr>
          <w:ilvl w:val="0"/>
          <w:numId w:val="33"/>
        </w:numPr>
        <w:tabs>
          <w:tab w:pos="2880" w:val="left"/>
        </w:tabs>
        <w:bidi/>
        <w:spacing w:after="120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ניסיון של  שנים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רבות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בתחומי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לוגיסטיקה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ותפ"י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בחברה יצרנית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גלובלית </w:t>
      </w:r>
    </w:p>
    <w:p>
      <w:pPr>
        <w:pStyle w:val="ListParagraph"/>
        <w:numPr>
          <w:ilvl w:val="0"/>
          <w:numId w:val="33"/>
        </w:numPr>
        <w:tabs>
          <w:tab w:pos="2880" w:val="left"/>
        </w:tabs>
        <w:bidi/>
        <w:spacing w:after="120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ניהול והובלת צוות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י מחסנים ותפעול תוך עמידה ביעדי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ם שנקבעו ושמירה על איכות ובטיחות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מוקפדים במיוחד</w:t>
      </w:r>
    </w:p>
    <w:p>
      <w:pPr>
        <w:pStyle w:val="ListParagraph"/>
        <w:numPr>
          <w:ilvl w:val="0"/>
          <w:numId w:val="33"/>
        </w:numPr>
        <w:tabs>
          <w:tab w:pos="2880" w:val="left"/>
        </w:tabs>
        <w:bidi/>
        <w:spacing w:after="120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קשר עם ממשקים בתוך הארגון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(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ייצור,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 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שירות לקוחות, 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תפ"י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, מעבדה, </w:t>
      </w:r>
      <w:r>
        <w:rPr>
          <w:rFonts w:hAnsiTheme="minorBidi" w:cstheme="minorBidi" w:ascii="Arial" w:eastAsia="Trebuchet MS"/>
          <w:sz w:val="23"/>
          <w:szCs w:val="23"/>
        </w:rPr>
        <w:t xml:space="preserve">QA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 , רכש, הנדסה, פרויקטים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 א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חזקה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)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ומחוצה לו (קבלני משנה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ספקים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 לקוחות, מחסני חוץ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)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33"/>
        </w:numPr>
        <w:bidi/>
        <w:spacing w:line="276" w:lineRule="auto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שותף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ב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הטמעת מערכת ניהול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מחסן ממוחשב</w:t>
      </w:r>
      <w:r>
        <w:rPr>
          <w:rFonts w:hAnsiTheme="minorBidi" w:cstheme="minorBidi" w:ascii="Arial" w:eastAsia="Trebuchet MS"/>
          <w:sz w:val="23"/>
          <w:szCs w:val="23"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(</w:t>
      </w:r>
      <w:r>
        <w:rPr>
          <w:rFonts w:hAnsiTheme="minorBidi" w:cstheme="minorBidi" w:ascii="Arial" w:eastAsia="Trebuchet MS"/>
          <w:sz w:val="23"/>
          <w:szCs w:val="23"/>
        </w:rPr>
        <w:t xml:space="preserve">WMS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)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מפעלית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העומדת בהצלחה בתפעול שוטף 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33"/>
        </w:numPr>
        <w:bidi/>
        <w:spacing w:line="276" w:lineRule="auto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ידע וניסיון רחב בתוכנת ניהול מלאי </w:t>
      </w:r>
      <w:r>
        <w:rPr>
          <w:rFonts w:hAnsiTheme="minorBidi" w:cstheme="minorBidi" w:ascii="Arial" w:eastAsia="Trebuchet MS"/>
          <w:sz w:val="23"/>
          <w:szCs w:val="23"/>
        </w:rPr>
        <w:t xml:space="preserve">P</w:t>
      </w:r>
      <w:r>
        <w:rPr>
          <w:rFonts w:hAnsiTheme="minorBidi" w:cstheme="minorBidi" w:ascii="Arial" w:eastAsia="Trebuchet MS"/>
          <w:sz w:val="23"/>
          <w:szCs w:val="23"/>
        </w:rPr>
        <w:t xml:space="preserve">riority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</w:t>
      </w:r>
      <w:r>
        <w:rPr>
          <w:rFonts w:hAnsiTheme="minorBidi" w:cstheme="minorBidi" w:ascii="Arial" w:eastAsia="Trebuchet MS"/>
          <w:sz w:val="23"/>
          <w:szCs w:val="23"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שימוש בתוכנת </w:t>
      </w:r>
      <w:r>
        <w:rPr>
          <w:rFonts w:hAnsiTheme="minorBidi" w:cstheme="minorBidi" w:ascii="Arial" w:eastAsia="Trebuchet MS"/>
          <w:sz w:val="23"/>
          <w:szCs w:val="23"/>
        </w:rPr>
        <w:t xml:space="preserve">SO99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המשמשת לביצוע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 תחזית ויצירת אופטימיזציה בתמהיל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מלאי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.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עבודה עם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תוכנת</w:t>
      </w:r>
      <w:r>
        <w:rPr>
          <w:rFonts w:hAnsiTheme="minorBidi" w:cstheme="minorBidi" w:ascii="Arial" w:eastAsia="Trebuchet MS"/>
          <w:sz w:val="23"/>
          <w:szCs w:val="23"/>
        </w:rPr>
        <w:t xml:space="preserve"> LIMS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</w:rPr>
        <w:t xml:space="preserve">laboratory information management system</w:t>
      </w:r>
      <w:r>
        <w:rPr>
          <w:rFonts w:hAnsiTheme="minorBidi" w:cstheme="minorBidi" w:ascii="Arial" w:eastAsia="Trebuchet MS"/>
          <w:sz w:val="23"/>
          <w:szCs w:val="23"/>
        </w:rPr>
        <w:t xml:space="preserve">)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)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33"/>
        </w:numPr>
        <w:bidi/>
        <w:spacing w:line="276" w:lineRule="auto"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עבודה בסביבה רגולטורית מחמירה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: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תקני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</w:rPr>
        <w:t xml:space="preserve">GMP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</w:t>
      </w:r>
      <w:r>
        <w:rPr>
          <w:rFonts w:hAnsiTheme="minorBidi" w:cstheme="minorBidi" w:ascii="Arial" w:eastAsia="Trebuchet MS"/>
          <w:sz w:val="23"/>
          <w:szCs w:val="23"/>
        </w:rPr>
        <w:t xml:space="preserve">GDP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</w:t>
      </w:r>
      <w:r>
        <w:rPr>
          <w:rFonts w:hAnsiTheme="minorBidi" w:cstheme="minorBidi" w:ascii="Arial" w:eastAsia="Trebuchet MS"/>
          <w:sz w:val="23"/>
          <w:szCs w:val="23"/>
        </w:rPr>
        <w:t xml:space="preserve">ISO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משרדי הבריאות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 בארץ ובחו"ל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 </w:t>
      </w: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Trebuchet MS"/>
        </w:rPr>
      </w:pPr>
    </w:p>
    <w:p>
      <w:pPr>
        <w:shd w:fill="auto" w:color="auto" w:val="clear"/>
        <w:spacing w:line="360" w:lineRule="auto"/>
        <w:rPr>
          <w:rFonts w:hAnsiTheme="minorBidi" w:cstheme="minorBidi" w:ascii="Arial" w:eastAsia="Arial"/>
          <w:b/>
          <w:bCs/>
          <w:i/>
          <w:iCs/>
          <w:rtl/>
        </w:rPr>
      </w:pPr>
      <w:r>
        <w:rPr>
          <w:rFonts w:hAnsiTheme="minorBidi" w:cstheme="minorBidi" w:ascii="Arial" w:eastAsia="Arial"/>
          <w:b/>
          <w:bCs/>
          <w:color w:val="FFFFFF"/>
          <w:rtl/>
        </w:rPr>
        <w:t xml:space="preserve">ניסיון</w:t>
      </w:r>
      <w:r>
        <w:rPr>
          <w:rFonts w:hAnsiTheme="minorBidi" w:cstheme="minorBidi" w:ascii="Arial" w:eastAsia="Arial"/>
          <w:b/>
          <w:bCs/>
          <w:i/>
          <w:iCs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FFFFFF"/>
          <w:rtl/>
        </w:rPr>
        <w:t xml:space="preserve">מקצועי</w:t>
      </w: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</w:pP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2000-היום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טבע תעשיות פרמצבטיות, 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מפ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על 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פלנטקס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 נתניה</w:t>
      </w:r>
      <w:r>
        <w:rPr>
          <w:rFonts w:hAnsiTheme="minorBidi" w:cstheme="minorBidi" w:ascii="Arial" w:eastAsia="Trebuchet MS"/>
          <w:b/>
          <w:bCs/>
          <w:color w:val="000000"/>
          <w:sz w:val="23"/>
          <w:szCs w:val="23"/>
          <w:u w:val="single"/>
          <w:rtl/>
          <w:lang w:eastAsia="he-IL"/>
        </w:rPr>
        <w:t xml:space="preserve"> </w:t>
      </w: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2015-היום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ab/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ניהול 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תפ"י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 ותחומי לוגיסטיקה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 </w:t>
      </w:r>
    </w:p>
    <w:p>
      <w:pPr>
        <w:widowControl w:val="false"/>
        <w:adjustRightInd w:val="false"/>
        <w:textAlignment w:val="baseline"/>
        <w:spacing w:line="276" w:lineRule="auto"/>
        <w:ind w:firstLine="360"/>
        <w:rPr>
          <w:rFonts w:hAnsiTheme="minorBidi" w:cstheme="minorBidi" w:ascii="Arial" w:eastAsia="Trebuchet MS"/>
          <w:color w:val="000000"/>
          <w:sz w:val="22"/>
          <w:szCs w:val="22"/>
          <w:u w:val="single"/>
          <w:lang w:eastAsia="he-IL"/>
        </w:rPr>
      </w:pP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מנהל 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תפ"י</w:t>
      </w:r>
      <w:r>
        <w:rPr>
          <w:rFonts w:hAnsiTheme="minorBidi" w:cstheme="minorBidi" w:ascii="Arial" w:eastAsia="Trebuchet MS"/>
          <w:color w:val="000000"/>
          <w:sz w:val="22"/>
          <w:szCs w:val="22"/>
          <w:u w:val="single"/>
          <w:rtl/>
          <w:lang w:eastAsia="he-IL"/>
        </w:rPr>
        <w:t xml:space="preserve">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אחראיות 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על תחום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ניהול ובקרה 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ש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ל מערך הייצור והמחלקות 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התומכות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במפעל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 מחסנים, מעבדה ,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  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 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QA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 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(הבטחת איכות)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קביעת תכניות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למחלקות הייצור השונות ולמעבדה ובקרה עליהן תוך דאגה לשקיפות וסנכרון בין המחלקות, עמידה ביעדים ומתן תמיכה היכן שנדרש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מול רכש ושרשרת אספקה בנושא משלוחים מקומיים ובין-לאומיים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תפעול מערך ההזמנות הגלובלי וקישור למחלקות הייצור לצורך הכנת משלוחים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כולל בקרה על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חומרי גלם, מעבדה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שחרור חומרים, עמידה בזמני אספקה וייצור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בסביבת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GMP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ונהלים מחמירים (איכות, בטיחות ועוד)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בכפוף למנהל המפעל</w:t>
      </w:r>
    </w:p>
    <w:p>
      <w:pPr>
        <w:widowControl w:val="false"/>
        <w:adjustRightInd w:val="false"/>
        <w:textAlignment w:val="baseline"/>
        <w:spacing/>
        <w:ind w:firstLine="360"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</w:p>
    <w:p>
      <w:pPr>
        <w:widowControl w:val="false"/>
        <w:adjustRightInd w:val="false"/>
        <w:textAlignment w:val="baseline"/>
        <w:spacing/>
        <w:ind w:firstLine="360"/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</w:pP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מנהל מחסנים ומערך תפעול אקולוגיה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ניהול מספר צוותי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המונים כ-20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עובדים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ב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מ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חסנים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שונ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: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חומרי גלם,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תוצ"ג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תפעול אקולוגי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ה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מחסן טכני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ניהול ובקרת מלאי במחסנים השונים תוך שמירה על אמינות וזמינות המלאים, האופטימליות שלהם ותמיכתם בדרישות הייצור והמפעל עצמו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תפעול אקולוגיה: ניתוב כל פסולות ותוצרי הייצור מחוץ למפעל תוך אחריות לקיום דרישות הרגולציה בתחומי הבטיחות ואיכות סביבה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עם ממשקים פנים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וחוץ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ארגוניים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: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שירות לקוחות,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תפ"י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מעבדה,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QA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, רכש, הנדסה, פרויקטים, אחזקה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ספקים, לקוחות, קבלני משנה, מחסני חוץ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עבודה על תוכנת ניהול המלאי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Priority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עבודה על תוכנת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SO99</w:t>
      </w:r>
      <w:r>
        <w:rPr>
          <w:rFonts w:hAnsiTheme="minorBidi" w:cstheme="minorBidi" w:ascii="Arial" w:eastAsia="Trebuchet MS" w:hint="c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ascii="Arial" w:eastAsia="Trebuchet MS" w:cs="Arial" w:hint="cs"/>
          <w:sz w:val="23"/>
          <w:szCs w:val="23"/>
          <w:rtl/>
        </w:rPr>
        <w:t xml:space="preserve">לביצוע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 תחזית ויצירת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 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אופטימיזציה בתמהיל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מלאי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ניהול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הובלה ובקרה על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ספירות המלאי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הפנימיות והחיצוניות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במפעל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בהתאם לנהלים סדורים של טבע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ומענה לגורמים בכירים תוך דאגה ליישור קו בין המחסנים השונים לבין מחלקת כספים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ניהול תקציבים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של מספר מחלקות בהיקפים של מיליוני דולרים בשנה. ביצוע אומדנים ודיווחים רבעוניים ושנתיים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ניהול מחסן ממוחשב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(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ממשק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(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WMS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: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השתתפות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ב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תהליך ההטמעה של מחסנים ממוחשבים במפעל ובהמשך בקרה על התנהלותם השוטפת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ביצוע הערכות וקביעת יעדים לעובדים ולמחלקות  </w:t>
      </w:r>
    </w:p>
    <w:p>
      <w:pPr>
        <w:widowControl w:val="false"/>
        <w:adjustRightInd w:val="false"/>
        <w:textAlignment w:val="baseline"/>
        <w:numPr>
          <w:ilvl w:val="0"/>
          <w:numId w:val="18"/>
        </w:numPr>
        <w:spacing w:line="276" w:lineRule="auto"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הובלת פרויקט מצוינות תפעולית (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 OPEX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) הראשון במפעל שהוביל לשיפור בתהליכי ייצור , צמצום בזבוזים וניהול שגרות </w:t>
      </w: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20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15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-20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 xml:space="preserve">04</w:t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  <w:tab/>
      </w:r>
      <w:r>
        <w:rPr>
          <w:rFonts w:hAnsiTheme="minorBidi" w:cstheme="minorBidi" w:ascii="Arial" w:eastAsia="Trebuchet MS"/>
          <w:b/>
          <w:bCs/>
          <w:color w:val="000000"/>
          <w:sz w:val="22"/>
          <w:szCs w:val="22"/>
          <w:u w:val="single"/>
          <w:rtl/>
          <w:lang w:eastAsia="he-IL"/>
        </w:rPr>
        <w:t xml:space="preserve">מנהל עבודה ברצפת הייצור</w:t>
      </w:r>
    </w:p>
    <w:p>
      <w:pPr>
        <w:pStyle w:val="ListParagraph"/>
        <w:numPr>
          <w:ilvl w:val="0"/>
          <w:numId w:val="13"/>
        </w:numPr>
        <w:tabs>
          <w:tab w:pos="2880" w:val="left"/>
        </w:tabs>
        <w:bidi/>
        <w:spacing w:after="120"/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הטמעת תהליכי עבודה חדשים ומשופרים במחלקה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 </w:t>
      </w:r>
    </w:p>
    <w:p>
      <w:pPr>
        <w:pStyle w:val="ListParagraph"/>
        <w:numPr>
          <w:ilvl w:val="0"/>
          <w:numId w:val="13"/>
        </w:numPr>
        <w:tabs>
          <w:tab w:pos="2880" w:val="left"/>
        </w:tabs>
        <w:bidi/>
        <w:spacing/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</w:pP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מוכנות תמידית לביקורות פנים וחוץ 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כגון </w:t>
      </w:r>
      <w:r>
        <w:rPr>
          <w:rFonts w:hAnsiTheme="minorBidi" w:cstheme="minorBidi" w:ascii="Arial" w:eastAsia="Trebuchet MS"/>
          <w:color w:val="000000"/>
          <w:sz w:val="22"/>
          <w:szCs w:val="22"/>
          <w:lang w:eastAsia="he-IL"/>
        </w:rPr>
        <w:t xml:space="preserve">FDA</w:t>
      </w:r>
      <w:r>
        <w:rPr>
          <w:rFonts w:hAnsiTheme="minorBidi" w:cstheme="minorBidi" w:ascii="Arial" w:eastAsia="Trebuchet MS"/>
          <w:color w:val="000000"/>
          <w:sz w:val="22"/>
          <w:szCs w:val="22"/>
          <w:rtl/>
          <w:lang w:eastAsia="he-IL"/>
        </w:rPr>
        <w:t xml:space="preserve">, משרד הבריאות הישראלי, האירופי ולקוחות</w:t>
      </w: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Garamond"/>
          <w:color w:val="000000"/>
          <w:sz w:val="16"/>
          <w:szCs w:val="16"/>
          <w:rtl/>
          <w:lang w:eastAsia="he-IL"/>
        </w:rPr>
      </w:pP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Garamond"/>
          <w:color w:val="000000"/>
          <w:sz w:val="16"/>
          <w:szCs w:val="16"/>
          <w:lang w:eastAsia="he-IL"/>
        </w:rPr>
      </w:pPr>
    </w:p>
    <w:p>
      <w:pPr>
        <w:widowControl w:val="false"/>
        <w:adjustRightInd w:val="false"/>
        <w:textAlignment w:val="baseline"/>
        <w:spacing w:line="360" w:lineRule="auto"/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</w:pP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  <w:t xml:space="preserve">2004</w:t>
      </w: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  <w:t xml:space="preserve">-200</w:t>
      </w: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  <w:t xml:space="preserve">0</w:t>
      </w: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  <w:t xml:space="preserve"> </w:t>
      </w: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  <w:tab/>
      </w:r>
      <w:r>
        <w:rPr>
          <w:rFonts w:hAnsiTheme="minorBidi" w:cstheme="minorBidi" w:ascii="Arial" w:eastAsia="Garamond"/>
          <w:b/>
          <w:bCs/>
          <w:color w:val="000000"/>
          <w:sz w:val="22"/>
          <w:szCs w:val="22"/>
          <w:u w:val="single"/>
          <w:rtl/>
          <w:lang w:eastAsia="he-IL"/>
        </w:rPr>
        <w:t xml:space="preserve">עובד ייצור</w:t>
      </w:r>
    </w:p>
    <w:p>
      <w:pPr>
        <w:widowControl w:val="false"/>
        <w:adjustRightInd w:val="false"/>
        <w:textAlignment w:val="baseline"/>
        <w:spacing w:line="360" w:lineRule="auto"/>
        <w:rPr>
          <w:rFonts w:hAnsiTheme="minorBidi" w:cstheme="minorBidi" w:ascii="Arial" w:eastAsia="Garamond"/>
          <w:b/>
          <w:bCs/>
          <w:color w:val="000000"/>
          <w:sz w:val="22"/>
          <w:szCs w:val="22"/>
          <w:rtl/>
          <w:lang w:eastAsia="he-IL"/>
        </w:rPr>
      </w:pPr>
    </w:p>
    <w:p>
      <w:pPr>
        <w:shd w:fill="auto" w:color="auto" w:val="clear"/>
        <w:spacing w:line="360" w:lineRule="auto"/>
        <w:rPr>
          <w:rFonts w:hAnsiTheme="minorBidi" w:cstheme="minorBidi" w:ascii="Arial" w:eastAsia="Arial"/>
          <w:b/>
          <w:bCs/>
          <w:i/>
          <w:iCs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FFFFFF"/>
          <w:rtl/>
        </w:rPr>
        <w:t xml:space="preserve">השכלה </w:t>
      </w:r>
    </w:p>
    <w:p>
      <w:pPr>
        <w:pStyle w:val="ListParagraph"/>
        <w:numPr>
          <w:ilvl w:val="0"/>
          <w:numId w:val="25"/>
        </w:numPr>
        <w:bidi/>
        <w:spacing/>
        <w:rPr>
          <w:rFonts w:hAnsiTheme="minorBidi" w:cstheme="minorBidi" w:ascii="Arial" w:eastAsia="Trebuchet MS"/>
          <w:b/>
          <w:bCs/>
          <w:sz w:val="23"/>
          <w:szCs w:val="23"/>
          <w:rtl/>
        </w:rPr>
      </w:pPr>
      <w:r>
        <w:rPr>
          <w:rFonts w:hAnsiTheme="minorBidi" w:ascii="Arial" w:eastAsia="Trebuchet MS" w:cs="Arial"/>
          <w:b/>
          <w:bCs/>
          <w:sz w:val="23"/>
          <w:szCs w:val="23"/>
          <w:rtl/>
        </w:rPr>
        <w:t xml:space="preserve">הנדסאי תעשייה וניהול, </w:t>
      </w:r>
      <w:r>
        <w:rPr>
          <w:rFonts w:hAnsiTheme="minorBidi" w:ascii="Arial" w:eastAsia="Trebuchet MS" w:cs="Arial"/>
          <w:sz w:val="23"/>
          <w:szCs w:val="23"/>
          <w:rtl/>
        </w:rPr>
        <w:t xml:space="preserve">מכללת אורט הרמלין</w:t>
      </w:r>
      <w:r>
        <w:rPr>
          <w:rFonts w:hAnsiTheme="minorBidi" w:ascii="Arial" w:eastAsia="Trebuchet MS" w:cs="Arial"/>
          <w:b/>
          <w:bCs/>
          <w:sz w:val="23"/>
          <w:szCs w:val="23"/>
          <w:rtl/>
        </w:rPr>
        <w:t xml:space="preserve"> 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25"/>
        </w:numPr>
        <w:bidi/>
        <w:spacing/>
        <w:rPr>
          <w:rFonts w:hAnsiTheme="minorBidi" w:cstheme="minorBidi" w:ascii="Arial" w:eastAsia="Trebuchet MS"/>
          <w:sz w:val="23"/>
          <w:szCs w:val="23"/>
          <w:rtl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ייבוא</w:t>
      </w:r>
      <w:r>
        <w:rPr>
          <w:rFonts w:hAnsiTheme="minorBidi" w:cstheme="minorBidi" w:ascii="Arial" w:eastAsia="Trebuchet MS"/>
          <w:sz w:val="23"/>
          <w:szCs w:val="23"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,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ייצוא וסחר בין-לאומי, המכללה למסחר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25"/>
        </w:numPr>
        <w:bidi/>
        <w:spacing/>
        <w:rPr>
          <w:rFonts w:hAnsiTheme="minorBidi" w:cstheme="minorBidi" w:ascii="Arial" w:eastAsia="Trebuchet MS"/>
          <w:sz w:val="23"/>
          <w:szCs w:val="23"/>
          <w:rtl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מנהל אירוע חירום</w:t>
      </w:r>
      <w:r>
        <w:rPr>
          <w:rFonts w:hAnsiTheme="minorBidi" w:cstheme="minorBidi" w:ascii="Arial" w:eastAsia="Trebuchet MS"/>
          <w:sz w:val="23"/>
          <w:szCs w:val="23"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</w:p>
    <w:p>
      <w:pPr>
        <w:pStyle w:val="ListParagraph"/>
        <w:widowControl w:val="false"/>
        <w:adjustRightInd w:val="false"/>
        <w:textAlignment w:val="baseline"/>
        <w:numPr>
          <w:ilvl w:val="0"/>
          <w:numId w:val="25"/>
        </w:numPr>
        <w:bidi/>
        <w:spacing/>
        <w:rPr>
          <w:rFonts w:hAnsiTheme="minorBidi" w:cstheme="minorBidi" w:ascii="Arial" w:eastAsia="Trebuchet MS"/>
          <w:sz w:val="23"/>
          <w:szCs w:val="23"/>
        </w:rPr>
      </w:pPr>
      <w:r>
        <w:rPr>
          <w:rFonts w:hAnsiTheme="minorBidi" w:cstheme="minorBidi" w:ascii="Arial" w:eastAsia="Trebuchet MS"/>
          <w:sz w:val="23"/>
          <w:szCs w:val="23"/>
          <w:rtl/>
        </w:rPr>
        <w:t xml:space="preserve">שינוע חומרים מסוכנים (אווירי ויבשתי), בי"ס לחומרים מסוכנים כימיק הנדסה ובטיחות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/>
          <w:sz w:val="23"/>
          <w:szCs w:val="23"/>
          <w:rtl/>
        </w:rPr>
        <w:t xml:space="preserve"> </w:t>
      </w:r>
      <w:r>
        <w:rPr>
          <w:rFonts w:hAnsiTheme="minorBidi" w:cstheme="minorBidi" w:ascii="Arial" w:eastAsia="Trebuchet MS" w:hint="cs"/>
          <w:sz w:val="23"/>
          <w:szCs w:val="23"/>
          <w:rtl/>
        </w:rPr>
        <w:t xml:space="preserve"> </w:t>
      </w: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Trebuchet MS"/>
          <w:sz w:val="22"/>
          <w:szCs w:val="22"/>
          <w:rtl/>
        </w:rPr>
      </w:pP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Trebuchet MS"/>
          <w:sz w:val="22"/>
          <w:szCs w:val="22"/>
          <w:rtl/>
        </w:rPr>
      </w:pPr>
    </w:p>
    <w:p>
      <w:pPr>
        <w:shd w:fill="auto" w:color="auto" w:val="clear"/>
        <w:spacing w:line="360" w:lineRule="auto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color w:val="FFFFFF"/>
          <w:rtl/>
        </w:rPr>
        <w:t xml:space="preserve">שרות</w:t>
      </w:r>
      <w:r>
        <w:rPr>
          <w:rFonts w:hAnsiTheme="minorBidi" w:cstheme="minorBidi" w:ascii="Arial" w:eastAsia="Arial"/>
          <w:b/>
          <w:bCs/>
          <w:i/>
          <w:iCs/>
          <w:u w:val="single"/>
          <w:rtl/>
        </w:rPr>
        <w:t xml:space="preserve"> </w:t>
      </w:r>
      <w:r>
        <w:rPr>
          <w:rFonts w:hAnsiTheme="minorBidi" w:cstheme="minorBidi" w:ascii="Arial" w:eastAsia="Arial"/>
          <w:b/>
          <w:bCs/>
          <w:color w:val="FFFFFF"/>
          <w:rtl/>
        </w:rPr>
        <w:t xml:space="preserve">צבא</w:t>
      </w:r>
      <w:r>
        <w:rPr>
          <w:rFonts w:hAnsiTheme="minorBidi" w:cstheme="minorBidi" w:ascii="Arial" w:eastAsia="Arial"/>
          <w:b/>
          <w:bCs/>
          <w:color w:val="FFFFFF"/>
          <w:rtl/>
        </w:rPr>
        <w:t xml:space="preserve">י</w:t>
      </w:r>
    </w:p>
    <w:p>
      <w:pPr>
        <w:widowControl w:val="false"/>
        <w:adjustRightInd w:val="false"/>
        <w:textAlignment w:val="baseline"/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Trebuchet MS"/>
          <w:sz w:val="22"/>
          <w:szCs w:val="22"/>
          <w:rtl/>
        </w:rPr>
        <w:t xml:space="preserve">משמר הגבול</w:t>
      </w:r>
    </w:p>
    <w:p>
      <w:pPr>
        <w:spacing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shd w:fill="auto" w:color="auto" w:val="clear"/>
        <w:spacing w:line="360" w:lineRule="auto"/>
        <w:rPr>
          <w:rFonts w:hAnsiTheme="minorBidi" w:cstheme="minorBidi" w:ascii="Arial" w:eastAsia="Arial"/>
          <w:b/>
          <w:bCs/>
          <w:rtl/>
        </w:rPr>
      </w:pPr>
      <w:r>
        <w:rPr>
          <w:rFonts w:hAnsiTheme="minorBidi" w:cstheme="minorBidi" w:ascii="Arial" w:eastAsia="Arial"/>
          <w:b/>
          <w:bCs/>
          <w:color w:val="FFFFFF"/>
          <w:rtl/>
        </w:rPr>
        <w:t xml:space="preserve">מערכות מחשב</w:t>
      </w: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Trebuchet MS"/>
          <w:b/>
          <w:bCs/>
          <w:sz w:val="22"/>
          <w:szCs w:val="22"/>
          <w:rtl/>
        </w:rPr>
      </w:pPr>
      <w:r>
        <w:rPr>
          <w:rFonts w:hAnsiTheme="minorBidi" w:cstheme="minorBidi" w:ascii="Arial" w:eastAsia="Trebuchet MS"/>
          <w:sz w:val="22"/>
          <w:szCs w:val="22"/>
        </w:rPr>
        <w:t xml:space="preserve">Priority, O</w:t>
      </w:r>
      <w:r>
        <w:rPr>
          <w:rFonts w:hAnsiTheme="minorBidi" w:cstheme="minorBidi" w:ascii="Arial" w:eastAsia="Trebuchet MS"/>
          <w:sz w:val="22"/>
          <w:szCs w:val="22"/>
        </w:rPr>
        <w:t xml:space="preserve">ffice </w:t>
      </w:r>
      <w:r>
        <w:rPr>
          <w:rFonts w:hAnsiTheme="minorBidi" w:cstheme="minorBidi" w:ascii="Arial" w:eastAsia="Trebuchet MS"/>
          <w:sz w:val="22"/>
          <w:szCs w:val="22"/>
        </w:rPr>
        <w:t xml:space="preserve">, WMS</w:t>
      </w:r>
      <w:r>
        <w:rPr>
          <w:rFonts w:hAnsiTheme="minorBidi" w:cstheme="minorBidi" w:ascii="Arial" w:eastAsia="Trebuchet MS"/>
          <w:sz w:val="22"/>
          <w:szCs w:val="22"/>
        </w:rPr>
        <w:t xml:space="preserve">, LIMS,</w:t>
      </w:r>
      <w:r>
        <w:rPr>
          <w:rFonts w:hAnsiTheme="minorBidi" w:cstheme="minorBidi" w:ascii="Arial" w:eastAsia="Trebuchet MS"/>
          <w:sz w:val="22"/>
          <w:szCs w:val="22"/>
        </w:rPr>
        <w:t xml:space="preserve"> </w:t>
      </w:r>
      <w:r>
        <w:rPr>
          <w:rFonts w:hAnsiTheme="minorBidi" w:cstheme="minorBidi" w:ascii="Arial" w:eastAsia="Trebuchet MS"/>
          <w:sz w:val="22"/>
          <w:szCs w:val="22"/>
        </w:rPr>
        <w:t xml:space="preserve">SO99</w:t>
      </w:r>
      <w:r>
        <w:rPr>
          <w:rFonts w:hAnsiTheme="minorBidi" w:cstheme="minorBidi" w:ascii="Arial" w:eastAsia="Trebuchet MS"/>
          <w:sz w:val="22"/>
          <w:szCs w:val="22"/>
        </w:rPr>
        <w:t xml:space="preserve">, </w:t>
      </w:r>
      <w:r>
        <w:rPr>
          <w:rFonts w:hAnsiTheme="minorBidi" w:cstheme="minorBidi" w:ascii="Arial" w:eastAsia="Trebuchet MS"/>
          <w:sz w:val="22"/>
          <w:szCs w:val="22"/>
        </w:rPr>
        <w:t xml:space="preserve">S</w:t>
      </w:r>
      <w:r>
        <w:rPr>
          <w:rFonts w:hAnsiTheme="minorBidi" w:cstheme="minorBidi" w:ascii="Arial" w:eastAsia="Trebuchet MS"/>
          <w:sz w:val="22"/>
          <w:szCs w:val="22"/>
        </w:rPr>
        <w:t xml:space="preserve">mar</w:t>
      </w:r>
      <w:r>
        <w:rPr>
          <w:rFonts w:hAnsiTheme="minorBidi" w:cstheme="minorBidi" w:ascii="Arial" w:eastAsia="Trebuchet MS"/>
          <w:sz w:val="22"/>
          <w:szCs w:val="22"/>
        </w:rPr>
        <w:t xml:space="preserve">T</w:t>
      </w:r>
      <w:r>
        <w:rPr>
          <w:rFonts w:hAnsiTheme="minorBidi" w:cstheme="minorBidi" w:ascii="Arial" w:eastAsia="Trebuchet MS"/>
          <w:sz w:val="22"/>
          <w:szCs w:val="22"/>
        </w:rPr>
        <w:t xml:space="preserve">eam</w:t>
      </w:r>
      <w:r>
        <w:rPr>
          <w:rFonts w:hAnsiTheme="minorBidi" w:cstheme="minorBidi" w:ascii="Arial" w:eastAsia="Trebuchet MS"/>
          <w:sz w:val="22"/>
          <w:szCs w:val="22"/>
        </w:rPr>
        <w:t xml:space="preserve"> , </w:t>
      </w:r>
      <w:r>
        <w:rPr>
          <w:rFonts w:hAnsiTheme="minorBidi" w:cstheme="minorBidi" w:ascii="Arial" w:eastAsia="Trebuchet MS"/>
          <w:sz w:val="22"/>
          <w:szCs w:val="22"/>
        </w:rPr>
        <w:t xml:space="preserve">T</w:t>
      </w:r>
      <w:r>
        <w:rPr>
          <w:rFonts w:hAnsiTheme="minorBidi" w:cstheme="minorBidi" w:ascii="Arial" w:eastAsia="Trebuchet MS"/>
          <w:sz w:val="22"/>
          <w:szCs w:val="22"/>
        </w:rPr>
        <w:t xml:space="preserve">rack</w:t>
      </w:r>
      <w:r>
        <w:rPr>
          <w:rFonts w:hAnsiTheme="minorBidi" w:cstheme="minorBidi" w:ascii="Arial" w:eastAsia="Trebuchet MS"/>
          <w:sz w:val="22"/>
          <w:szCs w:val="22"/>
        </w:rPr>
        <w:t xml:space="preserve">W</w:t>
      </w:r>
      <w:r>
        <w:rPr>
          <w:rFonts w:hAnsiTheme="minorBidi" w:cstheme="minorBidi" w:ascii="Arial" w:eastAsia="Trebuchet MS"/>
          <w:sz w:val="22"/>
          <w:szCs w:val="22"/>
        </w:rPr>
        <w:t xml:space="preserve">ise</w:t>
      </w:r>
    </w:p>
    <w:p>
      <w:pPr>
        <w:widowControl w:val="false"/>
        <w:adjustRightInd w:val="false"/>
        <w:textAlignment w:val="baseline"/>
        <w:spacing w:line="276" w:lineRule="auto"/>
        <w:rPr>
          <w:rFonts w:hAnsiTheme="minorBidi" w:cstheme="minorBidi" w:ascii="Arial" w:eastAsia="Trebuchet MS"/>
          <w:b/>
          <w:bCs/>
          <w:sz w:val="22"/>
          <w:szCs w:val="22"/>
          <w:rtl/>
        </w:rPr>
      </w:pPr>
    </w:p>
    <w:p>
      <w:pPr>
        <w:shd w:fill="auto" w:color="auto" w:val="clear"/>
        <w:spacing w:line="360" w:lineRule="auto"/>
        <w:rPr>
          <w:rFonts w:hAnsiTheme="minorBidi" w:cstheme="minorBidi" w:ascii="Arial" w:eastAsia="Arial"/>
          <w:b/>
          <w:bCs/>
          <w:i/>
          <w:iCs/>
          <w:u w:val="single"/>
          <w:rtl/>
        </w:rPr>
      </w:pPr>
      <w:r>
        <w:rPr>
          <w:rFonts w:hAnsiTheme="minorBidi" w:cstheme="minorBidi" w:ascii="Arial" w:eastAsia="Arial"/>
          <w:b/>
          <w:bCs/>
          <w:color w:val="FFFFFF"/>
          <w:rtl/>
        </w:rPr>
        <w:t xml:space="preserve">שפות</w:t>
      </w:r>
    </w:p>
    <w:p>
      <w:pPr>
        <w:pStyle w:val="ListParagraph"/>
        <w:numPr>
          <w:ilvl w:val="0"/>
          <w:numId w:val="20"/>
        </w:numPr>
        <w:bidi/>
        <w:spacing/>
        <w:ind w:left="360"/>
        <w:rPr>
          <w:rFonts w:hAnsiTheme="minorBidi" w:cstheme="minorBidi" w:ascii="Arial" w:eastAsia="Trebuchet MS"/>
          <w:b/>
          <w:bCs/>
          <w:sz w:val="22"/>
          <w:szCs w:val="22"/>
          <w:rtl/>
        </w:rPr>
      </w:pPr>
      <w:r>
        <w:rPr>
          <w:rFonts w:hAnsiTheme="minorBidi" w:cstheme="minorBidi" w:ascii="Arial" w:eastAsia="Trebuchet MS"/>
          <w:b/>
          <w:bCs/>
          <w:sz w:val="22"/>
          <w:szCs w:val="22"/>
          <w:rtl/>
        </w:rPr>
        <w:t xml:space="preserve">עברית</w:t>
      </w:r>
      <w:r>
        <w:rPr>
          <w:rFonts w:hAnsiTheme="minorBidi" w:cstheme="minorBidi" w:ascii="Arial" w:eastAsia="Trebuchet MS"/>
          <w:b/>
          <w:bCs/>
          <w:sz w:val="22"/>
          <w:szCs w:val="22"/>
          <w:rtl/>
        </w:rPr>
        <w:t xml:space="preserve">,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 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שפת אם</w:t>
      </w:r>
    </w:p>
    <w:p>
      <w:pPr>
        <w:pStyle w:val="ListParagraph"/>
        <w:numPr>
          <w:ilvl w:val="0"/>
          <w:numId w:val="20"/>
        </w:numPr>
        <w:bidi/>
        <w:spacing/>
        <w:ind w:left="360"/>
        <w:rPr>
          <w:rFonts w:hAnsiTheme="minorBidi" w:cstheme="minorBidi" w:ascii="Arial" w:eastAsia="Trebuchet MS"/>
          <w:sz w:val="22"/>
          <w:szCs w:val="22"/>
        </w:rPr>
      </w:pPr>
      <w:r>
        <w:rPr>
          <w:rFonts w:hAnsiTheme="minorBidi" w:cstheme="minorBidi" w:ascii="Arial" w:eastAsia="Trebuchet MS"/>
          <w:b/>
          <w:bCs/>
          <w:sz w:val="22"/>
          <w:szCs w:val="22"/>
          <w:rtl/>
        </w:rPr>
        <w:t xml:space="preserve">אנגלית</w:t>
      </w:r>
      <w:r>
        <w:rPr>
          <w:rFonts w:hAnsiTheme="minorBidi" w:cstheme="minorBidi" w:ascii="Arial" w:eastAsia="Trebuchet MS"/>
          <w:b/>
          <w:bCs/>
          <w:sz w:val="22"/>
          <w:szCs w:val="22"/>
          <w:rtl/>
        </w:rPr>
        <w:t xml:space="preserve">,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 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ברמ</w:t>
      </w:r>
      <w:r>
        <w:rPr>
          <w:rFonts w:hAnsiTheme="minorBidi" w:cstheme="minorBidi" w:ascii="Arial" w:eastAsia="Trebuchet MS" w:hint="cs"/>
          <w:sz w:val="22"/>
          <w:szCs w:val="22"/>
          <w:rtl/>
        </w:rPr>
        <w:t xml:space="preserve">ה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 </w:t>
      </w:r>
      <w:r>
        <w:rPr>
          <w:rFonts w:hAnsiTheme="minorBidi" w:cstheme="minorBidi" w:ascii="Arial" w:eastAsia="Trebuchet MS"/>
          <w:sz w:val="22"/>
          <w:szCs w:val="22"/>
          <w:rtl/>
        </w:rPr>
        <w:t xml:space="preserve">טובה </w:t>
      </w:r>
    </w:p>
    <w:p>
      <w:pPr>
        <w:spacing/>
        <w:rPr>
          <w:rFonts w:hAnsiTheme="minorBidi" w:cstheme="minorBidi" w:ascii="Arial" w:eastAsia="Trebuchet MS"/>
          <w:sz w:val="22"/>
          <w:szCs w:val="22"/>
          <w:rtl/>
        </w:rPr>
      </w:pPr>
    </w:p>
    <w:p>
      <w:pPr>
        <w:spacing/>
        <w:rPr>
          <w:rFonts w:hAnsiTheme="minorBidi" w:cstheme="minorBidi" w:ascii="Arial" w:eastAsia="Trebuchet MS"/>
          <w:b/>
          <w:bCs/>
          <w:rtl/>
        </w:rPr>
      </w:pPr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  <w:rtl/>
        </w:rPr>
      </w:pPr>
      <w:bookmarkStart w:id="2" w:name="_GoBack"/>
      <w:bookmarkEnd w:id="2"/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  <w:rtl/>
        </w:rPr>
      </w:pPr>
    </w:p>
    <w:p>
      <w:pPr>
        <w:widowControl w:val="false"/>
        <w:adjustRightInd w:val="false"/>
        <w:textAlignment w:val="baseline"/>
        <w:spacing/>
        <w:jc w:val="both"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</w:p>
    <w:p>
      <w:pPr>
        <w:widowControl w:val="false"/>
        <w:adjustRightInd w:val="false"/>
        <w:textAlignment w:val="baseline"/>
        <w:spacing/>
        <w:jc w:val="both"/>
        <w:rPr>
          <w:rFonts w:hAnsiTheme="minorBidi" w:cstheme="minorBidi" w:ascii="Arial" w:eastAsia="Trebuchet MS"/>
          <w:b/>
          <w:bCs/>
          <w:color w:val="000000"/>
          <w:sz w:val="22"/>
          <w:szCs w:val="22"/>
          <w:rtl/>
          <w:lang w:eastAsia="he-IL"/>
        </w:rPr>
      </w:pPr>
    </w:p>
    <w:p>
      <w:pPr>
        <w:spacing w:before="40" w:after="40"/>
        <w:ind w:left="720"/>
        <w:rPr>
          <w:rFonts w:hAnsiTheme="minorBidi" w:cstheme="minorBidi" w:ascii="Arial" w:eastAsia="Arial"/>
          <w:sz w:val="20"/>
          <w:szCs w:val="20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991" w:bottom="993" w:left="1134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 Yad-Brush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G Times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360" w:val="num"/>
        </w:tabs>
        <w:spacing/>
        <w:ind w:left="360" w:hanging="360"/>
      </w:pPr>
      <w:rPr>
        <w:rFonts w:ascii="Symbol" w:eastAsia="Symbol" w:hAnsi="Symbol" w:cs="Symbol" w:hint="default"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3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singleLevel"/>
    <w:lvl w:ilvl="0">
      <w:start w:val="0"/>
      <w:numFmt w:val="bullet"/>
      <w:suff w:val="tab"/>
      <w:lvlText w:val="-"/>
      <w:pPr>
        <w:tabs>
          <w:tab w:pos="360" w:val="num"/>
        </w:tabs>
        <w:spacing/>
        <w:ind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0">
    <w:multiLevelType w:val="hybridMultilevel"/>
    <w:lvl w:ilvl="0">
      <w:start w:val="1"/>
      <w:numFmt w:val="bullet"/>
      <w:suff w:val="tab"/>
      <w:lvlText w:val=""/>
      <w:pPr>
        <w:spacing/>
        <w:ind w:left="951" w:hanging="360"/>
      </w:pPr>
      <w:rPr>
        <w:rFonts w:ascii="Wingdings" w:eastAsia="Wingdings" w:hAnsi="Wingdings" w:cs="Wingdings" w:hint="default"/>
        <w:color w:val="44546A"/>
      </w:rPr>
    </w:lvl>
    <w:lvl w:ilvl="1">
      <w:start w:val="1"/>
      <w:numFmt w:val="bullet"/>
      <w:suff w:val="tab"/>
      <w:lvlText w:val=""/>
      <w:pPr>
        <w:spacing/>
        <w:ind w:left="1671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3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11" w:hanging="360"/>
      </w:pPr>
      <w:rPr>
        <w:rFonts w:ascii="Wingdings" w:eastAsia="Wingdings" w:hAnsi="Wingdings" w:cs="Wingdings" w:hint="default"/>
      </w:rPr>
    </w:lvl>
  </w:abstractNum>
  <w:abstractNum w:abstractNumId="11">
    <w:multiLevelType w:val="hybridMultilevel"/>
    <w:lvl w:ilvl="0">
      <w:start w:val="1"/>
      <w:numFmt w:val="bullet"/>
      <w:suff w:val="tab"/>
      <w:lvlText w:val=""/>
      <w:pPr>
        <w:spacing/>
        <w:ind w:left="21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1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3">
    <w:multiLevelType w:val="hybridMultilevel"/>
    <w:lvl w:ilvl="0">
      <w:start w:val="0"/>
      <w:numFmt w:val="bullet"/>
      <w:suff w:val="tab"/>
      <w:lvlText w:val=""/>
      <w:pPr>
        <w:spacing/>
        <w:ind w:left="72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4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1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6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19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0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1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22">
    <w:multiLevelType w:val="hybridMultilevel"/>
    <w:lvl w:ilvl="0">
      <w:start w:val="1"/>
      <w:numFmt w:val="bullet"/>
      <w:suff w:val="tab"/>
      <w:lvlText w:val=""/>
      <w:pPr>
        <w:spacing/>
        <w:ind w:left="216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8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6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43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50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7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4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72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920" w:hanging="360"/>
      </w:pPr>
      <w:rPr>
        <w:rFonts w:ascii="Wingdings" w:eastAsia="Wingdings" w:hAnsi="Wingdings" w:cs="Wingdings" w:hint="default"/>
      </w:rPr>
    </w:lvl>
  </w:abstractNum>
  <w:abstractNum w:abstractNumId="23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4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25">
    <w:multiLevelType w:val="hybridMultilevel"/>
    <w:lvl w:ilvl="0">
      <w:start w:val="1"/>
      <w:numFmt w:val="bullet"/>
      <w:suff w:val="tab"/>
      <w:lvlText w:val=""/>
      <w:pPr>
        <w:spacing/>
        <w:ind w:left="1113" w:hanging="360"/>
      </w:pPr>
      <w:rPr>
        <w:rFonts w:ascii="Wingdings" w:eastAsia="Wingdings" w:hAnsi="Wingdings" w:cs="Wingdings" w:hint="default"/>
        <w:color w:val="ED7D31"/>
      </w:rPr>
    </w:lvl>
    <w:lvl w:ilvl="1">
      <w:start w:val="1"/>
      <w:numFmt w:val="bullet"/>
      <w:suff w:val="tab"/>
      <w:lvlText w:val="o"/>
      <w:pPr>
        <w:spacing/>
        <w:ind w:left="183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5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7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9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71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3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5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73" w:hanging="360"/>
      </w:pPr>
      <w:rPr>
        <w:rFonts w:ascii="Wingdings" w:eastAsia="Wingdings" w:hAnsi="Wingdings" w:cs="Wingdings" w:hint="default"/>
      </w:rPr>
    </w:lvl>
  </w:abstractNum>
  <w:abstractNum w:abstractNumId="26">
    <w:multiLevelType w:val="hybridMultilevel"/>
    <w:lvl w:ilvl="0">
      <w:start w:val="1"/>
      <w:numFmt w:val="bullet"/>
      <w:suff w:val="tab"/>
      <w:lvlText w:val=""/>
      <w:pPr>
        <w:spacing/>
        <w:ind w:left="951" w:hanging="360"/>
      </w:pPr>
      <w:rPr>
        <w:rFonts w:ascii="Wingdings" w:eastAsia="Wingdings" w:hAnsi="Wingdings" w:cs="Wingdings" w:hint="default"/>
        <w:color w:val="44546A"/>
      </w:rPr>
    </w:lvl>
    <w:lvl w:ilvl="1">
      <w:start w:val="1"/>
      <w:numFmt w:val="bullet"/>
      <w:suff w:val="tab"/>
      <w:lvlText w:val=""/>
      <w:pPr>
        <w:spacing/>
        <w:ind w:left="1671" w:hanging="360"/>
      </w:pPr>
      <w:rPr>
        <w:rFonts w:ascii="Wingdings" w:eastAsia="Wingdings" w:hAnsi="Wingdings" w:cs="Wingdings" w:hint="default"/>
      </w:rPr>
    </w:lvl>
    <w:lvl w:ilvl="2">
      <w:start w:val="1"/>
      <w:numFmt w:val="bullet"/>
      <w:suff w:val="tab"/>
      <w:lvlText w:val=""/>
      <w:pPr>
        <w:spacing/>
        <w:ind w:left="23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11" w:hanging="360"/>
      </w:pPr>
      <w:rPr>
        <w:rFonts w:ascii="Wingdings" w:eastAsia="Wingdings" w:hAnsi="Wingdings" w:cs="Wingdings" w:hint="default"/>
      </w:rPr>
    </w:lvl>
  </w:abstractNum>
  <w:abstractNum w:abstractNumId="27">
    <w:multiLevelType w:val="hybridMultilevel"/>
    <w:lvl w:ilvl="0">
      <w:start w:val="0"/>
      <w:numFmt w:val="bullet"/>
      <w:suff w:val="tab"/>
      <w:lvlText w:val="•"/>
      <w:pPr>
        <w:spacing/>
        <w:ind w:left="72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29">
    <w:multiLevelType w:val="hybridMultilevel"/>
    <w:lvl w:ilvl="0">
      <w:start w:val="0"/>
      <w:numFmt w:val="bullet"/>
      <w:suff w:val="tab"/>
      <w:lvlText w:val="-"/>
      <w:pPr>
        <w:spacing/>
        <w:ind w:left="1605" w:hanging="360"/>
      </w:pPr>
      <w:rPr>
        <w:rFonts w:ascii="Times New Roman" w:eastAsia="Times New Roman" w:hAnsi="Times New Roman" w:cs="David" w:hint="default"/>
        <w:b/>
        <w:sz w:val="26"/>
      </w:rPr>
    </w:lvl>
    <w:lvl w:ilvl="1">
      <w:start w:val="1"/>
      <w:numFmt w:val="bullet"/>
      <w:suff w:val="tab"/>
      <w:lvlText w:val="o"/>
      <w:pPr>
        <w:spacing/>
        <w:ind w:left="23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65" w:hanging="360"/>
      </w:pPr>
      <w:rPr>
        <w:rFonts w:ascii="Wingdings" w:eastAsia="Wingdings" w:hAnsi="Wingdings" w:cs="Wingdings" w:hint="default"/>
      </w:rPr>
    </w:lvl>
  </w:abstractNum>
  <w:abstractNum w:abstractNumId="30">
    <w:multiLevelType w:val="hybridMultilevel"/>
    <w:lvl w:ilvl="0">
      <w:start w:val="1"/>
      <w:numFmt w:val="bullet"/>
      <w:suff w:val="tab"/>
      <w:lvlText w:val=""/>
      <w:pPr>
        <w:tabs>
          <w:tab w:pos="720" w:val="num"/>
        </w:tabs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decimal"/>
      <w:suff w:val="tab"/>
      <w:lvlText w:val="%2."/>
      <w:pPr>
        <w:tabs>
          <w:tab w:pos="1440" w:val="num"/>
        </w:tabs>
        <w:spacing/>
        <w:ind w:left="1440" w:hanging="360"/>
      </w:pPr>
      <w:rPr/>
    </w:lvl>
    <w:lvl w:ilvl="2">
      <w:start w:val="1"/>
      <w:numFmt w:val="decimal"/>
      <w:suff w:val="tab"/>
      <w:lvlText w:val="%3."/>
      <w:pPr>
        <w:tabs>
          <w:tab w:pos="2160" w:val="num"/>
        </w:tabs>
        <w:spacing/>
        <w:ind w:left="2160" w:hanging="360"/>
      </w:pPr>
      <w:rPr/>
    </w:lvl>
    <w:lvl w:ilvl="3">
      <w:start w:val="1"/>
      <w:numFmt w:val="decimal"/>
      <w:suff w:val="tab"/>
      <w:lvlText w:val="%4."/>
      <w:pPr>
        <w:tabs>
          <w:tab w:pos="2880" w:val="num"/>
        </w:tabs>
        <w:spacing/>
        <w:ind w:left="2880" w:hanging="360"/>
      </w:pPr>
      <w:rPr/>
    </w:lvl>
    <w:lvl w:ilvl="4">
      <w:start w:val="1"/>
      <w:numFmt w:val="decimal"/>
      <w:suff w:val="tab"/>
      <w:lvlText w:val="%5."/>
      <w:pPr>
        <w:tabs>
          <w:tab w:pos="3600" w:val="num"/>
        </w:tabs>
        <w:spacing/>
        <w:ind w:left="3600" w:hanging="360"/>
      </w:pPr>
      <w:rPr/>
    </w:lvl>
    <w:lvl w:ilvl="5">
      <w:start w:val="1"/>
      <w:numFmt w:val="decimal"/>
      <w:suff w:val="tab"/>
      <w:lvlText w:val="%6."/>
      <w:pPr>
        <w:tabs>
          <w:tab w:pos="4320" w:val="num"/>
        </w:tabs>
        <w:spacing/>
        <w:ind w:left="4320" w:hanging="360"/>
      </w:pPr>
      <w:rPr/>
    </w:lvl>
    <w:lvl w:ilvl="6">
      <w:start w:val="1"/>
      <w:numFmt w:val="decimal"/>
      <w:suff w:val="tab"/>
      <w:lvlText w:val="%7."/>
      <w:pPr>
        <w:tabs>
          <w:tab w:pos="5040" w:val="num"/>
        </w:tabs>
        <w:spacing/>
        <w:ind w:left="5040" w:hanging="360"/>
      </w:pPr>
      <w:rPr/>
    </w:lvl>
    <w:lvl w:ilvl="7">
      <w:start w:val="1"/>
      <w:numFmt w:val="decimal"/>
      <w:suff w:val="tab"/>
      <w:lvlText w:val="%8."/>
      <w:pPr>
        <w:tabs>
          <w:tab w:pos="5760" w:val="num"/>
        </w:tabs>
        <w:spacing/>
        <w:ind w:left="5760" w:hanging="360"/>
      </w:pPr>
      <w:rPr/>
    </w:lvl>
    <w:lvl w:ilvl="8">
      <w:start w:val="1"/>
      <w:numFmt w:val="decimal"/>
      <w:suff w:val="tab"/>
      <w:lvlText w:val="%9."/>
      <w:pPr>
        <w:tabs>
          <w:tab w:pos="6480" w:val="num"/>
        </w:tabs>
        <w:spacing/>
        <w:ind w:left="6480" w:hanging="360"/>
      </w:pPr>
      <w:rPr/>
    </w:lvl>
  </w:abstractNum>
  <w:abstractNum w:abstractNumId="3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2">
    <w:multiLevelType w:val="hybridMultilevel"/>
    <w:lvl w:ilvl="0">
      <w:start w:val="1"/>
      <w:numFmt w:val="bullet"/>
      <w:suff w:val="tab"/>
      <w:lvlText w:val=""/>
      <w:pPr>
        <w:spacing/>
        <w:ind w:left="36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08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180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52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24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396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68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40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120" w:hanging="360"/>
      </w:pPr>
      <w:rPr>
        <w:rFonts w:ascii="Wingdings" w:eastAsia="Wingdings" w:hAnsi="Wingdings" w:cs="Wingdings" w:hint="default"/>
      </w:rPr>
    </w:lvl>
  </w:abstractNum>
  <w:abstractNum w:abstractNumId="33">
    <w:multiLevelType w:val="hybridMultilevel"/>
    <w:lvl w:ilvl="0">
      <w:start w:val="1"/>
      <w:numFmt w:val="bullet"/>
      <w:suff w:val="tab"/>
      <w:lvlText w:val=""/>
      <w:pPr>
        <w:spacing/>
        <w:ind w:left="144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200" w:hanging="360"/>
      </w:pPr>
      <w:rPr>
        <w:rFonts w:ascii="Wingdings" w:eastAsia="Wingdings" w:hAnsi="Wingdings" w:cs="Wingdings" w:hint="default"/>
      </w:rPr>
    </w:lvl>
  </w:abstractNum>
  <w:abstractNum w:abstractNumId="34">
    <w:multiLevelType w:val="hybridMultilevel"/>
    <w:lvl w:ilvl="0">
      <w:start w:val="1"/>
      <w:numFmt w:val="bullet"/>
      <w:suff w:val="tab"/>
      <w:lvlText w:val=""/>
      <w:pPr>
        <w:spacing/>
        <w:ind w:left="180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252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24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96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68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40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612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84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560" w:hanging="360"/>
      </w:pPr>
      <w:rPr>
        <w:rFonts w:ascii="Wingdings" w:eastAsia="Wingdings" w:hAnsi="Wingdings" w:cs="Wingdings" w:hint="default"/>
      </w:rPr>
    </w:lvl>
  </w:abstractNum>
  <w:abstractNum w:abstractNumId="35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6">
    <w:multiLevelType w:val="hybridMultilevel"/>
    <w:lvl w:ilvl="0">
      <w:start w:val="1"/>
      <w:numFmt w:val="bullet"/>
      <w:suff w:val="tab"/>
      <w:lvlText w:val=""/>
      <w:pPr>
        <w:spacing/>
        <w:ind w:left="72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7">
    <w:multiLevelType w:val="hybridMultilevel"/>
    <w:lvl w:ilvl="0">
      <w:start w:val="1"/>
      <w:numFmt w:val="bullet"/>
      <w:suff w:val="tab"/>
      <w:lvlText w:val=""/>
      <w:pPr>
        <w:spacing/>
        <w:ind w:left="951" w:hanging="360"/>
      </w:pPr>
      <w:rPr>
        <w:rFonts w:ascii="Wingdings" w:eastAsia="Wingdings" w:hAnsi="Wingdings" w:cs="Wingdings" w:hint="default"/>
        <w:color w:val="44546A"/>
      </w:rPr>
    </w:lvl>
    <w:lvl w:ilvl="1">
      <w:start w:val="1"/>
      <w:numFmt w:val="bullet"/>
      <w:suff w:val="tab"/>
      <w:lvlText w:val="o"/>
      <w:pPr>
        <w:spacing/>
        <w:ind w:left="1671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391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111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831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551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271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991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711" w:hanging="360"/>
      </w:pPr>
      <w:rPr>
        <w:rFonts w:ascii="Wingdings" w:eastAsia="Wingdings" w:hAnsi="Wingdings" w:cs="Wingdings" w:hint="default"/>
      </w:rPr>
    </w:lvl>
  </w:abstractNum>
  <w:abstractNum w:abstractNumId="38">
    <w:multiLevelType w:val="hybridMultilevel"/>
    <w:lvl w:ilvl="0">
      <w:start w:val="1"/>
      <w:numFmt w:val="bullet"/>
      <w:suff w:val="tab"/>
      <w:lvlText w:val=""/>
      <w:pPr>
        <w:tabs>
          <w:tab w:pos="1125" w:val="num"/>
        </w:tabs>
        <w:spacing/>
        <w:ind w:left="1125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tabs>
          <w:tab w:pos="1845" w:val="num"/>
        </w:tabs>
        <w:spacing/>
        <w:ind w:left="184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tabs>
          <w:tab w:pos="2565" w:val="num"/>
        </w:tabs>
        <w:spacing/>
        <w:ind w:left="256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tabs>
          <w:tab w:pos="3285" w:val="num"/>
        </w:tabs>
        <w:spacing/>
        <w:ind w:left="328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tabs>
          <w:tab w:pos="4005" w:val="num"/>
        </w:tabs>
        <w:spacing/>
        <w:ind w:left="400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tabs>
          <w:tab w:pos="4725" w:val="num"/>
        </w:tabs>
        <w:spacing/>
        <w:ind w:left="472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tabs>
          <w:tab w:pos="5445" w:val="num"/>
        </w:tabs>
        <w:spacing/>
        <w:ind w:left="544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tabs>
          <w:tab w:pos="6165" w:val="num"/>
        </w:tabs>
        <w:spacing/>
        <w:ind w:left="616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tabs>
          <w:tab w:pos="6885" w:val="num"/>
        </w:tabs>
        <w:spacing/>
        <w:ind w:left="6885" w:hanging="360"/>
      </w:pPr>
      <w:rPr>
        <w:rFonts w:ascii="Wingdings" w:eastAsia="Wingdings" w:hAnsi="Wingdings" w:cs="Wingdings" w:hint="default"/>
      </w:rPr>
    </w:lvl>
  </w:abstractNum>
  <w:abstractNum w:abstractNumId="39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40">
    <w:multiLevelType w:val="multilevel"/>
    <w:lvl w:ilvl="0">
      <w:start w:val="1998"/>
      <w:numFmt w:val="decimal"/>
      <w:suff w:val="tab"/>
      <w:lvlText w:val="%1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</w:rPr>
    </w:lvl>
    <w:lvl w:ilvl="1">
      <w:start w:val="2000"/>
      <w:numFmt w:val="decimal"/>
      <w:suff w:val="tab"/>
      <w:lvlText w:val="%1-%2"/>
      <w:pPr>
        <w:tabs>
          <w:tab w:pos="1005" w:val="num"/>
        </w:tabs>
        <w:spacing/>
        <w:ind w:left="1005" w:right="1005" w:hanging="1005"/>
      </w:pPr>
      <w:rPr>
        <w:rFonts w:hint="cs"/>
        <w:b/>
        <w:bCs/>
        <w:i/>
        <w:iCs/>
      </w:rPr>
    </w:lvl>
    <w:lvl w:ilvl="2">
      <w:start w:val="1"/>
      <w:numFmt w:val="decimal"/>
      <w:suff w:val="tab"/>
      <w:lvlText w:val="%1-%2.%3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3">
      <w:start w:val="1"/>
      <w:numFmt w:val="decimal"/>
      <w:suff w:val="tab"/>
      <w:lvlText w:val="%1-%2.%3.%4"/>
      <w:pPr>
        <w:tabs>
          <w:tab w:pos="1005" w:val="num"/>
        </w:tabs>
        <w:spacing/>
        <w:ind w:left="1005" w:right="1005" w:hanging="1005"/>
      </w:pPr>
      <w:rPr>
        <w:rFonts w:hint="cs"/>
      </w:rPr>
    </w:lvl>
    <w:lvl w:ilvl="4">
      <w:start w:val="1"/>
      <w:numFmt w:val="decimal"/>
      <w:suff w:val="tab"/>
      <w:lvlText w:val="%1-%2.%3.%4.%5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5">
      <w:start w:val="1"/>
      <w:numFmt w:val="decimal"/>
      <w:suff w:val="tab"/>
      <w:lvlText w:val="%1-%2.%3.%4.%5.%6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6">
      <w:start w:val="1"/>
      <w:numFmt w:val="decimal"/>
      <w:suff w:val="tab"/>
      <w:lvlText w:val="%1-%2.%3.%4.%5.%6.%7"/>
      <w:pPr>
        <w:tabs>
          <w:tab w:pos="1080" w:val="num"/>
        </w:tabs>
        <w:spacing/>
        <w:ind w:left="1080" w:right="1080" w:hanging="1080"/>
      </w:pPr>
      <w:rPr>
        <w:rFonts w:hint="cs"/>
      </w:rPr>
    </w:lvl>
    <w:lvl w:ilvl="7">
      <w:start w:val="1"/>
      <w:numFmt w:val="decimal"/>
      <w:suff w:val="tab"/>
      <w:lvlText w:val="%1-%2.%3.%4.%5.%6.%7.%8"/>
      <w:pPr>
        <w:tabs>
          <w:tab w:pos="1440" w:val="num"/>
        </w:tabs>
        <w:spacing/>
        <w:ind w:left="1440" w:right="1440" w:hanging="1440"/>
      </w:pPr>
      <w:rPr>
        <w:rFonts w:hint="cs"/>
      </w:rPr>
    </w:lvl>
    <w:lvl w:ilvl="8">
      <w:start w:val="1"/>
      <w:numFmt w:val="decimal"/>
      <w:suff w:val="tab"/>
      <w:lvlText w:val="%1-%2.%3.%4.%5.%6.%7.%8.%9"/>
      <w:pPr>
        <w:tabs>
          <w:tab w:pos="1440" w:val="num"/>
        </w:tabs>
        <w:spacing/>
        <w:ind w:left="1440" w:right="1440" w:hanging="1440"/>
      </w:pPr>
      <w:rPr>
        <w:rFonts w:hint="cs"/>
      </w:rPr>
    </w:lvl>
  </w:abstractNum>
  <w:abstractNum w:abstractNumId="41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2">
    <w:multiLevelType w:val="hybridMultilevel"/>
    <w:lvl w:ilvl="0">
      <w:start w:val="0"/>
      <w:numFmt w:val="bullet"/>
      <w:suff w:val="tab"/>
      <w:lvlText w:val=""/>
      <w:pPr>
        <w:spacing/>
        <w:ind w:left="643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36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08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0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52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24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496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68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03" w:hanging="360"/>
      </w:pPr>
      <w:rPr>
        <w:rFonts w:ascii="Wingdings" w:eastAsia="Wingdings" w:hAnsi="Wingdings" w:cs="Wingdings" w:hint="default"/>
      </w:rPr>
    </w:lvl>
  </w:abstractNum>
  <w:abstractNum w:abstractNumId="4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5">
    <w:multiLevelType w:val="hybridMultilevel"/>
    <w:lvl w:ilvl="0">
      <w:start w:val="0"/>
      <w:numFmt w:val="bullet"/>
      <w:suff w:val="tab"/>
      <w:lvlText w:val="-"/>
      <w:pPr>
        <w:spacing/>
        <w:ind w:left="1605" w:hanging="360"/>
      </w:pPr>
      <w:rPr>
        <w:rFonts w:ascii="Times New Roman" w:eastAsia="Times New Roman" w:hAnsi="Times New Roman" w:cs="David" w:hint="default"/>
      </w:rPr>
    </w:lvl>
    <w:lvl w:ilvl="1">
      <w:start w:val="1"/>
      <w:numFmt w:val="bullet"/>
      <w:suff w:val="tab"/>
      <w:lvlText w:val="o"/>
      <w:pPr>
        <w:spacing/>
        <w:ind w:left="2325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3045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765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4485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5205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925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645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7365" w:hanging="360"/>
      </w:pPr>
      <w:rPr>
        <w:rFonts w:ascii="Wingdings" w:eastAsia="Wingdings" w:hAnsi="Wingdings" w:cs="Wingdings" w:hint="default"/>
      </w:rPr>
    </w:lvl>
  </w:abstractNum>
  <w:abstractNum w:abstractNumId="46">
    <w:multiLevelType w:val="hybridMultilevel"/>
    <w:lvl w:ilvl="0">
      <w:start w:val="1"/>
      <w:numFmt w:val="bullet"/>
      <w:suff w:val="tab"/>
      <w:lvlText w:val=""/>
      <w:pPr>
        <w:spacing/>
        <w:ind w:left="1080" w:hanging="360"/>
      </w:pPr>
      <w:rPr>
        <w:rFonts w:ascii="Wingdings" w:eastAsia="Wingdings" w:hAnsi="Wingdings" w:cs="Wingdings" w:hint="default"/>
      </w:rPr>
    </w:lvl>
    <w:lvl w:ilvl="1">
      <w:start w:val="1"/>
      <w:numFmt w:val="bullet"/>
      <w:suff w:val="tab"/>
      <w:lvlText w:val="o"/>
      <w:pPr>
        <w:spacing/>
        <w:ind w:left="180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52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324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96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68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40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612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840" w:hanging="360"/>
      </w:pPr>
      <w:rPr>
        <w:rFonts w:ascii="Wingdings" w:eastAsia="Wingdings" w:hAnsi="Wingdings" w:cs="Wingdings" w:hint="default"/>
      </w:rPr>
    </w:lvl>
  </w:abstractNum>
  <w:abstractNum w:abstractNumId="47">
    <w:multiLevelType w:val="hybridMultilevel"/>
    <w:lvl w:ilvl="0">
      <w:start w:val="0"/>
      <w:numFmt w:val="bullet"/>
      <w:suff w:val="tab"/>
      <w:lvlText w:val=""/>
      <w:pPr>
        <w:spacing/>
        <w:ind w:left="360" w:hanging="360"/>
      </w:pPr>
      <w:rPr>
        <w:rFonts w:ascii="Symbol" w:eastAsia="Times New Roman" w:hAnsi="Symbol" w:cs="David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1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5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</w:rPr>
  </w:style>
  <w:style w:type="paragraph" w:styleId="Heading2">
    <w:name w:val="Heading 2"/>
    <w:basedOn w:val="Normal"/>
    <w:link w:val="Heading2Char"/>
    <w:next w:val="Normal"/>
    <w:qFormat/>
    <w:pPr>
      <w:keepNext/>
      <w:spacing/>
      <w:jc w:val="center"/>
      <w:outlineLvl w:val="1"/>
    </w:pPr>
    <w:rPr>
      <w:rFonts w:cs="Guttman Yad-Brush"/>
      <w:b/>
      <w:bCs/>
      <w:sz w:val="20"/>
      <w:szCs w:val="40"/>
      <w:u w:val="singl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qFormat/>
    <w:pPr>
      <w:snapToGrid w:val="false"/>
      <w:spacing/>
      <w:jc w:val="center"/>
    </w:pPr>
    <w:rPr>
      <w:rFonts w:ascii="CG Times" w:eastAsia="CG Times" w:hAnsi="CG Times" w:cs="CG Times"/>
      <w:b/>
      <w:bCs/>
      <w:sz w:val="20"/>
      <w:szCs w:val="20"/>
      <w:u w:val="single"/>
    </w:rPr>
  </w:style>
  <w:style w:type="character" w:styleId="Hyperlink">
    <w:name w:val="Hyperlink"/>
    <w:unhideWhenUsed/>
    <w:rPr>
      <w:color w:val="0000FF"/>
      <w:u w:val="single"/>
    </w:rPr>
  </w:style>
  <w:style w:type="paragraph" w:styleId="ListParagraph" w:customStyle="1">
    <w:name w:val="List Paragraph"/>
    <w:basedOn w:val="Normal"/>
    <w:next w:val="ListParagraph"/>
    <w:qFormat/>
    <w:pPr>
      <w:bidi w:val="false"/>
      <w:spacing/>
      <w:ind w:left="720"/>
      <w:contextualSpacing/>
    </w:pPr>
    <w:rPr/>
  </w:style>
  <w:style w:type="character" w:styleId="Heading2Char" w:customStyle="1">
    <w:name w:val="Heading 2 Char"/>
    <w:link w:val="Heading2"/>
    <w:rPr>
      <w:rFonts w:cs="Guttman Yad-Brush"/>
      <w:b/>
      <w:bCs/>
      <w:szCs w:val="40"/>
      <w:u w:val="single"/>
    </w:rPr>
  </w:style>
  <w:style w:type="character" w:styleId="apple-converted-space" w:customStyle="1">
    <w:name w:val="apple-converted-space"/>
    <w:rPr/>
  </w:style>
  <w:style w:type="character" w:styleId="UnresolvedMention1" w:customStyle="1">
    <w:name w:val="Unresolved Mention1"/>
    <w:semiHidden/>
    <w:unhideWhenUsed/>
    <w:rPr>
      <w:color w:val="808080"/>
      <w:shd w:val="clear" w:color="auto" w:fill="E6E6E6"/>
    </w:rPr>
  </w:style>
  <w:style w:type="character" w:styleId="UnresolvedMention2" w:customStyle="1">
    <w:name w:val="Unresolved Mention2"/>
    <w:basedOn w:val="DefaultParagraphFont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FE82NR" Type="http://schemas.openxmlformats.org/officeDocument/2006/relationships/image" Target="media/BNSMYR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112</TotalTime>
  <Pages>2</Pages>
  <Words>451</Words>
  <Characters>2524</Characters>
  <Application>Microsoft Office Word</Application>
  <DocSecurity>0</DocSecurity>
  <Lines>21</Lines>
  <Paragraphs>5</Paragraphs>
  <Company>Teva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Eyal Horowitz</dc:creator>
  <cp:lastModifiedBy>Avi Maymon</cp:lastModifiedBy>
  <cp:lastPrinted>2003-08-09T11:17:00Z</cp:lastPrinted>
  <cp:revision>14</cp:revision>
  <dcterms:created xsi:type="dcterms:W3CDTF">2019-11-27T07:00:00Z</dcterms:created>
  <dcterms:modified xsi:type="dcterms:W3CDTF">2020-01-05T15:10:00Z</dcterms:modified>
</cp:coreProperties>
</file>