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1.3.0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09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3117"/>
                    <pic:cNvPicPr/>
                  </pic:nvPicPr>
                  <pic:blipFill>
                    <a:blip xmlns:r="http://schemas.openxmlformats.org/officeDocument/2006/relationships" r:embed="rId2ZMV7Z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rPr>
          <w:strike w:val="0"/>
          <w:u w:val="none"/>
        </w:rPr>
        <w:drawing>
          <wp:inline>
            <wp:extent cx="5486400" cy="81788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7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5"/>
      <w:pgMar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right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 w:after="0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 w:after="0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 w:after="0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 w:after="0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 w:after="0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 w:after="0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16"/>
      <w:szCs w:val="16"/>
    </w:rPr>
  </w:style>
  <w:style w:type="character" w:default="1" w:styleId="DefaultParagraphFont">
    <w:name w:val="Default Paragraph Font"/>
    <w:semiHidden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 w:themeShade="7F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jpeg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styles" Target="styles.xml" /><Relationship Id="rId2ZMV7Z" Type="http://schemas.openxmlformats.org/officeDocument/2006/relationships/image" Target="media/7K5XEP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