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74.xml" ContentType="application/vnd.openxmlformats-officedocument.wordprocessingml.header+xml"/>
  <Override PartName="/word/header73.xml" ContentType="application/vnd.openxmlformats-officedocument.wordprocessingml.header+xml"/>
  <Override PartName="/word/header7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5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826"/>
                    <pic:cNvPicPr/>
                  </pic:nvPicPr>
                  <pic:blipFill>
                    <a:blip xmlns:r="http://schemas.openxmlformats.org/officeDocument/2006/relationships" r:embed="rIdPRHQL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/>
        <w:jc w:val="center"/>
        <w:rPr>
          <w:rFonts w:ascii="Arial" w:eastAsia="Arial" w:hAnsi="Arial" w:cs="Arial"/>
          <w:b/>
          <w:bCs/>
          <w:shadow/>
          <w:color w:val="365F91"/>
          <w:sz w:val="44"/>
          <w:szCs w:val="44"/>
          <w:rtl/>
        </w:rPr>
      </w:pPr>
      <w:r>
        <w:rPr>
          <w:rFonts w:ascii="Arial" w:eastAsia="Arial" w:hAnsi="Arial" w:cs="Arial" w:hint="cs"/>
          <w:b/>
          <w:bCs/>
          <w:shadow/>
          <w:color w:val="365F91"/>
          <w:sz w:val="44"/>
          <w:szCs w:val="44"/>
          <w:rtl/>
        </w:rPr>
        <w:t xml:space="preserve"> </w:t>
      </w:r>
      <w:r>
        <w:rPr>
          <w:rFonts w:ascii="Arial" w:eastAsia="Arial" w:hAnsi="Arial" w:cs="Arial"/>
          <w:b/>
          <w:bCs/>
          <w:shadow/>
          <w:color w:val="365F91"/>
          <w:sz w:val="44"/>
          <w:szCs w:val="44"/>
          <w:rtl/>
        </w:rPr>
        <w:t xml:space="preserve">דוד שלטון</w:t>
      </w:r>
      <w:r>
        <w:rPr>
          <w:rFonts w:ascii="Arial" w:eastAsia="Arial" w:hAnsi="Arial" w:cs="Arial"/>
          <w:b/>
          <w:bCs/>
          <w:shadow/>
          <w:color w:val="365F91"/>
          <w:sz w:val="44"/>
          <w:szCs w:val="44"/>
          <w:rtl/>
        </w:rPr>
        <w:t xml:space="preserve"> </w:t>
      </w:r>
    </w:p>
    <w:p>
      <w:pPr>
        <w:spacing w:after="120"/>
        <w:jc w:val="center"/>
        <w:rPr>
          <w:rFonts w:ascii="Arial" w:eastAsia="Arial" w:hAnsi="Arial" w:cs="Arial"/>
          <w:b/>
          <w:bCs/>
          <w:shadow/>
          <w:color w:val="365F91"/>
          <w:sz w:val="22"/>
          <w:szCs w:val="22"/>
          <w:rtl/>
        </w:rPr>
      </w:pP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3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5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7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9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11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13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15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17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19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21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23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25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27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29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31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33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35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37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39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41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43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45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47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49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51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53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55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57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59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61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63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65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67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69"/>
          </v:shape>
        </w:pict>
      </w:r>
      <w:r>
        <w:fldChar w:fldCharType="end"/>
      </w:r>
      <w:r>
        <w:fldChar w:fldCharType="begin"/>
      </w:r>
      <w:r>
        <w:instrText xml:space="preserve">INCLUDEPICTURE "cid:A0224090-C4CE-449D-B230-EF6C93732206@siemens"</w:instrText>
      </w:r>
      <w:r>
        <w:fldChar w:fldCharType="separate"/>
      </w:r>
      <w:r>
        <w:pict>
          <v:shape style="width:97.5pt;height:144pt">
            <v:imagedata r:id="rId2" r:href="rId71"/>
          </v:shape>
        </w:pict>
      </w:r>
      <w:r>
        <w:fldChar w:fldCharType="end"/>
      </w:r>
    </w:p>
    <w:p>
      <w:pPr>
        <w:spacing w:before="120" w:after="240"/>
        <w:jc w:val="center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05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4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-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8899801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sym w:char="F0A8" w:font="Symbol"/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hyperlink r:id="rId72" w:history="1">
        <w:r>
          <w:rPr>
            <w:rStyle w:val="Hyperlink"/>
            <w:rFonts w:ascii="Arial" w:eastAsia="Arial" w:hAnsi="Arial" w:cs="Arial"/>
            <w:sz w:val="22"/>
            <w:szCs w:val="22"/>
          </w:rPr>
          <w:t xml:space="preserve">dshilton72@gmail.com</w:t>
        </w:r>
      </w:hyperlink>
    </w:p>
    <w:p>
      <w:pPr>
        <w:numPr>
          <w:ilvl w:val="0"/>
          <w:numId w:val="6"/>
        </w:numPr>
        <w:spacing w:after="60"/>
        <w:ind w:left="425" w:hanging="42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מנהל מכירות מקצועי בעל ידע, ניסיון רב ומגוון,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בארץ ובעולם,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אוהב למכור ומביא תוצאות</w:t>
      </w:r>
    </w:p>
    <w:p>
      <w:pPr>
        <w:numPr>
          <w:ilvl w:val="0"/>
          <w:numId w:val="6"/>
        </w:numPr>
        <w:spacing w:after="60"/>
        <w:ind w:left="425" w:hanging="42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בעל הבנה עסקית רחבה, ויכולות מיוחדות במו"מ</w:t>
      </w:r>
      <w:r>
        <w:rPr>
          <w:rFonts w:ascii="Arial" w:eastAsia="Arial" w:hAnsi="Arial" w:cs="Arial" w:hint="cs"/>
          <w:sz w:val="22"/>
          <w:szCs w:val="22"/>
          <w:rtl/>
        </w:rPr>
        <w:t xml:space="preserve"> עסקי ומשפטי</w:t>
      </w:r>
    </w:p>
    <w:p>
      <w:pPr>
        <w:numPr>
          <w:ilvl w:val="0"/>
          <w:numId w:val="6"/>
        </w:numPr>
        <w:spacing w:after="60"/>
        <w:ind w:left="425" w:hanging="42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בעל יכולת פנומנאלית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בלהוות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שותף אסטרטגי ללקוחות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ולשותפים עסקיים</w:t>
      </w:r>
    </w:p>
    <w:p>
      <w:pPr>
        <w:numPr>
          <w:ilvl w:val="0"/>
          <w:numId w:val="6"/>
        </w:numPr>
        <w:spacing w:after="60"/>
        <w:ind w:left="425" w:hanging="42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בעל יכולת מוכחת בייזום מהלכים עסקיים לא שגרתיים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Fonts w:ascii="Arial" w:eastAsia="Arial" w:hAnsi="Arial" w:cs="Arial"/>
          <w:b/>
          <w:bCs/>
          <w:sz w:val="22"/>
          <w:szCs w:val="22"/>
          <w:lang w:val="en-GB"/>
        </w:rPr>
        <w:t xml:space="preserve">Hunter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בנשמה</w:t>
      </w:r>
    </w:p>
    <w:p>
      <w:pPr>
        <w:numPr>
          <w:ilvl w:val="0"/>
          <w:numId w:val="6"/>
        </w:numPr>
        <w:spacing w:after="60"/>
        <w:ind w:left="425" w:hanging="42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בעל ידע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ונסיון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רב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במכירת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פתרונות ופרויקטים בארץ ובעולם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(אירופה, ארה"ב, דרום אמריקה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)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>
      <w:pPr>
        <w:numPr>
          <w:ilvl w:val="0"/>
          <w:numId w:val="6"/>
        </w:numPr>
        <w:spacing w:after="60"/>
        <w:ind w:left="425" w:hanging="42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שימוש </w:t>
      </w:r>
      <w:r>
        <w:rPr>
          <w:rFonts w:ascii="Arial" w:eastAsia="Arial" w:hAnsi="Arial" w:cs="Arial"/>
          <w:sz w:val="22"/>
          <w:szCs w:val="22"/>
          <w:rtl/>
        </w:rPr>
        <w:t xml:space="preserve">במתדולוגיות</w:t>
      </w:r>
      <w:r>
        <w:rPr>
          <w:rFonts w:ascii="Arial" w:eastAsia="Arial" w:hAnsi="Arial" w:cs="Arial"/>
          <w:sz w:val="22"/>
          <w:szCs w:val="22"/>
          <w:rtl/>
        </w:rPr>
        <w:t xml:space="preserve"> שנלמדו ובוצעו הלכה ולמעשה מבית מדרשת </w:t>
      </w:r>
      <w:r>
        <w:rPr>
          <w:rFonts w:ascii="Arial" w:eastAsia="Arial" w:hAnsi="Arial" w:cs="Arial"/>
          <w:sz w:val="22"/>
          <w:szCs w:val="22"/>
        </w:rPr>
        <w:t xml:space="preserve">IBM</w:t>
      </w:r>
      <w:r>
        <w:rPr>
          <w:rFonts w:ascii="Arial" w:eastAsia="Arial" w:hAnsi="Arial" w:cs="Arial"/>
          <w:sz w:val="22"/>
          <w:szCs w:val="22"/>
          <w:rtl/>
        </w:rPr>
        <w:t xml:space="preserve">   </w:t>
      </w:r>
    </w:p>
    <w:p>
      <w:pPr>
        <w:numPr>
          <w:ilvl w:val="0"/>
          <w:numId w:val="6"/>
        </w:numPr>
        <w:spacing w:after="60"/>
        <w:ind w:left="425" w:hanging="42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מומחה בהקמת ערוצי שיווק, מפיצים ודילרים בארץ וברחבי העולם</w:t>
      </w:r>
    </w:p>
    <w:p>
      <w:pPr>
        <w:spacing w:before="240" w:after="120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hadow/>
          <w:sz w:val="22"/>
          <w:szCs w:val="22"/>
          <w:u w:val="single"/>
          <w:rtl/>
        </w:rPr>
        <w:t xml:space="preserve">ניסיון מקצועי</w:t>
      </w:r>
    </w:p>
    <w:p>
      <w:pPr>
        <w:spacing w:before="240" w:after="120"/>
        <w:rPr>
          <w:rFonts w:ascii="Arial" w:eastAsia="Arial" w:hAnsi="Arial" w:cs="Arial"/>
          <w:b/>
          <w:bCs/>
          <w:shadow/>
          <w:sz w:val="18"/>
          <w:szCs w:val="18"/>
          <w:u w:val="single"/>
        </w:rPr>
      </w:pPr>
      <w:bookmarkStart w:id="2" w:name="_Hlk150595030"/>
      <w:r>
        <w:rPr>
          <w:rFonts w:ascii="Arial" w:eastAsia="Arial" w:hAnsi="Arial" w:cs="Arial"/>
          <w:shadow/>
          <w:sz w:val="22"/>
          <w:szCs w:val="22"/>
        </w:rPr>
        <w:t xml:space="preserve">20</w:t>
      </w:r>
      <w:r>
        <w:rPr>
          <w:rFonts w:ascii="Arial" w:eastAsia="Arial" w:hAnsi="Arial" w:cs="Arial"/>
          <w:shadow/>
          <w:sz w:val="22"/>
          <w:szCs w:val="22"/>
        </w:rPr>
        <w:t xml:space="preserve">2</w:t>
      </w:r>
      <w:r>
        <w:rPr>
          <w:rFonts w:ascii="Arial" w:eastAsia="Arial" w:hAnsi="Arial" w:cs="Arial"/>
          <w:shadow/>
          <w:sz w:val="22"/>
          <w:szCs w:val="22"/>
        </w:rPr>
        <w:t xml:space="preserve">1</w:t>
      </w:r>
      <w:r>
        <w:rPr>
          <w:rFonts w:ascii="Arial" w:eastAsia="Arial" w:hAnsi="Arial" w:cs="Arial"/>
          <w:shadow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shadow/>
          <w:sz w:val="22"/>
          <w:szCs w:val="22"/>
          <w:rtl/>
        </w:rPr>
        <w:t xml:space="preserve">היום</w:t>
      </w:r>
      <w:r>
        <w:rPr>
          <w:rFonts w:ascii="Arial" w:eastAsia="Arial" w:hAnsi="Arial" w:cs="Arial"/>
          <w:shadow/>
          <w:sz w:val="22"/>
          <w:szCs w:val="22"/>
          <w:rtl/>
        </w:rPr>
        <w:tab/>
      </w:r>
      <w:r>
        <w:rPr>
          <w:rFonts w:ascii="Arial" w:eastAsia="Arial" w:hAnsi="Arial" w:cs="Arial" w:hint="cs"/>
          <w:b/>
          <w:bCs/>
          <w:shadow/>
          <w:sz w:val="22"/>
          <w:szCs w:val="22"/>
          <w:u w:val="single"/>
          <w:rtl/>
        </w:rPr>
        <w:t xml:space="preserve">יועץ עסקי ומשפטי, גיוס הון והשקעות לחב' </w:t>
      </w:r>
      <w:r>
        <w:rPr>
          <w:rFonts w:ascii="Arial" w:eastAsia="Arial" w:hAnsi="Arial" w:cs="Arial" w:hint="cs"/>
          <w:b/>
          <w:bCs/>
          <w:shadow/>
          <w:sz w:val="22"/>
          <w:szCs w:val="22"/>
          <w:u w:val="single"/>
          <w:rtl/>
        </w:rPr>
        <w:t xml:space="preserve">סטארטאפ</w:t>
      </w:r>
      <w:r>
        <w:rPr>
          <w:rFonts w:ascii="Arial" w:eastAsia="Arial" w:hAnsi="Arial" w:cs="Arial" w:hint="cs"/>
          <w:b/>
          <w:bCs/>
          <w:shadow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hadow/>
          <w:sz w:val="22"/>
          <w:szCs w:val="22"/>
          <w:u w:val="single"/>
        </w:rPr>
        <w:t xml:space="preserve">DS Capital Rasing &amp; BD  </w:t>
      </w:r>
    </w:p>
    <w:p>
      <w:pPr>
        <w:numPr>
          <w:ilvl w:val="0"/>
          <w:numId w:val="15"/>
        </w:numPr>
        <w:spacing w:before="240" w:after="120"/>
        <w:ind w:left="1700" w:hanging="28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ליווי עסקי, משפטי וטכנולוגי של יזמים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וסטארטאפים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, משלב הייזום, פיתוח עסקים, וגיוס הון.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עזרה לחב' הייטק וסטרטאפ להצליח בפעילות העסקית, </w:t>
      </w:r>
      <w:r>
        <w:rPr>
          <w:rFonts w:ascii="Arial" w:eastAsia="Arial" w:hAnsi="Arial" w:cs="Arial" w:hint="cs"/>
          <w:sz w:val="22"/>
          <w:szCs w:val="22"/>
          <w:rtl/>
        </w:rPr>
        <w:t xml:space="preserve">שותף מלא בפעילות החברה, </w:t>
      </w:r>
      <w:r>
        <w:rPr>
          <w:rFonts w:ascii="Arial" w:eastAsia="Arial" w:hAnsi="Arial" w:cs="Arial" w:hint="cs"/>
          <w:sz w:val="22"/>
          <w:szCs w:val="22"/>
          <w:rtl/>
        </w:rPr>
        <w:t xml:space="preserve">לרבות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הטוויית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אסטרטגיה עסקית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ושיווקית. </w:t>
      </w:r>
      <w:bookmarkEnd w:id="2"/>
    </w:p>
    <w:p>
      <w:pPr>
        <w:spacing w:before="240" w:after="120"/>
        <w:rPr>
          <w:rFonts w:ascii="Arial" w:eastAsia="Arial" w:hAnsi="Arial" w:cs="Arial"/>
          <w:b/>
          <w:bCs/>
          <w:shadow/>
          <w:sz w:val="18"/>
          <w:szCs w:val="18"/>
          <w:u w:val="single"/>
          <w:rtl/>
        </w:rPr>
      </w:pPr>
      <w:r>
        <w:rPr>
          <w:rFonts w:ascii="Arial" w:eastAsia="Arial" w:hAnsi="Arial" w:cs="Arial"/>
          <w:shadow/>
          <w:sz w:val="22"/>
          <w:szCs w:val="22"/>
        </w:rPr>
        <w:t xml:space="preserve">201</w:t>
      </w:r>
      <w:r>
        <w:rPr>
          <w:rFonts w:ascii="Arial" w:eastAsia="Arial" w:hAnsi="Arial" w:cs="Arial"/>
          <w:shadow/>
          <w:sz w:val="22"/>
          <w:szCs w:val="22"/>
        </w:rPr>
        <w:t xml:space="preserve">5</w:t>
      </w:r>
      <w:r>
        <w:rPr>
          <w:rFonts w:ascii="Arial" w:eastAsia="Arial" w:hAnsi="Arial" w:cs="Arial"/>
          <w:shadow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shadow/>
          <w:sz w:val="22"/>
          <w:szCs w:val="22"/>
          <w:rtl/>
        </w:rPr>
        <w:t xml:space="preserve">2020</w:t>
      </w:r>
      <w:r>
        <w:rPr>
          <w:rFonts w:ascii="Arial" w:eastAsia="Arial" w:hAnsi="Arial" w:cs="Arial"/>
          <w:shadow/>
          <w:sz w:val="22"/>
          <w:szCs w:val="22"/>
          <w:rtl/>
        </w:rPr>
        <w:tab/>
      </w:r>
      <w:r>
        <w:rPr>
          <w:rFonts w:ascii="Arial" w:eastAsia="Arial" w:hAnsi="Arial" w:cs="Arial" w:hint="cs"/>
          <w:b/>
          <w:bCs/>
          <w:shadow/>
          <w:sz w:val="22"/>
          <w:szCs w:val="22"/>
          <w:u w:val="single"/>
          <w:rtl/>
        </w:rPr>
        <w:t xml:space="preserve">סמנכ"</w:t>
      </w:r>
      <w:r>
        <w:rPr>
          <w:rFonts w:ascii="Arial" w:eastAsia="Arial" w:hAnsi="Arial" w:cs="Arial" w:hint="cs"/>
          <w:b/>
          <w:bCs/>
          <w:shadow/>
          <w:sz w:val="22"/>
          <w:szCs w:val="22"/>
          <w:u w:val="single"/>
          <w:rtl/>
        </w:rPr>
        <w:t xml:space="preserve">ל</w:t>
      </w:r>
      <w:r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  <w:t xml:space="preserve"> המכירות, </w:t>
      </w:r>
      <w:r>
        <w:rPr>
          <w:rFonts w:ascii="Arial" w:eastAsia="Arial" w:hAnsi="Arial" w:cs="Arial" w:hint="cs"/>
          <w:b/>
          <w:bCs/>
          <w:shadow/>
          <w:sz w:val="22"/>
          <w:szCs w:val="22"/>
          <w:u w:val="single"/>
          <w:rtl/>
        </w:rPr>
        <w:t xml:space="preserve">ב</w:t>
      </w:r>
      <w:r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  <w:t xml:space="preserve">חב</w:t>
      </w:r>
      <w:r>
        <w:rPr>
          <w:rFonts w:ascii="Arial" w:eastAsia="Arial" w:hAnsi="Arial" w:cs="Arial" w:hint="cs"/>
          <w:b/>
          <w:bCs/>
          <w:shadow/>
          <w:sz w:val="22"/>
          <w:szCs w:val="22"/>
          <w:u w:val="single"/>
          <w:rtl/>
        </w:rPr>
        <w:t xml:space="preserve">רות </w:t>
      </w:r>
      <w:r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hadow/>
          <w:sz w:val="22"/>
          <w:szCs w:val="22"/>
          <w:u w:val="single"/>
        </w:rPr>
        <w:t xml:space="preserve">comm</w:t>
      </w:r>
      <w:r>
        <w:rPr>
          <w:rFonts w:ascii="Arial" w:eastAsia="Arial" w:hAnsi="Arial" w:cs="Arial"/>
          <w:b/>
          <w:bCs/>
          <w:shadow/>
          <w:sz w:val="22"/>
          <w:szCs w:val="22"/>
          <w:u w:val="single"/>
        </w:rPr>
        <w:t xml:space="preserve">-i</w:t>
      </w:r>
      <w:r>
        <w:rPr>
          <w:rFonts w:ascii="Arial" w:eastAsia="Arial" w:hAnsi="Arial" w:cs="Arial"/>
          <w:b/>
          <w:bCs/>
          <w:shadow/>
          <w:sz w:val="22"/>
          <w:szCs w:val="22"/>
          <w:u w:val="single"/>
        </w:rPr>
        <w:t xml:space="preserve">t, Magic software</w:t>
      </w:r>
      <w:r>
        <w:rPr>
          <w:rFonts w:ascii="Arial" w:eastAsia="Arial" w:hAnsi="Arial" w:cs="Arial" w:hint="cs"/>
          <w:b/>
          <w:bCs/>
          <w:shadow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hadow/>
          <w:sz w:val="18"/>
          <w:szCs w:val="18"/>
          <w:u w:val="single"/>
          <w:rtl/>
        </w:rPr>
        <w:t xml:space="preserve">(חב' בת של </w:t>
      </w:r>
      <w:r>
        <w:rPr>
          <w:rFonts w:ascii="Arial" w:eastAsia="Arial" w:hAnsi="Arial" w:cs="Arial"/>
          <w:b/>
          <w:bCs/>
          <w:shadow/>
          <w:sz w:val="18"/>
          <w:szCs w:val="18"/>
          <w:u w:val="single"/>
        </w:rPr>
        <w:t xml:space="preserve">Magic</w:t>
      </w:r>
      <w:r>
        <w:rPr>
          <w:rFonts w:ascii="Arial" w:eastAsia="Arial" w:hAnsi="Arial" w:cs="Arial" w:hint="cs"/>
          <w:b/>
          <w:bCs/>
          <w:shadow/>
          <w:sz w:val="18"/>
          <w:szCs w:val="18"/>
          <w:u w:val="single"/>
          <w:rtl/>
        </w:rPr>
        <w:t xml:space="preserve">)</w:t>
      </w:r>
    </w:p>
    <w:p>
      <w:pPr>
        <w:numPr>
          <w:ilvl w:val="0"/>
          <w:numId w:val="15"/>
        </w:numPr>
        <w:spacing/>
        <w:ind w:left="1700" w:hanging="28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ייזום, איתור ו</w:t>
      </w:r>
      <w:r>
        <w:rPr>
          <w:rFonts w:ascii="Arial" w:eastAsia="Arial" w:hAnsi="Arial" w:cs="Arial"/>
          <w:sz w:val="22"/>
          <w:szCs w:val="22"/>
          <w:rtl/>
        </w:rPr>
        <w:t xml:space="preserve">מכירת </w:t>
      </w:r>
      <w:r>
        <w:rPr>
          <w:rFonts w:ascii="Arial" w:eastAsia="Arial" w:hAnsi="Arial" w:cs="Arial"/>
          <w:sz w:val="22"/>
          <w:szCs w:val="22"/>
          <w:rtl/>
        </w:rPr>
        <w:t xml:space="preserve">פרוייקטי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פיתוח </w:t>
      </w:r>
      <w:r>
        <w:rPr>
          <w:rFonts w:ascii="Arial" w:eastAsia="Arial" w:hAnsi="Arial" w:cs="Arial"/>
          <w:sz w:val="22"/>
          <w:szCs w:val="22"/>
          <w:rtl/>
        </w:rPr>
        <w:t xml:space="preserve">תוכנה מקצה לקצה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ללקוחות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קיימים ו</w:t>
      </w:r>
      <w:r>
        <w:rPr>
          <w:rFonts w:ascii="Arial" w:eastAsia="Arial" w:hAnsi="Arial" w:cs="Arial" w:hint="cs"/>
          <w:sz w:val="22"/>
          <w:szCs w:val="22"/>
          <w:rtl/>
        </w:rPr>
        <w:t xml:space="preserve">חדשים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בה</w:t>
      </w:r>
      <w:r>
        <w:rPr>
          <w:rFonts w:ascii="Arial" w:eastAsia="Arial" w:hAnsi="Arial" w:cs="Arial" w:hint="cs"/>
          <w:sz w:val="22"/>
          <w:szCs w:val="22"/>
          <w:rtl/>
        </w:rPr>
        <w:t xml:space="preserve">י</w:t>
      </w:r>
      <w:r>
        <w:rPr>
          <w:rFonts w:ascii="Arial" w:eastAsia="Arial" w:hAnsi="Arial" w:cs="Arial" w:hint="cs"/>
          <w:sz w:val="22"/>
          <w:szCs w:val="22"/>
          <w:rtl/>
        </w:rPr>
        <w:t xml:space="preserve">קפים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כספיים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של מאות אלפי דולר, </w:t>
      </w:r>
      <w:r>
        <w:rPr>
          <w:rFonts w:ascii="Arial" w:eastAsia="Arial" w:hAnsi="Arial" w:cs="Arial"/>
          <w:sz w:val="22"/>
          <w:szCs w:val="22"/>
          <w:rtl/>
        </w:rPr>
        <w:t xml:space="preserve">תוך שילוב </w:t>
      </w:r>
      <w:r>
        <w:rPr>
          <w:rFonts w:ascii="Arial" w:eastAsia="Arial" w:hAnsi="Arial" w:cs="Arial"/>
          <w:sz w:val="22"/>
          <w:szCs w:val="22"/>
          <w:rtl/>
        </w:rPr>
        <w:t xml:space="preserve">של </w:t>
      </w:r>
      <w:r>
        <w:rPr>
          <w:rFonts w:ascii="Arial" w:eastAsia="Arial" w:hAnsi="Arial" w:cs="Arial"/>
          <w:sz w:val="22"/>
          <w:szCs w:val="22"/>
          <w:rtl/>
        </w:rPr>
        <w:t xml:space="preserve">מיטב הטכנולוגיות הקיימות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, לרבות מכירת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שירותי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מיקור חוץ ללקוחות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אנטרפרייז</w:t>
      </w:r>
    </w:p>
    <w:p>
      <w:pPr>
        <w:numPr>
          <w:ilvl w:val="0"/>
          <w:numId w:val="15"/>
        </w:numPr>
        <w:spacing/>
        <w:ind w:left="1700" w:hanging="28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מכירה וניהול לקוחות בתחום </w:t>
      </w:r>
      <w:r>
        <w:rPr>
          <w:rFonts w:ascii="Arial" w:eastAsia="Arial" w:hAnsi="Arial" w:cs="Arial" w:hint="cs"/>
          <w:sz w:val="22"/>
          <w:szCs w:val="22"/>
        </w:rPr>
        <w:t xml:space="preserve">ERP</w:t>
      </w:r>
      <w:r>
        <w:rPr>
          <w:rFonts w:ascii="Arial" w:eastAsia="Arial" w:hAnsi="Arial" w:cs="Arial" w:hint="cs"/>
          <w:sz w:val="22"/>
          <w:szCs w:val="22"/>
          <w:rtl/>
        </w:rPr>
        <w:t xml:space="preserve"> (לדוג': חב' מנועי בית שמש)</w:t>
      </w:r>
    </w:p>
    <w:p>
      <w:pPr>
        <w:numPr>
          <w:ilvl w:val="0"/>
          <w:numId w:val="15"/>
        </w:numPr>
        <w:spacing/>
        <w:ind w:left="1700" w:hanging="28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פיתוח עסקים</w:t>
      </w:r>
      <w:r>
        <w:rPr>
          <w:rFonts w:ascii="Arial" w:eastAsia="Arial" w:hAnsi="Arial" w:cs="Arial"/>
          <w:sz w:val="22"/>
          <w:szCs w:val="22"/>
          <w:rtl/>
        </w:rPr>
        <w:t xml:space="preserve">,</w:t>
      </w:r>
      <w:r>
        <w:rPr>
          <w:rFonts w:ascii="Arial" w:eastAsia="Arial" w:hAnsi="Arial" w:cs="Arial"/>
          <w:sz w:val="22"/>
          <w:szCs w:val="22"/>
          <w:rtl/>
        </w:rPr>
        <w:t xml:space="preserve"> לרבות יצירת שותפויות אסטרטגיות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ודילרים </w:t>
      </w:r>
      <w:r>
        <w:rPr>
          <w:rFonts w:ascii="Arial" w:eastAsia="Arial" w:hAnsi="Arial" w:cs="Arial"/>
          <w:sz w:val="22"/>
          <w:szCs w:val="22"/>
          <w:rtl/>
        </w:rPr>
        <w:t xml:space="preserve">בארץ ובחו"ל, השגת לקוחות חדשים ושימור לקוחות החברה</w:t>
      </w:r>
    </w:p>
    <w:p>
      <w:pPr>
        <w:numPr>
          <w:ilvl w:val="0"/>
          <w:numId w:val="15"/>
        </w:numPr>
        <w:spacing/>
        <w:ind w:left="1700" w:hanging="28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פעילות שיווקית, לרבות חקירה אודות מתחרים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, שימוש ברשתות חברתיות </w:t>
      </w:r>
      <w:r>
        <w:rPr>
          <w:rFonts w:ascii="Arial" w:eastAsia="Arial" w:hAnsi="Arial" w:cs="Arial"/>
          <w:sz w:val="22"/>
          <w:szCs w:val="22"/>
        </w:rPr>
        <w:t xml:space="preserve">(</w:t>
      </w:r>
      <w:r>
        <w:rPr>
          <w:rFonts w:ascii="Arial" w:eastAsia="Arial" w:hAnsi="Arial" w:cs="Arial"/>
          <w:sz w:val="22"/>
          <w:szCs w:val="22"/>
        </w:rPr>
        <w:t xml:space="preserve">linkedin</w:t>
      </w:r>
      <w:r>
        <w:rPr>
          <w:rFonts w:ascii="Arial" w:eastAsia="Arial" w:hAnsi="Arial" w:cs="Arial"/>
          <w:sz w:val="22"/>
          <w:szCs w:val="22"/>
        </w:rPr>
        <w:t xml:space="preserve">)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br/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הישג מרכזי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הסכם פיתוח מתחדש עם לקוח חדש בהיקף של מיליוני שקלים</w:t>
      </w:r>
    </w:p>
    <w:p>
      <w:pPr>
        <w:spacing w:before="240" w:after="120"/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</w:pPr>
      <w:r>
        <w:rPr>
          <w:rFonts w:ascii="Arial" w:eastAsia="Arial" w:hAnsi="Arial" w:cs="Arial"/>
          <w:shadow/>
          <w:sz w:val="22"/>
          <w:szCs w:val="22"/>
        </w:rPr>
        <w:t xml:space="preserve">201</w:t>
      </w:r>
      <w:r>
        <w:rPr>
          <w:rFonts w:ascii="Arial" w:eastAsia="Arial" w:hAnsi="Arial" w:cs="Arial"/>
          <w:shadow/>
          <w:sz w:val="22"/>
          <w:szCs w:val="22"/>
        </w:rPr>
        <w:t xml:space="preserve">4</w:t>
      </w:r>
      <w:r>
        <w:rPr>
          <w:rFonts w:ascii="Arial" w:eastAsia="Arial" w:hAnsi="Arial" w:cs="Arial"/>
          <w:shadow/>
          <w:sz w:val="22"/>
          <w:szCs w:val="22"/>
          <w:rtl/>
        </w:rPr>
        <w:t xml:space="preserve">-</w:t>
      </w:r>
      <w:r>
        <w:rPr>
          <w:rFonts w:ascii="Arial" w:eastAsia="Arial" w:hAnsi="Arial" w:cs="Arial"/>
          <w:shadow/>
          <w:sz w:val="22"/>
          <w:szCs w:val="22"/>
        </w:rPr>
        <w:t xml:space="preserve">201</w:t>
      </w:r>
      <w:r>
        <w:rPr>
          <w:rFonts w:ascii="Arial" w:eastAsia="Arial" w:hAnsi="Arial" w:cs="Arial"/>
          <w:shadow/>
          <w:sz w:val="22"/>
          <w:szCs w:val="22"/>
        </w:rPr>
        <w:t xml:space="preserve">5</w:t>
      </w:r>
      <w:r>
        <w:rPr>
          <w:rFonts w:ascii="Arial" w:eastAsia="Arial" w:hAnsi="Arial" w:cs="Arial"/>
          <w:shadow/>
          <w:sz w:val="22"/>
          <w:szCs w:val="22"/>
          <w:rtl/>
        </w:rPr>
        <w:tab/>
      </w:r>
      <w:r>
        <w:rPr>
          <w:rFonts w:ascii="Arial" w:eastAsia="Arial" w:hAnsi="Arial" w:cs="Arial" w:hint="cs"/>
          <w:b/>
          <w:bCs/>
          <w:shadow/>
          <w:sz w:val="22"/>
          <w:szCs w:val="22"/>
          <w:u w:val="single"/>
          <w:rtl/>
        </w:rPr>
        <w:t xml:space="preserve">סמנכ"ל</w:t>
      </w:r>
      <w:r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hadow/>
          <w:sz w:val="22"/>
          <w:szCs w:val="22"/>
          <w:u w:val="single"/>
          <w:rtl/>
        </w:rPr>
        <w:t xml:space="preserve">שיווק ו</w:t>
      </w:r>
      <w:r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  <w:t xml:space="preserve">מכירות, חב' </w:t>
      </w:r>
      <w:r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  <w:t xml:space="preserve">סרגטה</w:t>
      </w:r>
      <w:r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shadow/>
          <w:sz w:val="22"/>
          <w:szCs w:val="22"/>
          <w:u w:val="single"/>
          <w:rtl/>
        </w:rPr>
        <w:t xml:space="preserve">(חברה בהליכי פירוק)</w:t>
      </w:r>
      <w:r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  <w:t xml:space="preserve"> </w:t>
      </w:r>
    </w:p>
    <w:p>
      <w:pPr>
        <w:numPr>
          <w:ilvl w:val="0"/>
          <w:numId w:val="15"/>
        </w:numPr>
        <w:spacing/>
        <w:ind w:left="1700" w:hanging="28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מכירת </w:t>
      </w:r>
      <w:r>
        <w:rPr>
          <w:rFonts w:ascii="Arial" w:eastAsia="Arial" w:hAnsi="Arial" w:cs="Arial"/>
          <w:sz w:val="22"/>
          <w:szCs w:val="22"/>
          <w:rtl/>
        </w:rPr>
        <w:t xml:space="preserve">פרו</w:t>
      </w:r>
      <w:r>
        <w:rPr>
          <w:rFonts w:ascii="Arial" w:eastAsia="Arial" w:hAnsi="Arial" w:cs="Arial" w:hint="cs"/>
          <w:sz w:val="22"/>
          <w:szCs w:val="22"/>
          <w:rtl/>
        </w:rPr>
        <w:t xml:space="preserve">י</w:t>
      </w:r>
      <w:r>
        <w:rPr>
          <w:rFonts w:ascii="Arial" w:eastAsia="Arial" w:hAnsi="Arial" w:cs="Arial"/>
          <w:sz w:val="22"/>
          <w:szCs w:val="22"/>
          <w:rtl/>
        </w:rPr>
        <w:t xml:space="preserve">יקטי</w:t>
      </w:r>
      <w:r>
        <w:rPr>
          <w:rFonts w:ascii="Arial" w:eastAsia="Arial" w:hAnsi="Arial" w:cs="Arial"/>
          <w:sz w:val="22"/>
          <w:szCs w:val="22"/>
          <w:rtl/>
        </w:rPr>
        <w:t xml:space="preserve"> פיתוח </w:t>
      </w:r>
      <w:r>
        <w:rPr>
          <w:rFonts w:ascii="Arial" w:eastAsia="Arial" w:hAnsi="Arial" w:cs="Arial"/>
          <w:sz w:val="22"/>
          <w:szCs w:val="22"/>
          <w:rtl/>
        </w:rPr>
        <w:t xml:space="preserve">ל</w:t>
      </w:r>
      <w:r>
        <w:rPr>
          <w:rFonts w:ascii="Arial" w:eastAsia="Arial" w:hAnsi="Arial" w:cs="Arial"/>
          <w:sz w:val="22"/>
          <w:szCs w:val="22"/>
          <w:rtl/>
        </w:rPr>
        <w:t xml:space="preserve">אפליקציות </w:t>
      </w:r>
      <w:r>
        <w:rPr>
          <w:rFonts w:ascii="Arial" w:eastAsia="Arial" w:hAnsi="Arial" w:cs="Arial"/>
          <w:shadow/>
          <w:sz w:val="22"/>
          <w:szCs w:val="22"/>
        </w:rPr>
        <w:t xml:space="preserve">Web + Mobile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בהיקף כספי של מאות אלפי שקלים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בארץ ובעולם (מערב אירופה, ארה</w:t>
      </w:r>
      <w:r>
        <w:rPr>
          <w:rFonts w:ascii="Arial" w:eastAsia="Arial" w:hAnsi="Arial" w:cs="Arial" w:hint="cs"/>
          <w:sz w:val="22"/>
          <w:szCs w:val="22"/>
          <w:rtl/>
        </w:rPr>
        <w:t xml:space="preserve">"</w:t>
      </w:r>
      <w:r>
        <w:rPr>
          <w:rFonts w:ascii="Arial" w:eastAsia="Arial" w:hAnsi="Arial" w:cs="Arial" w:hint="cs"/>
          <w:sz w:val="22"/>
          <w:szCs w:val="22"/>
          <w:rtl/>
        </w:rPr>
        <w:t xml:space="preserve">ב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ודרום אמריקה/מקסיקו</w:t>
      </w:r>
      <w:r>
        <w:rPr>
          <w:rFonts w:ascii="Arial" w:eastAsia="Arial" w:hAnsi="Arial" w:cs="Arial" w:hint="cs"/>
          <w:sz w:val="22"/>
          <w:szCs w:val="22"/>
          <w:rtl/>
        </w:rPr>
        <w:t xml:space="preserve">) </w:t>
      </w:r>
    </w:p>
    <w:p>
      <w:pPr>
        <w:numPr>
          <w:ilvl w:val="0"/>
          <w:numId w:val="15"/>
        </w:numPr>
        <w:spacing/>
        <w:ind w:left="1700" w:hanging="28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מכירה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ל</w:t>
      </w:r>
      <w:r>
        <w:rPr>
          <w:rFonts w:ascii="Arial" w:eastAsia="Arial" w:hAnsi="Arial" w:cs="Arial"/>
          <w:sz w:val="22"/>
          <w:szCs w:val="22"/>
          <w:rtl/>
        </w:rPr>
        <w:t xml:space="preserve">לקוחות חדשים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(Start-up)</w:t>
      </w:r>
      <w:r>
        <w:rPr>
          <w:rFonts w:ascii="Arial" w:eastAsia="Arial" w:hAnsi="Arial" w:cs="Arial"/>
          <w:sz w:val="22"/>
          <w:szCs w:val="22"/>
          <w:rtl/>
        </w:rPr>
        <w:t xml:space="preserve"> ואחריות לפעילות מיקור חוץ</w:t>
      </w:r>
    </w:p>
    <w:p>
      <w:pPr>
        <w:numPr>
          <w:ilvl w:val="0"/>
          <w:numId w:val="15"/>
        </w:numPr>
        <w:spacing/>
        <w:ind w:left="1700" w:hanging="28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הכנת תוכניות שיווקיות, </w:t>
      </w:r>
      <w:r>
        <w:rPr>
          <w:rFonts w:ascii="Arial" w:eastAsia="Arial" w:hAnsi="Arial" w:cs="Arial"/>
          <w:sz w:val="22"/>
          <w:szCs w:val="22"/>
          <w:rtl/>
        </w:rPr>
        <w:t xml:space="preserve">יצירת קמפיינים, חידוד מסרים שיווקיים, ניהול פעילות ברשתות חברתיות</w:t>
      </w:r>
    </w:p>
    <w:p>
      <w:pPr>
        <w:numPr>
          <w:ilvl w:val="0"/>
          <w:numId w:val="15"/>
        </w:numPr>
        <w:spacing/>
        <w:ind w:left="1700" w:hanging="28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איסוף מידע על השוק, לקוחות ומתחרים</w:t>
      </w:r>
    </w:p>
    <w:p>
      <w:pPr>
        <w:numPr>
          <w:ilvl w:val="0"/>
          <w:numId w:val="15"/>
        </w:numPr>
        <w:spacing/>
        <w:ind w:left="1700" w:hanging="28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שימוש בכלי </w:t>
      </w:r>
      <w:r>
        <w:rPr>
          <w:rFonts w:ascii="Arial" w:eastAsia="Arial" w:hAnsi="Arial" w:cs="Arial" w:hint="cs"/>
          <w:sz w:val="22"/>
          <w:szCs w:val="22"/>
        </w:rPr>
        <w:t xml:space="preserve">BI</w:t>
      </w:r>
      <w:r>
        <w:rPr>
          <w:rFonts w:ascii="Arial" w:eastAsia="Arial" w:hAnsi="Arial" w:cs="Arial" w:hint="cs"/>
          <w:sz w:val="22"/>
          <w:szCs w:val="22"/>
          <w:rtl/>
        </w:rPr>
        <w:t xml:space="preserve"> למיקוד בלקוחות בעלי פוט</w:t>
      </w:r>
      <w:r>
        <w:rPr>
          <w:rFonts w:ascii="Arial" w:eastAsia="Arial" w:hAnsi="Arial" w:cs="Arial" w:hint="cs"/>
          <w:sz w:val="22"/>
          <w:szCs w:val="22"/>
          <w:rtl/>
        </w:rPr>
        <w:t xml:space="preserve">נ</w:t>
      </w:r>
      <w:r>
        <w:rPr>
          <w:rFonts w:ascii="Arial" w:eastAsia="Arial" w:hAnsi="Arial" w:cs="Arial" w:hint="cs"/>
          <w:sz w:val="22"/>
          <w:szCs w:val="22"/>
          <w:rtl/>
        </w:rPr>
        <w:t xml:space="preserve">ציאל מכירה גבוה</w:t>
      </w:r>
    </w:p>
    <w:p>
      <w:pPr>
        <w:spacing/>
        <w:ind w:left="1056"/>
        <w:rPr>
          <w:rFonts w:ascii="Arial" w:eastAsia="Arial" w:hAnsi="Arial" w:cs="Arial"/>
          <w:sz w:val="22"/>
          <w:szCs w:val="22"/>
        </w:rPr>
      </w:pPr>
    </w:p>
    <w:p>
      <w:pPr>
        <w:spacing w:before="120" w:after="120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</w:t>
      </w:r>
      <w:r>
        <w:rPr>
          <w:rFonts w:ascii="Arial" w:eastAsia="Arial" w:hAnsi="Arial" w:cs="Arial"/>
          <w:sz w:val="22"/>
          <w:szCs w:val="22"/>
          <w:rtl/>
        </w:rPr>
        <w:t xml:space="preserve">1</w:t>
      </w:r>
      <w:r>
        <w:rPr>
          <w:rFonts w:ascii="Arial" w:eastAsia="Arial" w:hAnsi="Arial" w:cs="Arial" w:hint="cs"/>
          <w:sz w:val="22"/>
          <w:szCs w:val="22"/>
          <w:rtl/>
        </w:rPr>
        <w:t xml:space="preserve">4</w:t>
      </w:r>
      <w:r>
        <w:rPr>
          <w:rFonts w:ascii="Arial" w:eastAsia="Arial" w:hAnsi="Arial" w:cs="Arial"/>
          <w:sz w:val="22"/>
          <w:szCs w:val="22"/>
          <w:rtl/>
        </w:rPr>
        <w:t xml:space="preserve">-</w:t>
      </w:r>
      <w:r>
        <w:rPr>
          <w:rFonts w:ascii="Arial" w:eastAsia="Arial" w:hAnsi="Arial" w:cs="Arial"/>
          <w:sz w:val="22"/>
          <w:szCs w:val="22"/>
          <w:rtl/>
        </w:rPr>
        <w:t xml:space="preserve">20</w:t>
      </w:r>
      <w:r>
        <w:rPr>
          <w:rFonts w:ascii="Arial" w:eastAsia="Arial" w:hAnsi="Arial" w:cs="Arial"/>
          <w:sz w:val="22"/>
          <w:szCs w:val="22"/>
          <w:rtl/>
        </w:rPr>
        <w:t xml:space="preserve">08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מנהל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מכירות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,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חב'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מג'יק תעשיות תוכנה</w:t>
      </w:r>
    </w:p>
    <w:p>
      <w:pPr>
        <w:numPr>
          <w:ilvl w:val="0"/>
          <w:numId w:val="15"/>
        </w:numPr>
        <w:spacing/>
        <w:ind w:left="1700" w:hanging="28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מכירת טכנולוגיית מג'יק </w:t>
      </w:r>
      <w:r>
        <w:rPr>
          <w:rFonts w:ascii="Arial" w:eastAsia="Arial" w:hAnsi="Arial" w:cs="Arial"/>
          <w:sz w:val="22"/>
          <w:szCs w:val="22"/>
          <w:rtl/>
        </w:rPr>
        <w:t xml:space="preserve">ופרו</w:t>
      </w:r>
      <w:r>
        <w:rPr>
          <w:rFonts w:ascii="Arial" w:eastAsia="Arial" w:hAnsi="Arial" w:cs="Arial" w:hint="cs"/>
          <w:sz w:val="22"/>
          <w:szCs w:val="22"/>
          <w:rtl/>
        </w:rPr>
        <w:t xml:space="preserve">י</w:t>
      </w:r>
      <w:r>
        <w:rPr>
          <w:rFonts w:ascii="Arial" w:eastAsia="Arial" w:hAnsi="Arial" w:cs="Arial"/>
          <w:sz w:val="22"/>
          <w:szCs w:val="22"/>
          <w:rtl/>
        </w:rPr>
        <w:t xml:space="preserve">יקטי</w:t>
      </w:r>
      <w:r>
        <w:rPr>
          <w:rFonts w:ascii="Arial" w:eastAsia="Arial" w:hAnsi="Arial" w:cs="Arial"/>
          <w:sz w:val="22"/>
          <w:szCs w:val="22"/>
          <w:rtl/>
        </w:rPr>
        <w:t xml:space="preserve"> אי</w:t>
      </w:r>
      <w:r>
        <w:rPr>
          <w:rFonts w:ascii="Arial" w:eastAsia="Arial" w:hAnsi="Arial" w:cs="Arial" w:hint="cs"/>
          <w:sz w:val="22"/>
          <w:szCs w:val="22"/>
          <w:rtl/>
        </w:rPr>
        <w:t xml:space="preserve">נ</w:t>
      </w:r>
      <w:r>
        <w:rPr>
          <w:rFonts w:ascii="Arial" w:eastAsia="Arial" w:hAnsi="Arial" w:cs="Arial"/>
          <w:sz w:val="22"/>
          <w:szCs w:val="22"/>
          <w:rtl/>
        </w:rPr>
        <w:t xml:space="preserve">טגרציה, תוך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השגת </w:t>
      </w:r>
      <w:r>
        <w:rPr>
          <w:rFonts w:ascii="Arial" w:eastAsia="Arial" w:hAnsi="Arial" w:cs="Arial"/>
          <w:sz w:val="22"/>
          <w:szCs w:val="22"/>
        </w:rPr>
        <w:t xml:space="preserve">Quota</w:t>
      </w:r>
      <w:r>
        <w:rPr>
          <w:rFonts w:ascii="Arial" w:eastAsia="Arial" w:hAnsi="Arial" w:cs="Arial"/>
          <w:sz w:val="22"/>
          <w:szCs w:val="22"/>
          <w:rtl/>
        </w:rPr>
        <w:t xml:space="preserve"> רבעונית/שנתית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מ</w:t>
      </w:r>
      <w:r>
        <w:rPr>
          <w:rFonts w:ascii="Arial" w:eastAsia="Arial" w:hAnsi="Arial" w:cs="Arial"/>
          <w:sz w:val="22"/>
          <w:szCs w:val="22"/>
          <w:rtl/>
        </w:rPr>
        <w:t xml:space="preserve">לקוחות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אינטרפרייז</w:t>
      </w:r>
      <w:r>
        <w:rPr>
          <w:rFonts w:ascii="Arial" w:eastAsia="Arial" w:hAnsi="Arial" w:cs="Arial" w:hint="cs"/>
          <w:sz w:val="22"/>
          <w:szCs w:val="22"/>
          <w:rtl/>
        </w:rPr>
        <w:t xml:space="preserve"> (לרבות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מגזר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ממשלה)</w:t>
      </w:r>
      <w:r>
        <w:rPr>
          <w:rFonts w:ascii="Arial" w:eastAsia="Arial" w:hAnsi="Arial" w:cs="Arial"/>
          <w:sz w:val="22"/>
          <w:szCs w:val="22"/>
          <w:rtl/>
        </w:rPr>
        <w:t xml:space="preserve"> בישראל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</w:p>
    <w:p>
      <w:pPr>
        <w:numPr>
          <w:ilvl w:val="0"/>
          <w:numId w:val="15"/>
        </w:numPr>
        <w:spacing/>
        <w:ind w:left="1700" w:hanging="2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ייזום </w:t>
      </w:r>
      <w:r>
        <w:rPr>
          <w:rFonts w:ascii="Arial" w:eastAsia="Arial" w:hAnsi="Arial" w:cs="Arial"/>
          <w:sz w:val="22"/>
          <w:szCs w:val="22"/>
          <w:rtl/>
        </w:rPr>
        <w:t xml:space="preserve">ופיתוח אפיקי הכנסה</w:t>
      </w:r>
      <w:r>
        <w:rPr>
          <w:rFonts w:ascii="Arial" w:eastAsia="Arial" w:hAnsi="Arial" w:cs="Arial"/>
          <w:sz w:val="22"/>
          <w:szCs w:val="22"/>
          <w:rtl/>
        </w:rPr>
        <w:t xml:space="preserve"> חדשים, חדירה ללקוחות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חדשים, </w:t>
      </w:r>
      <w:r>
        <w:rPr>
          <w:rFonts w:ascii="Arial" w:eastAsia="Arial" w:hAnsi="Arial" w:cs="Arial"/>
          <w:sz w:val="22"/>
          <w:szCs w:val="22"/>
          <w:rtl/>
        </w:rPr>
        <w:t xml:space="preserve">והגדלת הכנסות מלקוחות קיימים</w:t>
      </w:r>
    </w:p>
    <w:p>
      <w:pPr>
        <w:spacing w:before="120" w:after="120"/>
        <w:ind w:left="720" w:firstLine="720"/>
        <w:jc w:val="both"/>
        <w:rPr>
          <w:rFonts w:ascii="Arial" w:eastAsia="Arial" w:hAnsi="Arial" w:cs="Arial"/>
          <w:sz w:val="22"/>
          <w:szCs w:val="22"/>
          <w:u w:val="single"/>
          <w:rtl/>
        </w:rPr>
      </w:pPr>
      <w:r>
        <w:rPr>
          <w:rFonts w:ascii="Arial" w:eastAsia="Arial" w:hAnsi="Arial" w:cs="Arial"/>
          <w:sz w:val="22"/>
          <w:szCs w:val="22"/>
          <w:u w:val="single"/>
          <w:rtl/>
        </w:rPr>
        <w:t xml:space="preserve">הישג</w:t>
      </w:r>
      <w:r>
        <w:rPr>
          <w:rFonts w:ascii="Arial" w:eastAsia="Arial" w:hAnsi="Arial" w:cs="Arial"/>
          <w:sz w:val="22"/>
          <w:szCs w:val="22"/>
          <w:u w:val="single"/>
          <w:rtl/>
        </w:rPr>
        <w:t xml:space="preserve">ים</w:t>
      </w:r>
      <w:r>
        <w:rPr>
          <w:rFonts w:ascii="Arial" w:eastAsia="Arial" w:hAnsi="Arial" w:cs="Arial"/>
          <w:sz w:val="22"/>
          <w:szCs w:val="22"/>
          <w:u w:val="single"/>
          <w:rtl/>
        </w:rPr>
        <w:t xml:space="preserve"> מרכזי</w:t>
      </w:r>
      <w:r>
        <w:rPr>
          <w:rFonts w:ascii="Arial" w:eastAsia="Arial" w:hAnsi="Arial" w:cs="Arial"/>
          <w:sz w:val="22"/>
          <w:szCs w:val="22"/>
          <w:u w:val="single"/>
          <w:rtl/>
        </w:rPr>
        <w:t xml:space="preserve">ים</w:t>
      </w:r>
      <w:r>
        <w:rPr>
          <w:rFonts w:ascii="Arial" w:eastAsia="Arial" w:hAnsi="Arial" w:cs="Arial"/>
          <w:sz w:val="22"/>
          <w:szCs w:val="22"/>
          <w:u w:val="single"/>
          <w:rtl/>
        </w:rPr>
        <w:t xml:space="preserve"> בשנת 201</w:t>
      </w: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4</w:t>
      </w:r>
      <w:r>
        <w:rPr>
          <w:rFonts w:ascii="Arial" w:eastAsia="Arial" w:hAnsi="Arial" w:cs="Arial"/>
          <w:sz w:val="22"/>
          <w:szCs w:val="22"/>
          <w:u w:val="single"/>
          <w:rtl/>
        </w:rPr>
        <w:t xml:space="preserve"> </w:t>
      </w:r>
    </w:p>
    <w:p>
      <w:pPr>
        <w:numPr>
          <w:ilvl w:val="0"/>
          <w:numId w:val="14"/>
        </w:numPr>
        <w:spacing/>
        <w:ind w:left="1700" w:hanging="284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הגדלת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המכירות/הכנסות ב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-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1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15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%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</w:p>
    <w:p>
      <w:pPr>
        <w:numPr>
          <w:ilvl w:val="0"/>
          <w:numId w:val="14"/>
        </w:numPr>
        <w:spacing/>
        <w:ind w:left="1700" w:hanging="284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מכירת פתרון ייחודי לבנק הפועלים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בהיקף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של מאות אלפי שקלים</w:t>
      </w:r>
    </w:p>
    <w:p>
      <w:pPr>
        <w:numPr>
          <w:ilvl w:val="0"/>
          <w:numId w:val="14"/>
        </w:numPr>
        <w:spacing/>
        <w:ind w:left="1700" w:hanging="284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חוזה תמיכה ותחזוקה בבנק דיסקונט לתקופה של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שלוש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שנים בהיקף של מיליוני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שקלים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</w:p>
    <w:p>
      <w:pPr>
        <w:spacing w:before="120" w:after="120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200</w:t>
      </w:r>
      <w:r>
        <w:rPr>
          <w:rFonts w:ascii="Arial" w:eastAsia="Arial" w:hAnsi="Arial" w:cs="Arial"/>
          <w:sz w:val="22"/>
          <w:szCs w:val="22"/>
          <w:rtl/>
        </w:rPr>
        <w:t xml:space="preserve">7</w:t>
      </w:r>
      <w:r>
        <w:rPr>
          <w:rFonts w:ascii="Arial" w:eastAsia="Arial" w:hAnsi="Arial" w:cs="Arial"/>
          <w:sz w:val="22"/>
          <w:szCs w:val="22"/>
          <w:rtl/>
        </w:rPr>
        <w:t xml:space="preserve">-</w:t>
      </w:r>
      <w:r>
        <w:rPr>
          <w:rFonts w:ascii="Arial" w:eastAsia="Arial" w:hAnsi="Arial" w:cs="Arial"/>
          <w:sz w:val="22"/>
          <w:szCs w:val="22"/>
          <w:rtl/>
        </w:rPr>
        <w:t xml:space="preserve">200</w:t>
      </w:r>
      <w:r>
        <w:rPr>
          <w:rFonts w:ascii="Arial" w:eastAsia="Arial" w:hAnsi="Arial" w:cs="Arial"/>
          <w:sz w:val="22"/>
          <w:szCs w:val="22"/>
          <w:rtl/>
        </w:rPr>
        <w:t xml:space="preserve">5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מנהל מכירות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,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'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Consist Technologies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'</w:t>
      </w:r>
    </w:p>
    <w:p>
      <w:pPr>
        <w:numPr>
          <w:ilvl w:val="0"/>
          <w:numId w:val="15"/>
        </w:numPr>
        <w:spacing/>
        <w:ind w:left="1700" w:hanging="2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</w:t>
      </w:r>
      <w:r>
        <w:rPr>
          <w:rFonts w:ascii="Arial" w:eastAsia="Arial" w:hAnsi="Arial" w:cs="Arial"/>
          <w:sz w:val="22"/>
          <w:szCs w:val="22"/>
          <w:rtl/>
        </w:rPr>
        <w:t xml:space="preserve">כירת פתרונות תוכנה ישירות ללקוחות סופיים ובאמצעות שותפים עסקיים</w:t>
      </w:r>
    </w:p>
    <w:p>
      <w:pPr>
        <w:numPr>
          <w:ilvl w:val="0"/>
          <w:numId w:val="15"/>
        </w:numPr>
        <w:spacing/>
        <w:ind w:left="1700" w:hanging="284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ייזום תכנון וביצוע תוכניות עסקיות שנתיות שהביא</w:t>
      </w:r>
      <w:r>
        <w:rPr>
          <w:rFonts w:ascii="Arial" w:eastAsia="Arial" w:hAnsi="Arial" w:cs="Arial"/>
          <w:sz w:val="22"/>
          <w:szCs w:val="22"/>
          <w:rtl/>
        </w:rPr>
        <w:t xml:space="preserve">ו</w:t>
      </w:r>
      <w:r>
        <w:rPr>
          <w:rFonts w:ascii="Arial" w:eastAsia="Arial" w:hAnsi="Arial" w:cs="Arial"/>
          <w:sz w:val="22"/>
          <w:szCs w:val="22"/>
          <w:rtl/>
        </w:rPr>
        <w:t xml:space="preserve"> לעל</w:t>
      </w:r>
      <w:r>
        <w:rPr>
          <w:rFonts w:ascii="Arial" w:eastAsia="Arial" w:hAnsi="Arial" w:cs="Arial"/>
          <w:sz w:val="22"/>
          <w:szCs w:val="22"/>
          <w:rtl/>
        </w:rPr>
        <w:t xml:space="preserve">י</w:t>
      </w:r>
      <w:r>
        <w:rPr>
          <w:rFonts w:ascii="Arial" w:eastAsia="Arial" w:hAnsi="Arial" w:cs="Arial"/>
          <w:sz w:val="22"/>
          <w:szCs w:val="22"/>
          <w:rtl/>
        </w:rPr>
        <w:t xml:space="preserve">יה מתמדת ברווחים</w:t>
      </w:r>
    </w:p>
    <w:p>
      <w:pPr>
        <w:numPr>
          <w:ilvl w:val="0"/>
          <w:numId w:val="15"/>
        </w:numPr>
        <w:spacing/>
        <w:ind w:left="1700" w:hanging="28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ניהול מו"מ מורכב</w:t>
      </w:r>
      <w:r>
        <w:rPr>
          <w:rFonts w:ascii="Arial" w:eastAsia="Arial" w:hAnsi="Arial" w:cs="Arial"/>
          <w:sz w:val="22"/>
          <w:szCs w:val="22"/>
          <w:rtl/>
        </w:rPr>
        <w:t xml:space="preserve"> מול גורמים בכירים לרבות חתימה על התקשרויות</w:t>
      </w:r>
    </w:p>
    <w:p>
      <w:pPr>
        <w:numPr>
          <w:ilvl w:val="0"/>
          <w:numId w:val="15"/>
        </w:numPr>
        <w:spacing/>
        <w:ind w:left="1700" w:hanging="28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מכירת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פרוייקטים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ללקוחות באירופה, ארה"ב, ודרום אמריקה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לרבות ארגנטינה</w:t>
      </w:r>
    </w:p>
    <w:p>
      <w:pPr>
        <w:pStyle w:val="aa"/>
        <w:numPr>
          <w:ilvl w:val="0"/>
          <w:numId w:val="9"/>
        </w:numPr>
        <w:spacing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הישג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מרכזי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-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ייזום והובלת מהלך של חתימה ע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ל חוזה התקשרות מול משרד הביטחון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</w:t>
      </w:r>
      <w:r>
        <w:br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מהלך שהביא לגידול משמעותי ב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הכנסות וב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רווחים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.</w:t>
      </w:r>
      <w:r>
        <w:br/>
      </w:r>
    </w:p>
    <w:p>
      <w:pPr>
        <w:spacing w:before="120" w:after="120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200</w:t>
      </w:r>
      <w:r>
        <w:rPr>
          <w:rFonts w:ascii="Arial" w:eastAsia="Arial" w:hAnsi="Arial" w:cs="Arial"/>
          <w:sz w:val="22"/>
          <w:szCs w:val="22"/>
          <w:rtl/>
        </w:rPr>
        <w:t xml:space="preserve">4</w:t>
      </w:r>
      <w:r>
        <w:rPr>
          <w:rFonts w:ascii="Arial" w:eastAsia="Arial" w:hAnsi="Arial" w:cs="Arial"/>
          <w:sz w:val="22"/>
          <w:szCs w:val="22"/>
          <w:rtl/>
        </w:rPr>
        <w:t xml:space="preserve">-</w:t>
      </w:r>
      <w:r>
        <w:rPr>
          <w:rFonts w:ascii="Arial" w:eastAsia="Arial" w:hAnsi="Arial" w:cs="Arial"/>
          <w:sz w:val="22"/>
          <w:szCs w:val="22"/>
          <w:rtl/>
        </w:rPr>
        <w:t xml:space="preserve">200</w:t>
      </w:r>
      <w:r>
        <w:rPr>
          <w:rFonts w:ascii="Arial" w:eastAsia="Arial" w:hAnsi="Arial" w:cs="Arial"/>
          <w:sz w:val="22"/>
          <w:szCs w:val="22"/>
          <w:rtl/>
        </w:rPr>
        <w:t xml:space="preserve">2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חבר בצוות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ה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משפטי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,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פרויקט נתב"ג 2000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,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'רשות שדות התעופה'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(במסגרת ההתמחות)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</w:p>
    <w:p>
      <w:pPr>
        <w:numPr>
          <w:ilvl w:val="0"/>
          <w:numId w:val="15"/>
        </w:numPr>
        <w:spacing/>
        <w:ind w:left="1700" w:hanging="28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מעורבות משפטית בכול הקשור לפרויקט נתב"ג 2000</w:t>
      </w:r>
      <w:r>
        <w:rPr>
          <w:rFonts w:ascii="Arial" w:eastAsia="Arial" w:hAnsi="Arial" w:cs="Arial"/>
          <w:sz w:val="22"/>
          <w:szCs w:val="22"/>
          <w:rtl/>
        </w:rPr>
        <w:t xml:space="preserve"> כתיבת כתבי הגנה/טענות והופעות בבתי משפט עם היועמ"ש של הפרויקט</w:t>
      </w:r>
      <w:r>
        <w:br/>
      </w:r>
    </w:p>
    <w:p>
      <w:pPr>
        <w:spacing w:before="120" w:after="120"/>
        <w:jc w:val="both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2002</w:t>
      </w:r>
      <w:r>
        <w:rPr>
          <w:rFonts w:ascii="Arial" w:eastAsia="Arial" w:hAnsi="Arial" w:cs="Arial"/>
          <w:sz w:val="22"/>
          <w:szCs w:val="22"/>
          <w:rtl/>
        </w:rPr>
        <w:t xml:space="preserve">-</w:t>
      </w:r>
      <w:r>
        <w:rPr>
          <w:rFonts w:ascii="Arial" w:eastAsia="Arial" w:hAnsi="Arial" w:cs="Arial"/>
          <w:sz w:val="22"/>
          <w:szCs w:val="22"/>
          <w:rtl/>
        </w:rPr>
        <w:t xml:space="preserve">1994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חברת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IBM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ישראל</w:t>
      </w:r>
    </w:p>
    <w:p>
      <w:pPr>
        <w:spacing/>
        <w:ind w:left="1056" w:firstLine="3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מנהל חטיבת פתרונות הדפסה - יחידת רווח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עצמאית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(PNL)</w:t>
      </w:r>
      <w:r>
        <w:rPr>
          <w:rFonts w:ascii="Arial" w:eastAsia="Arial" w:hAnsi="Arial" w:cs="Arial"/>
          <w:sz w:val="22"/>
          <w:szCs w:val="22"/>
          <w:u w:val="single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 (1999-2002)</w:t>
      </w:r>
    </w:p>
    <w:p>
      <w:pPr>
        <w:numPr>
          <w:ilvl w:val="0"/>
          <w:numId w:val="15"/>
        </w:numPr>
        <w:spacing/>
        <w:ind w:left="1700" w:hanging="284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אחריות כוללת על </w:t>
      </w:r>
      <w:r>
        <w:rPr>
          <w:rFonts w:ascii="Arial" w:eastAsia="Arial" w:hAnsi="Arial" w:cs="Arial"/>
          <w:sz w:val="22"/>
          <w:szCs w:val="22"/>
          <w:rtl/>
        </w:rPr>
        <w:t xml:space="preserve">מכירות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החטיבה</w:t>
      </w:r>
      <w:r>
        <w:rPr>
          <w:rFonts w:ascii="Arial" w:eastAsia="Arial" w:hAnsi="Arial" w:cs="Arial"/>
          <w:sz w:val="22"/>
          <w:szCs w:val="22"/>
          <w:rtl/>
        </w:rPr>
        <w:tab/>
      </w:r>
    </w:p>
    <w:p>
      <w:pPr>
        <w:numPr>
          <w:ilvl w:val="0"/>
          <w:numId w:val="15"/>
        </w:numPr>
        <w:spacing/>
        <w:ind w:left="1700" w:hanging="2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ניהול צוות </w:t>
      </w:r>
      <w:r>
        <w:rPr>
          <w:rFonts w:ascii="Arial" w:eastAsia="Arial" w:hAnsi="Arial" w:cs="Arial"/>
          <w:sz w:val="22"/>
          <w:szCs w:val="22"/>
          <w:rtl/>
        </w:rPr>
        <w:t xml:space="preserve">של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אנשי מכירות</w:t>
      </w:r>
      <w:r>
        <w:rPr>
          <w:rFonts w:ascii="Arial" w:eastAsia="Arial" w:hAnsi="Arial" w:cs="Arial"/>
          <w:sz w:val="22"/>
          <w:szCs w:val="22"/>
          <w:rtl/>
        </w:rPr>
        <w:t xml:space="preserve"> והנעתם לעמידה </w:t>
      </w:r>
      <w:r>
        <w:rPr>
          <w:rFonts w:ascii="Arial" w:eastAsia="Arial" w:hAnsi="Arial" w:cs="Arial"/>
          <w:sz w:val="22"/>
          <w:szCs w:val="22"/>
          <w:rtl/>
        </w:rPr>
        <w:t xml:space="preserve">ב </w:t>
      </w:r>
      <w:r>
        <w:rPr>
          <w:rFonts w:ascii="Arial" w:eastAsia="Arial" w:hAnsi="Arial" w:cs="Arial"/>
          <w:sz w:val="22"/>
          <w:szCs w:val="22"/>
        </w:rPr>
        <w:t xml:space="preserve">Quota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</w:t>
      </w:r>
      <w:r>
        <w:rPr>
          <w:rFonts w:ascii="Arial" w:eastAsia="Arial" w:hAnsi="Arial" w:cs="Arial"/>
          <w:sz w:val="22"/>
          <w:szCs w:val="22"/>
          <w:rtl/>
        </w:rPr>
        <w:t xml:space="preserve">לוחות הזמנים</w:t>
      </w:r>
    </w:p>
    <w:p>
      <w:pPr>
        <w:numPr>
          <w:ilvl w:val="0"/>
          <w:numId w:val="15"/>
        </w:numPr>
        <w:spacing/>
        <w:ind w:left="1700" w:hanging="2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מכירה ל</w:t>
      </w:r>
      <w:r>
        <w:rPr>
          <w:rFonts w:ascii="Arial" w:eastAsia="Arial" w:hAnsi="Arial" w:cs="Arial"/>
          <w:sz w:val="22"/>
          <w:szCs w:val="22"/>
          <w:rtl/>
        </w:rPr>
        <w:t xml:space="preserve">"</w:t>
      </w:r>
      <w:r>
        <w:rPr>
          <w:rFonts w:ascii="Arial" w:eastAsia="Arial" w:hAnsi="Arial" w:cs="Arial"/>
          <w:sz w:val="22"/>
          <w:szCs w:val="22"/>
          <w:rtl/>
        </w:rPr>
        <w:t xml:space="preserve">דילרים</w:t>
      </w:r>
      <w:r>
        <w:rPr>
          <w:rFonts w:ascii="Arial" w:eastAsia="Arial" w:hAnsi="Arial" w:cs="Arial"/>
          <w:sz w:val="22"/>
          <w:szCs w:val="22"/>
          <w:rtl/>
        </w:rPr>
        <w:t xml:space="preserve">"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ו</w:t>
      </w:r>
      <w:r>
        <w:rPr>
          <w:rFonts w:ascii="Arial" w:eastAsia="Arial" w:hAnsi="Arial" w:cs="Arial"/>
          <w:sz w:val="22"/>
          <w:szCs w:val="22"/>
          <w:rtl/>
        </w:rPr>
        <w:t xml:space="preserve">ללקוחות קצה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בהיקף של </w:t>
      </w:r>
      <w:r>
        <w:rPr>
          <w:rFonts w:ascii="Arial" w:eastAsia="Arial" w:hAnsi="Arial" w:cs="Arial"/>
          <w:sz w:val="22"/>
          <w:szCs w:val="22"/>
          <w:rtl/>
        </w:rPr>
        <w:t xml:space="preserve">עשרות </w:t>
      </w:r>
      <w:r>
        <w:rPr>
          <w:rFonts w:ascii="Arial" w:eastAsia="Arial" w:hAnsi="Arial" w:cs="Arial"/>
          <w:sz w:val="22"/>
          <w:szCs w:val="22"/>
          <w:rtl/>
        </w:rPr>
        <w:t xml:space="preserve">מיליוני </w:t>
      </w:r>
      <w:r>
        <w:rPr>
          <w:rFonts w:ascii="Arial" w:eastAsia="Arial" w:hAnsi="Arial" w:cs="Arial"/>
          <w:sz w:val="22"/>
          <w:szCs w:val="22"/>
          <w:rtl/>
        </w:rPr>
        <w:t xml:space="preserve">שקלים</w:t>
      </w:r>
    </w:p>
    <w:p>
      <w:pPr>
        <w:spacing w:before="120" w:after="120"/>
        <w:ind w:left="720" w:firstLine="72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הישג מרכזי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-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הגדלת המכירות ב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-1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25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%-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1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40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%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(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שנה על שנה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)</w:t>
      </w:r>
    </w:p>
    <w:p>
      <w:pPr>
        <w:spacing w:before="120" w:after="120"/>
        <w:ind w:left="720" w:firstLine="720"/>
        <w:jc w:val="both"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  <w:u w:val="single"/>
          <w:rtl/>
        </w:rPr>
        <w:t xml:space="preserve">ביצוע במקביל:</w:t>
      </w:r>
    </w:p>
    <w:p>
      <w:pPr>
        <w:spacing w:before="120" w:after="120"/>
        <w:ind w:left="720" w:firstLine="720"/>
        <w:jc w:val="both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מנהל דסק מדינות הים התיכון (ישראל, יוון וטורקיה) - הקמת מערכי שיווק והפצה במדינות</w:t>
      </w:r>
      <w:r>
        <w:br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          יוון וטורקיה</w:t>
      </w:r>
    </w:p>
    <w:p>
      <w:pPr>
        <w:spacing w:before="120" w:after="120"/>
        <w:ind w:left="1440"/>
        <w:jc w:val="both"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ראש צוות אסטרטגיית שיווק בינלאומי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ל </w:t>
      </w:r>
      <w:r>
        <w:rPr>
          <w:rFonts w:ascii="Arial" w:eastAsia="Arial" w:hAnsi="Arial" w:cs="Arial" w:hint="cs"/>
          <w:b/>
          <w:bCs/>
          <w:sz w:val="22"/>
          <w:szCs w:val="22"/>
        </w:rPr>
        <w:t xml:space="preserve">EMEA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- גיבוש אסטרטגיית השיווק לכלל מדינות מערב אירופה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br/>
      </w:r>
      <w:r>
        <w:rPr>
          <w:rFonts w:ascii="Arial" w:eastAsia="Arial" w:hAnsi="Arial" w:cs="Arial"/>
          <w:sz w:val="22"/>
          <w:szCs w:val="22"/>
          <w:u w:val="single"/>
          <w:rtl/>
        </w:rPr>
        <w:t xml:space="preserve">הישגים מרכזיים </w:t>
      </w:r>
    </w:p>
    <w:p>
      <w:pPr>
        <w:numPr>
          <w:ilvl w:val="0"/>
          <w:numId w:val="14"/>
        </w:numPr>
        <w:spacing/>
        <w:ind w:left="1700" w:hanging="284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הגדלת המכירות ב-1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25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%-1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45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% (שנה על שנה)</w:t>
      </w:r>
    </w:p>
    <w:p>
      <w:pPr>
        <w:numPr>
          <w:ilvl w:val="0"/>
          <w:numId w:val="14"/>
        </w:numPr>
        <w:spacing/>
        <w:ind w:left="1700" w:hanging="284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ארגון מחדש של הסניף הטורקי והבאתו לעמידה ביעדים העסקיים</w:t>
      </w:r>
    </w:p>
    <w:p>
      <w:pPr>
        <w:numPr>
          <w:ilvl w:val="0"/>
          <w:numId w:val="14"/>
        </w:numPr>
        <w:spacing/>
        <w:ind w:left="1700" w:hanging="284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השגיות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יתר של תוצאות עסקיות של מדינות מערב אירופה בעקבות האסטרטגיה החדשה שהותוותה</w:t>
      </w:r>
      <w:r>
        <w:br/>
      </w:r>
    </w:p>
    <w:p>
      <w:pPr>
        <w:spacing w:before="120" w:after="120"/>
        <w:ind w:left="720" w:firstLine="720"/>
        <w:rPr>
          <w:rFonts w:ascii="Arial" w:eastAsia="Arial" w:hAnsi="Arial" w:cs="Arial"/>
          <w:sz w:val="22"/>
          <w:szCs w:val="22"/>
          <w:rtl/>
        </w:rPr>
      </w:pPr>
      <w:r>
        <w:br/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מנהל מכירות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ל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מגזר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ה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היי-טק</w:t>
      </w:r>
      <w:r>
        <w:rPr>
          <w:rFonts w:ascii="Arial" w:eastAsia="Arial" w:hAnsi="Arial" w:cs="Arial"/>
          <w:sz w:val="22"/>
          <w:szCs w:val="22"/>
          <w:rtl/>
        </w:rPr>
        <w:t xml:space="preserve"> (1996-1999)</w:t>
      </w:r>
    </w:p>
    <w:p>
      <w:pPr>
        <w:numPr>
          <w:ilvl w:val="0"/>
          <w:numId w:val="15"/>
        </w:numPr>
        <w:spacing/>
        <w:ind w:left="1700" w:hanging="28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מכירת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שלל </w:t>
      </w:r>
      <w:r>
        <w:rPr>
          <w:rFonts w:ascii="Arial" w:eastAsia="Arial" w:hAnsi="Arial" w:cs="Arial"/>
          <w:sz w:val="22"/>
          <w:szCs w:val="22"/>
          <w:rtl/>
        </w:rPr>
        <w:t xml:space="preserve">פתרונות יבמ (חומרה ותוכנה)</w:t>
      </w:r>
      <w:r>
        <w:rPr>
          <w:rFonts w:ascii="Arial" w:eastAsia="Arial" w:hAnsi="Arial" w:cs="Arial"/>
          <w:sz w:val="22"/>
          <w:szCs w:val="22"/>
          <w:rtl/>
        </w:rPr>
        <w:t xml:space="preserve"> ללקוחות סופיים של המגזר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בה</w:t>
      </w:r>
      <w:r>
        <w:rPr>
          <w:rFonts w:ascii="Arial" w:eastAsia="Arial" w:hAnsi="Arial" w:cs="Arial" w:hint="cs"/>
          <w:sz w:val="22"/>
          <w:szCs w:val="22"/>
          <w:rtl/>
        </w:rPr>
        <w:t xml:space="preserve">י</w:t>
      </w:r>
      <w:r>
        <w:rPr>
          <w:rFonts w:ascii="Arial" w:eastAsia="Arial" w:hAnsi="Arial" w:cs="Arial" w:hint="cs"/>
          <w:sz w:val="22"/>
          <w:szCs w:val="22"/>
          <w:rtl/>
        </w:rPr>
        <w:t xml:space="preserve">קף כספי של מ</w:t>
      </w:r>
      <w:r>
        <w:rPr>
          <w:rFonts w:ascii="Arial" w:eastAsia="Arial" w:hAnsi="Arial" w:cs="Arial" w:hint="cs"/>
          <w:sz w:val="22"/>
          <w:szCs w:val="22"/>
          <w:rtl/>
        </w:rPr>
        <w:t xml:space="preserve">י</w:t>
      </w:r>
      <w:r>
        <w:rPr>
          <w:rFonts w:ascii="Arial" w:eastAsia="Arial" w:hAnsi="Arial" w:cs="Arial" w:hint="cs"/>
          <w:sz w:val="22"/>
          <w:szCs w:val="22"/>
          <w:rtl/>
        </w:rPr>
        <w:t xml:space="preserve">ליוני דולר, </w:t>
      </w:r>
      <w:r>
        <w:rPr>
          <w:rFonts w:ascii="Arial" w:eastAsia="Arial" w:hAnsi="Arial" w:cs="Arial"/>
          <w:sz w:val="22"/>
          <w:szCs w:val="22"/>
          <w:rtl/>
        </w:rPr>
        <w:t xml:space="preserve">ו</w:t>
      </w:r>
      <w:r>
        <w:rPr>
          <w:rFonts w:ascii="Arial" w:eastAsia="Arial" w:hAnsi="Arial" w:cs="Arial"/>
          <w:sz w:val="22"/>
          <w:szCs w:val="22"/>
          <w:rtl/>
        </w:rPr>
        <w:t xml:space="preserve">עמידה ביעדים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spacing w:before="120" w:after="120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מנהל מכירות לתחום ה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-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PC</w:t>
      </w:r>
      <w:r>
        <w:rPr>
          <w:rFonts w:ascii="Arial" w:eastAsia="Arial" w:hAnsi="Arial" w:cs="Arial"/>
          <w:sz w:val="22"/>
          <w:szCs w:val="22"/>
          <w:rtl/>
        </w:rPr>
        <w:t xml:space="preserve"> (1994-1996)</w:t>
      </w:r>
    </w:p>
    <w:p>
      <w:pPr>
        <w:numPr>
          <w:ilvl w:val="0"/>
          <w:numId w:val="15"/>
        </w:numPr>
        <w:spacing w:before="120" w:after="120"/>
        <w:ind w:left="1700" w:hanging="2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מכירת שרתים</w:t>
      </w:r>
      <w:r>
        <w:rPr>
          <w:rFonts w:ascii="Arial" w:eastAsia="Arial" w:hAnsi="Arial" w:cs="Arial"/>
          <w:sz w:val="22"/>
          <w:szCs w:val="22"/>
          <w:rtl/>
        </w:rPr>
        <w:t xml:space="preserve"> ו</w:t>
      </w:r>
      <w:r>
        <w:rPr>
          <w:rFonts w:ascii="Arial" w:eastAsia="Arial" w:hAnsi="Arial" w:cs="Arial"/>
          <w:sz w:val="22"/>
          <w:szCs w:val="22"/>
          <w:rtl/>
        </w:rPr>
        <w:t xml:space="preserve">מחשבים ניידים באמצעות שותפים עסקיים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</w:p>
    <w:p>
      <w:pPr>
        <w:numPr>
          <w:ilvl w:val="0"/>
          <w:numId w:val="15"/>
        </w:numPr>
        <w:spacing w:before="120" w:after="120"/>
        <w:ind w:left="1700" w:hanging="284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הקמ</w:t>
      </w:r>
      <w:r>
        <w:rPr>
          <w:rFonts w:ascii="Arial" w:eastAsia="Arial" w:hAnsi="Arial" w:cs="Arial" w:hint="cs"/>
          <w:sz w:val="22"/>
          <w:szCs w:val="22"/>
          <w:rtl/>
        </w:rPr>
        <w:t xml:space="preserve">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וניהול </w:t>
      </w:r>
      <w:r>
        <w:rPr>
          <w:rFonts w:ascii="Arial" w:eastAsia="Arial" w:hAnsi="Arial" w:cs="Arial"/>
          <w:sz w:val="22"/>
          <w:szCs w:val="22"/>
          <w:rtl/>
        </w:rPr>
        <w:t xml:space="preserve">מערך הפצה קמעונאי - אופיס </w:t>
      </w:r>
      <w:r>
        <w:rPr>
          <w:rFonts w:ascii="Arial" w:eastAsia="Arial" w:hAnsi="Arial" w:cs="Arial"/>
          <w:sz w:val="22"/>
          <w:szCs w:val="22"/>
          <w:rtl/>
        </w:rPr>
        <w:t xml:space="preserve">דיפו</w:t>
      </w:r>
    </w:p>
    <w:p>
      <w:pPr>
        <w:spacing w:before="240" w:after="120"/>
        <w:jc w:val="both"/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</w:pPr>
      <w:r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  <w:t xml:space="preserve">השכלה </w:t>
      </w:r>
    </w:p>
    <w:p>
      <w:pPr>
        <w:spacing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2004</w:t>
      </w:r>
      <w:r>
        <w:rPr>
          <w:rFonts w:ascii="Arial" w:eastAsia="Arial" w:hAnsi="Arial" w:cs="Arial"/>
          <w:sz w:val="22"/>
          <w:szCs w:val="22"/>
          <w:rtl/>
        </w:rPr>
        <w:t xml:space="preserve">-</w:t>
      </w:r>
      <w:r>
        <w:rPr>
          <w:rFonts w:ascii="Arial" w:eastAsia="Arial" w:hAnsi="Arial" w:cs="Arial"/>
          <w:sz w:val="22"/>
          <w:szCs w:val="22"/>
          <w:rtl/>
        </w:rPr>
        <w:t xml:space="preserve">היום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 xml:space="preserve">אוחז ברישיון לעריכת דין וחבר בלשכת עורכי הדין בישראל</w:t>
      </w:r>
    </w:p>
    <w:p>
      <w:pPr>
        <w:spacing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2003</w:t>
      </w:r>
      <w:r>
        <w:rPr>
          <w:rFonts w:ascii="Arial" w:eastAsia="Arial" w:hAnsi="Arial" w:cs="Arial"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sz w:val="22"/>
          <w:szCs w:val="22"/>
          <w:rtl/>
        </w:rPr>
        <w:t xml:space="preserve">1999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 xml:space="preserve">תואר </w:t>
      </w:r>
      <w:r>
        <w:rPr>
          <w:rFonts w:ascii="Arial" w:eastAsia="Arial" w:hAnsi="Arial" w:cs="Arial"/>
          <w:sz w:val="22"/>
          <w:szCs w:val="22"/>
        </w:rPr>
        <w:t xml:space="preserve">LL.B.</w:t>
      </w:r>
      <w:r>
        <w:rPr>
          <w:rFonts w:ascii="Arial" w:eastAsia="Arial" w:hAnsi="Arial" w:cs="Arial"/>
          <w:sz w:val="22"/>
          <w:szCs w:val="22"/>
          <w:rtl/>
        </w:rPr>
        <w:t xml:space="preserve"> במשפטים</w:t>
      </w:r>
      <w:r>
        <w:rPr>
          <w:rFonts w:ascii="Arial" w:eastAsia="Arial" w:hAnsi="Arial" w:cs="Arial"/>
          <w:sz w:val="22"/>
          <w:szCs w:val="22"/>
          <w:rtl/>
        </w:rPr>
        <w:t xml:space="preserve">,</w:t>
      </w:r>
      <w:r>
        <w:rPr>
          <w:rFonts w:ascii="Arial" w:eastAsia="Arial" w:hAnsi="Arial" w:cs="Arial"/>
          <w:sz w:val="22"/>
          <w:szCs w:val="22"/>
          <w:rtl/>
        </w:rPr>
        <w:t xml:space="preserve"> התמחות אקדמית בתחום העסקי - 'המכללה האקדמית למשפטים'</w:t>
      </w:r>
    </w:p>
    <w:p>
      <w:pPr>
        <w:spacing w:line="312" w:lineRule="auto"/>
        <w:ind w:left="1413" w:hanging="1418"/>
        <w:contextualSpacing/>
        <w:rPr>
          <w:rFonts w:ascii="Calibri" w:eastAsia="Calibri" w:hAnsi="Calibri" w:cs="Arial"/>
          <w:sz w:val="22"/>
          <w:szCs w:val="22"/>
          <w:rtl/>
        </w:rPr>
      </w:pPr>
      <w:r>
        <w:rPr>
          <w:rFonts w:ascii="Calibri" w:eastAsia="Calibri" w:hAnsi="Calibri" w:cs="Arial" w:hint="cs"/>
          <w:sz w:val="22"/>
          <w:szCs w:val="22"/>
          <w:rtl/>
        </w:rPr>
        <w:t xml:space="preserve">1983-1980      </w:t>
      </w:r>
      <w:r>
        <w:rPr>
          <w:rFonts w:ascii="Calibri" w:eastAsia="Calibri" w:hAnsi="Calibri" w:cs="Arial"/>
          <w:b/>
          <w:bCs/>
          <w:sz w:val="22"/>
          <w:szCs w:val="22"/>
        </w:rPr>
        <w:t xml:space="preserve"> </w:t>
      </w:r>
      <w:r>
        <w:rPr>
          <w:rFonts w:ascii="Calibri" w:eastAsia="Calibri" w:hAnsi="Calibri" w:cs="Arial" w:hint="cs"/>
          <w:b/>
          <w:bCs/>
          <w:sz w:val="22"/>
          <w:szCs w:val="22"/>
          <w:rtl/>
        </w:rPr>
        <w:t xml:space="preserve">מ</w:t>
      </w:r>
      <w:r>
        <w:rPr>
          <w:rFonts w:ascii="Calibri" w:eastAsia="Calibri" w:hAnsi="Calibri" w:cs="Arial"/>
          <w:b/>
          <w:bCs/>
          <w:sz w:val="22"/>
          <w:szCs w:val="22"/>
          <w:rtl/>
        </w:rPr>
        <w:t xml:space="preserve">נהל עסקים</w:t>
      </w:r>
      <w:r>
        <w:rPr>
          <w:rFonts w:ascii="Calibri" w:eastAsia="Calibri" w:hAnsi="Calibri" w:cs="Arial"/>
          <w:sz w:val="22"/>
          <w:szCs w:val="22"/>
          <w:rtl/>
        </w:rPr>
        <w:t xml:space="preserve">, התמחות בשיווק</w:t>
      </w:r>
      <w:r>
        <w:rPr>
          <w:rFonts w:ascii="Calibri" w:eastAsia="Calibri" w:hAnsi="Calibri" w:cs="Arial" w:hint="cs"/>
          <w:sz w:val="22"/>
          <w:szCs w:val="22"/>
          <w:rtl/>
        </w:rPr>
        <w:t xml:space="preserve">, ה</w:t>
      </w:r>
      <w:r>
        <w:rPr>
          <w:rFonts w:ascii="Calibri" w:eastAsia="Calibri" w:hAnsi="Calibri" w:cs="Arial"/>
          <w:sz w:val="22"/>
          <w:szCs w:val="22"/>
          <w:rtl/>
        </w:rPr>
        <w:t xml:space="preserve">מכללה למנהל</w:t>
      </w:r>
      <w:r>
        <w:rPr>
          <w:rFonts w:ascii="Calibri" w:eastAsia="Calibri" w:hAnsi="Calibri" w:cs="Arial" w:hint="cs"/>
          <w:sz w:val="22"/>
          <w:szCs w:val="22"/>
          <w:rtl/>
        </w:rPr>
        <w:t xml:space="preserve">, תל אביב</w:t>
      </w:r>
    </w:p>
    <w:p>
      <w:pPr>
        <w:spacing w:before="240" w:after="120"/>
        <w:jc w:val="both"/>
        <w:rPr>
          <w:rFonts w:ascii="Arial" w:eastAsia="Arial" w:hAnsi="Arial" w:cs="Arial"/>
          <w:b/>
          <w:bCs/>
          <w:shadow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  <w:t xml:space="preserve">קורסים</w:t>
      </w:r>
      <w:r>
        <w:rPr>
          <w:rFonts w:ascii="Arial" w:eastAsia="Arial" w:hAnsi="Arial" w:cs="Arial" w:hint="cs"/>
          <w:b/>
          <w:bCs/>
          <w:shadow/>
          <w:sz w:val="22"/>
          <w:szCs w:val="22"/>
          <w:u w:val="single"/>
          <w:rtl/>
        </w:rPr>
        <w:t xml:space="preserve"> </w:t>
      </w:r>
    </w:p>
    <w:p>
      <w:pPr>
        <w:spacing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2022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 w:hint="cs"/>
          <w:sz w:val="22"/>
          <w:szCs w:val="22"/>
          <w:rtl/>
        </w:rPr>
        <w:t xml:space="preserve">להב פיתוח מנהלים-השקעות בסטארט-אפ</w:t>
      </w:r>
    </w:p>
    <w:p>
      <w:pPr>
        <w:spacing/>
        <w:jc w:val="both"/>
        <w:rPr>
          <w:rFonts w:ascii="Arial" w:eastAsia="Arial" w:hAnsi="Arial" w:cs="Arial"/>
          <w:sz w:val="22"/>
          <w:szCs w:val="22"/>
          <w:rtl/>
        </w:rPr>
      </w:pPr>
      <w:bookmarkStart w:id="3" w:name="_Hlk150595261"/>
      <w:r>
        <w:rPr>
          <w:rFonts w:ascii="Arial" w:eastAsia="Arial" w:hAnsi="Arial" w:cs="Arial"/>
          <w:sz w:val="22"/>
          <w:szCs w:val="22"/>
        </w:rPr>
        <w:t xml:space="preserve">2021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 w:hint="cs"/>
          <w:sz w:val="22"/>
          <w:szCs w:val="22"/>
          <w:rtl/>
        </w:rPr>
        <w:tab/>
      </w:r>
      <w:r>
        <w:rPr>
          <w:rFonts w:ascii="Arial" w:eastAsia="Arial" w:hAnsi="Arial" w:cs="Arial" w:hint="cs"/>
          <w:sz w:val="22"/>
          <w:szCs w:val="22"/>
          <w:rtl/>
        </w:rPr>
        <w:t xml:space="preserve">להב פיתוח מנהלים-דירקטורים ונושאי משרה בכירים בתאגידים</w:t>
      </w:r>
      <w:bookmarkEnd w:id="3"/>
    </w:p>
    <w:p>
      <w:pPr>
        <w:spacing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2000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 w:hint="cs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</w:rPr>
        <w:t xml:space="preserve">-IBM</w:t>
      </w:r>
      <w:r>
        <w:rPr>
          <w:rFonts w:ascii="Arial" w:eastAsia="Arial" w:hAnsi="Arial" w:cs="Arial" w:hint="cs"/>
          <w:sz w:val="22"/>
          <w:szCs w:val="22"/>
          <w:rtl/>
        </w:rPr>
        <w:t xml:space="preserve">קורס מנהלים </w:t>
      </w:r>
    </w:p>
    <w:p>
      <w:pPr>
        <w:spacing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1998 </w:t>
      </w:r>
      <w:r>
        <w:rPr>
          <w:rFonts w:ascii="Arial" w:eastAsia="Arial" w:hAnsi="Arial" w:cs="Arial" w:hint="cs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</w:rPr>
        <w:t xml:space="preserve">Consultative Team Selling Process-IBM</w:t>
      </w:r>
      <w:r>
        <w:rPr>
          <w:rFonts w:ascii="Arial" w:eastAsia="Arial" w:hAnsi="Arial" w:cs="Arial" w:hint="cs"/>
          <w:sz w:val="22"/>
          <w:szCs w:val="22"/>
          <w:rtl/>
        </w:rPr>
        <w:tab/>
      </w:r>
    </w:p>
    <w:p>
      <w:pPr>
        <w:spacing w:line="312" w:lineRule="auto"/>
        <w:ind w:left="1129" w:hanging="1134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1980    </w:t>
      </w:r>
      <w:r>
        <w:rPr>
          <w:rFonts w:ascii="Arial" w:eastAsia="Arial" w:hAnsi="Arial" w:cs="Arial" w:hint="cs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 xml:space="preserve">קורס ניתוח מערכות-סיון מחשבים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>
      <w:pPr>
        <w:spacing w:before="240" w:after="120"/>
        <w:jc w:val="both"/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</w:pPr>
      <w:r>
        <w:rPr>
          <w:rFonts w:ascii="Arial" w:eastAsia="Arial" w:hAnsi="Arial" w:cs="Arial"/>
          <w:b/>
          <w:bCs/>
          <w:shadow/>
          <w:sz w:val="22"/>
          <w:szCs w:val="22"/>
          <w:u w:val="single"/>
          <w:rtl/>
        </w:rPr>
        <w:t xml:space="preserve">שפות</w:t>
      </w:r>
    </w:p>
    <w:p>
      <w:pPr>
        <w:spacing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אנגלית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-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רמה גבוהה </w:t>
      </w:r>
      <w:r>
        <w:rPr>
          <w:rFonts w:ascii="Arial" w:eastAsia="Arial" w:hAnsi="Arial" w:cs="Arial"/>
          <w:sz w:val="22"/>
          <w:szCs w:val="22"/>
          <w:rtl/>
        </w:rPr>
        <w:t xml:space="preserve">במיוחד</w:t>
      </w:r>
      <w:r>
        <w:rPr>
          <w:rFonts w:ascii="Arial" w:eastAsia="Arial" w:hAnsi="Arial" w:cs="Arial"/>
          <w:sz w:val="22"/>
          <w:szCs w:val="22"/>
          <w:rtl/>
        </w:rPr>
        <w:t xml:space="preserve"> (רמה משפטית)</w:t>
      </w:r>
    </w:p>
    <w:p>
      <w:pPr>
        <w:spacing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ספרדית -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</w:t>
      </w:r>
      <w:r>
        <w:rPr>
          <w:rFonts w:ascii="Arial" w:eastAsia="Arial" w:hAnsi="Arial" w:cs="Arial"/>
          <w:sz w:val="22"/>
          <w:szCs w:val="22"/>
          <w:rtl/>
        </w:rPr>
        <w:t xml:space="preserve">רמ</w:t>
      </w:r>
      <w:r>
        <w:rPr>
          <w:rFonts w:ascii="Arial" w:eastAsia="Arial" w:hAnsi="Arial" w:cs="Arial"/>
          <w:sz w:val="22"/>
          <w:szCs w:val="22"/>
          <w:rtl/>
        </w:rPr>
        <w:t xml:space="preserve">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שפת אם</w:t>
      </w:r>
    </w:p>
    <w:p>
      <w:pPr>
        <w:spacing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עברית - שפת אם</w:t>
      </w:r>
    </w:p>
    <w:p>
      <w:pPr>
        <w:spacing w:line="36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ק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צת על עצמי: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פטריוט, </w:t>
      </w:r>
      <w:r>
        <w:rPr>
          <w:rFonts w:ascii="Arial" w:eastAsia="Arial" w:hAnsi="Arial" w:cs="Arial"/>
          <w:sz w:val="22"/>
          <w:szCs w:val="22"/>
          <w:rtl/>
        </w:rPr>
        <w:t xml:space="preserve">חובב ספורט אתגרי וככזה מחפש אתגרים גם בחיי המקצועיים.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איש של אנשים, "שחקן  נשמה" בשילוב יכולת למידה מהירה ואוריינטציה טכנולוגית. מצטיין "בלספק את הסחורה",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בעזרת</w:t>
      </w:r>
      <w:r>
        <w:rPr>
          <w:rFonts w:ascii="Arial" w:eastAsia="Arial" w:hAnsi="Arial" w:cs="Arial"/>
          <w:sz w:val="22"/>
          <w:szCs w:val="22"/>
          <w:rtl/>
        </w:rPr>
        <w:t xml:space="preserve"> תכונות אישיות של יצירתיות, מחויבות ללקוח והתמדה</w:t>
      </w:r>
      <w:r>
        <w:rPr>
          <w:rFonts w:ascii="Arial" w:eastAsia="Arial" w:hAnsi="Arial" w:cs="Arial"/>
          <w:rtl/>
        </w:rPr>
        <w:t xml:space="preserve">.</w:t>
      </w:r>
    </w:p>
    <w:sectPr>
      <w:headerReference w:type="first" r:id="rId73"/>
      <w:headerReference w:type="even" r:id="rId74"/>
      <w:headerReference w:type="default" r:id="rId75"/>
      <w:type w:val="nextPage"/>
      <w:pgSz w:w="11906" w:h="16838"/>
      <w:pgMar w:top="851" w:right="1134" w:bottom="851" w:left="1134" w:footer="709" w:head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7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3">
    <w:pict>
      <v:shape type="#_x0000_t75" style="width:10.5pt;height:10.5pt" o:bullet="t">
        <v:imagedata r:id="rId76" o:title=""/>
      </v:shape>
    </w:pict>
  </w:numPicBullet>
  <w:numPicBullet w:numPicBulletId="4">
    <w:pict>
      <v:shape type="#_x0000_t75" style="width:36pt;height:36pt" o:bullet="t">
        <v:imagedata r:id="rId77" o:title=""/>
      </v:shape>
    </w:pict>
  </w:numPicBullet>
  <w:numPicBullet w:numPicBulletId="5">
    <w:pict>
      <v:shape type="#_x0000_t75" style="width:10.5pt;height:10.5pt" o:bullet="t">
        <v:imagedata r:id="rId76" o:title=""/>
      </v:shape>
    </w:pict>
  </w:numPicBullet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"/>
      <w:pPr>
        <w:spacing/>
        <w:ind w:left="1803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52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3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lvlRestart w:val="0"/>
      <w:suff w:val="tab"/>
      <w:lvlText w:val=""/>
      <w:lvlPicBulletId w:val="3"/>
      <w:pPr>
        <w:tabs>
          <w:tab w:pos="1443" w:val="num"/>
        </w:tabs>
        <w:spacing/>
        <w:ind w:left="1443" w:hanging="363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multilevel"/>
    <w:lvl w:ilvl="0">
      <w:start w:val="1"/>
      <w:numFmt w:val="decimal"/>
      <w:pStyle w:val="a"/>
      <w:suff w:val="tab"/>
      <w:lvlText w:val="%1."/>
      <w:pPr>
        <w:tabs>
          <w:tab w:pos="397" w:val="num"/>
        </w:tabs>
        <w:spacing/>
        <w:ind w:left="397" w:hanging="397"/>
      </w:pPr>
      <w:rPr>
        <w:rFonts w:cs="Times New Roman" w:hint="default"/>
      </w:rPr>
    </w:lvl>
    <w:lvl w:ilvl="1">
      <w:start w:val="1"/>
      <w:numFmt w:val="decimal"/>
      <w:suff w:val="tab"/>
      <w:lvlText w:val="%1.%2."/>
      <w:pPr>
        <w:tabs>
          <w:tab w:pos="964" w:val="num"/>
        </w:tabs>
        <w:spacing/>
        <w:ind w:left="964" w:hanging="567"/>
      </w:pPr>
      <w:rPr>
        <w:rFonts w:cs="Times New Roman" w:hint="default"/>
      </w:rPr>
    </w:lvl>
    <w:lvl w:ilvl="2">
      <w:start w:val="1"/>
      <w:numFmt w:val="decimal"/>
      <w:suff w:val="tab"/>
      <w:lvlText w:val="%1.%2.%3."/>
      <w:pPr>
        <w:tabs>
          <w:tab w:pos="1588" w:val="num"/>
        </w:tabs>
        <w:spacing/>
        <w:ind w:left="1588" w:hanging="624"/>
      </w:pPr>
      <w:rPr>
        <w:rFonts w:cs="Times New Roman" w:hint="default"/>
      </w:rPr>
    </w:lvl>
    <w:lvl w:ilvl="3">
      <w:start w:val="1"/>
      <w:numFmt w:val="decimal"/>
      <w:suff w:val="tab"/>
      <w:lvlText w:val="%1.%2.%3.%4."/>
      <w:pPr>
        <w:tabs>
          <w:tab w:pos="2160" w:val="num"/>
        </w:tabs>
        <w:spacing/>
        <w:ind w:left="1728" w:hanging="648"/>
      </w:pPr>
      <w:rPr>
        <w:rFonts w:cs="Times New Roman" w:hint="default"/>
      </w:rPr>
    </w:lvl>
    <w:lvl w:ilvl="4">
      <w:start w:val="1"/>
      <w:numFmt w:val="decimal"/>
      <w:suff w:val="tab"/>
      <w:lvlText w:val="%1.%2.%3.%4.%5."/>
      <w:pPr>
        <w:tabs>
          <w:tab w:pos="2520" w:val="num"/>
        </w:tabs>
        <w:spacing/>
        <w:ind w:left="2232" w:hanging="792"/>
      </w:pPr>
      <w:rPr>
        <w:rFonts w:cs="Times New Roman" w:hint="default"/>
      </w:rPr>
    </w:lvl>
    <w:lvl w:ilvl="5">
      <w:start w:val="1"/>
      <w:numFmt w:val="decimal"/>
      <w:suff w:val="tab"/>
      <w:lvlText w:val="%1.%2.%3.%4.%5.%6."/>
      <w:pPr>
        <w:tabs>
          <w:tab w:pos="3240" w:val="num"/>
        </w:tabs>
        <w:spacing/>
        <w:ind w:left="2736" w:hanging="936"/>
      </w:pPr>
      <w:rPr>
        <w:rFonts w:cs="Times New Roman" w:hint="default"/>
      </w:rPr>
    </w:lvl>
    <w:lvl w:ilvl="6">
      <w:start w:val="1"/>
      <w:numFmt w:val="decimal"/>
      <w:suff w:val="tab"/>
      <w:lvlText w:val="%1.%2.%3.%4.%5.%6.%7."/>
      <w:pPr>
        <w:tabs>
          <w:tab w:pos="3960" w:val="num"/>
        </w:tabs>
        <w:spacing/>
        <w:ind w:left="3240" w:hanging="1080"/>
      </w:pPr>
      <w:rPr>
        <w:rFonts w:cs="Times New Roman" w:hint="default"/>
      </w:rPr>
    </w:lvl>
    <w:lvl w:ilvl="7">
      <w:start w:val="1"/>
      <w:numFmt w:val="decimal"/>
      <w:suff w:val="tab"/>
      <w:lvlText w:val="%1.%2.%3.%4.%5.%6.%7.%8."/>
      <w:pPr>
        <w:tabs>
          <w:tab w:pos="4320" w:val="num"/>
        </w:tabs>
        <w:spacing/>
        <w:ind w:left="3744" w:hanging="1224"/>
      </w:pPr>
      <w:rPr>
        <w:rFonts w:cs="Times New Roman" w:hint="default"/>
      </w:rPr>
    </w:lvl>
    <w:lvl w:ilvl="8">
      <w:start w:val="1"/>
      <w:numFmt w:val="decimal"/>
      <w:suff w:val="tab"/>
      <w:lvlText w:val="%1.%2.%3.%4.%5.%6.%7.%8.%9."/>
      <w:pPr>
        <w:tabs>
          <w:tab w:pos="5040" w:val="num"/>
        </w:tabs>
        <w:spacing/>
        <w:ind w:left="4320" w:hanging="1440"/>
      </w:pPr>
      <w:rPr>
        <w:rFonts w:cs="Times New Roman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lvlPicBulletId w:val="4"/>
      <w:pPr>
        <w:spacing/>
        <w:ind w:left="720" w:hanging="360"/>
      </w:pPr>
      <w:rPr>
        <w:rFonts w:ascii="Symbol" w:eastAsia="Symbol" w:hAnsi="Symbol" w:cs="Symbol" w:hint="default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lvlRestart w:val="0"/>
      <w:suff w:val="tab"/>
      <w:lvlText w:val=""/>
      <w:pPr>
        <w:tabs>
          <w:tab w:pos="720" w:val="num"/>
        </w:tabs>
        <w:spacing/>
        <w:ind w:left="720" w:hanging="363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multilevel"/>
    <w:lvl w:ilvl="0">
      <w:start w:val="1"/>
      <w:numFmt w:val="decimal"/>
      <w:suff w:val="tab"/>
      <w:lvlText w:val="%1."/>
      <w:pPr>
        <w:tabs>
          <w:tab w:pos="1361" w:val="num"/>
        </w:tabs>
        <w:spacing/>
        <w:ind w:left="1361" w:hanging="397"/>
      </w:pPr>
      <w:rPr>
        <w:rFonts w:cs="Times New Roman" w:hint="default"/>
      </w:rPr>
    </w:lvl>
    <w:lvl w:ilvl="1">
      <w:start w:val="1"/>
      <w:numFmt w:val="decimal"/>
      <w:suff w:val="tab"/>
      <w:lvlText w:val="%1.%2."/>
      <w:pPr>
        <w:tabs>
          <w:tab w:pos="1928" w:val="num"/>
        </w:tabs>
        <w:spacing/>
        <w:ind w:left="1928" w:hanging="567"/>
      </w:pPr>
      <w:rPr>
        <w:rFonts w:cs="Times New Roman" w:hint="default"/>
      </w:rPr>
    </w:lvl>
    <w:lvl w:ilvl="2">
      <w:start w:val="1"/>
      <w:numFmt w:val="decimal"/>
      <w:pStyle w:val="a0"/>
      <w:suff w:val="tab"/>
      <w:lvlText w:val="%1.%2.%3."/>
      <w:pPr>
        <w:tabs>
          <w:tab w:pos="2552" w:val="num"/>
        </w:tabs>
        <w:spacing/>
        <w:ind w:left="2552" w:hanging="624"/>
      </w:pPr>
      <w:rPr>
        <w:rFonts w:cs="Times New Roman" w:hint="default"/>
      </w:rPr>
    </w:lvl>
    <w:lvl w:ilvl="3">
      <w:start w:val="1"/>
      <w:numFmt w:val="decimal"/>
      <w:suff w:val="tab"/>
      <w:lvlText w:val="%1.%2.%3.%4."/>
      <w:pPr>
        <w:tabs>
          <w:tab w:pos="3124" w:val="num"/>
        </w:tabs>
        <w:spacing/>
        <w:ind w:left="2692" w:hanging="648"/>
      </w:pPr>
      <w:rPr>
        <w:rFonts w:cs="Times New Roman" w:hint="default"/>
      </w:rPr>
    </w:lvl>
    <w:lvl w:ilvl="4">
      <w:start w:val="1"/>
      <w:numFmt w:val="decimal"/>
      <w:suff w:val="tab"/>
      <w:lvlText w:val="%1.%2.%3.%4.%5."/>
      <w:pPr>
        <w:tabs>
          <w:tab w:pos="3484" w:val="num"/>
        </w:tabs>
        <w:spacing/>
        <w:ind w:left="3196" w:hanging="792"/>
      </w:pPr>
      <w:rPr>
        <w:rFonts w:cs="Times New Roman" w:hint="default"/>
      </w:rPr>
    </w:lvl>
    <w:lvl w:ilvl="5">
      <w:start w:val="1"/>
      <w:numFmt w:val="decimal"/>
      <w:suff w:val="tab"/>
      <w:lvlText w:val="%1.%2.%3.%4.%5.%6."/>
      <w:pPr>
        <w:tabs>
          <w:tab w:pos="4204" w:val="num"/>
        </w:tabs>
        <w:spacing/>
        <w:ind w:left="3700" w:hanging="936"/>
      </w:pPr>
      <w:rPr>
        <w:rFonts w:cs="Times New Roman" w:hint="default"/>
      </w:rPr>
    </w:lvl>
    <w:lvl w:ilvl="6">
      <w:start w:val="1"/>
      <w:numFmt w:val="decimal"/>
      <w:suff w:val="tab"/>
      <w:lvlText w:val="%1.%2.%3.%4.%5.%6.%7."/>
      <w:pPr>
        <w:tabs>
          <w:tab w:pos="4924" w:val="num"/>
        </w:tabs>
        <w:spacing/>
        <w:ind w:left="4204" w:hanging="1080"/>
      </w:pPr>
      <w:rPr>
        <w:rFonts w:cs="Times New Roman" w:hint="default"/>
      </w:rPr>
    </w:lvl>
    <w:lvl w:ilvl="7">
      <w:start w:val="1"/>
      <w:numFmt w:val="decimal"/>
      <w:suff w:val="tab"/>
      <w:lvlText w:val="%1.%2.%3.%4.%5.%6.%7.%8."/>
      <w:pPr>
        <w:tabs>
          <w:tab w:pos="5284" w:val="num"/>
        </w:tabs>
        <w:spacing/>
        <w:ind w:left="4708" w:hanging="1224"/>
      </w:pPr>
      <w:rPr>
        <w:rFonts w:cs="Times New Roman" w:hint="default"/>
      </w:rPr>
    </w:lvl>
    <w:lvl w:ilvl="8">
      <w:start w:val="1"/>
      <w:numFmt w:val="decimal"/>
      <w:suff w:val="tab"/>
      <w:lvlText w:val="%1.%2.%3.%4.%5.%6.%7.%8.%9."/>
      <w:pPr>
        <w:tabs>
          <w:tab w:pos="6004" w:val="num"/>
        </w:tabs>
        <w:spacing/>
        <w:ind w:left="5284" w:hanging="1440"/>
      </w:pPr>
      <w:rPr>
        <w:rFonts w:cs="Times New Roman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"/>
      <w:pPr>
        <w:spacing/>
        <w:ind w:left="180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lvlRestart w:val="0"/>
      <w:suff w:val="tab"/>
      <w:lvlText w:val=""/>
      <w:pPr>
        <w:tabs>
          <w:tab w:pos="720" w:val="num"/>
        </w:tabs>
        <w:spacing/>
        <w:ind w:left="720" w:hanging="363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lvlRestart w:val="0"/>
      <w:suff w:val="tab"/>
      <w:lvlText w:val=""/>
      <w:lvlPicBulletId w:val="5"/>
      <w:pPr>
        <w:tabs>
          <w:tab w:pos="1443" w:val="num"/>
        </w:tabs>
        <w:spacing/>
        <w:ind w:left="1443" w:hanging="363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lvlRestart w:val="0"/>
      <w:suff w:val="tab"/>
      <w:lvlText w:val=""/>
      <w:pPr>
        <w:tabs>
          <w:tab w:pos="720" w:val="num"/>
        </w:tabs>
        <w:spacing/>
        <w:ind w:left="720" w:hanging="363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lvlRestart w:val="0"/>
      <w:suff w:val="tab"/>
      <w:lvlText w:val=""/>
      <w:pPr>
        <w:tabs>
          <w:tab w:pos="720" w:val="num"/>
        </w:tabs>
        <w:spacing/>
        <w:ind w:left="720" w:hanging="363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177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"/>
      <w:pPr>
        <w:tabs>
          <w:tab w:pos="720" w:val="num"/>
        </w:tabs>
        <w:spacing/>
        <w:ind w:left="720" w:hanging="363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"/>
      <w:pPr>
        <w:spacing/>
        <w:ind w:left="213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85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57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29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01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73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45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17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896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lvlRestart w:val="0"/>
      <w:suff w:val="tab"/>
      <w:lvlText w:val=""/>
      <w:pPr>
        <w:tabs>
          <w:tab w:pos="1083" w:val="num"/>
        </w:tabs>
        <w:spacing/>
        <w:ind w:left="1083" w:hanging="363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multilevel"/>
    <w:lvl w:ilvl="0">
      <w:start w:val="1"/>
      <w:numFmt w:val="bullet"/>
      <w:lvlRestart w:val="0"/>
      <w:suff w:val="tab"/>
      <w:lvlText w:val=""/>
      <w:pPr>
        <w:tabs>
          <w:tab w:pos="1083" w:val="num"/>
        </w:tabs>
        <w:spacing/>
        <w:ind w:left="1083" w:hanging="363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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lvlRestart w:val="0"/>
      <w:suff w:val="tab"/>
      <w:lvlText w:val=""/>
      <w:pPr>
        <w:tabs>
          <w:tab w:pos="720" w:val="num"/>
        </w:tabs>
        <w:spacing/>
        <w:ind w:left="720" w:hanging="363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doNotHyphenateCaps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noPunctuationKerning xmlns:w="http://schemas.openxmlformats.org/wordprocessingml/2006/main"/>
  <w:doNotValidateAgainstSchema xmlns:w="http://schemas.openxmlformats.org/wordprocessingml/2006/main"/>
  <w:doNotDemarcateInvalidXml xmlns:w="http://schemas.openxmlformats.org/wordprocessingml/2006/main"/>
  <w:doNotIncludeSubdocsInStats xmlns:w="http://schemas.openxmlformats.org/wordprocessingml/2006/main"/>
  <w:doNotEmbedSmartTag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B681B9A"/>
  <w15:chartTrackingRefBased xmlns:w15="http://schemas.microsoft.com/office/word/2012/wordml"/>
  <w15:docId xmlns:w15="http://schemas.microsoft.com/office/word/2012/wordml" w15:val="{E0FBDD3A-25DA-4A6A-9204-B2C4863CC12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bidi/>
      <w:spacing/>
    </w:pPr>
    <w:rPr>
      <w:rFonts w:cs="David"/>
      <w:sz w:val="24"/>
      <w:szCs w:val="24"/>
      <w:lang w:eastAsia="he-IL"/>
    </w:rPr>
  </w:style>
  <w:style w:type="paragraph" w:styleId="1">
    <w:name w:val="Heading 1"/>
    <w:basedOn w:val="a1"/>
    <w:next w:val="Normal"/>
    <w:qFormat/>
    <w:pPr>
      <w:keepNext/>
      <w:spacing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1"/>
    <w:next w:val="Normal"/>
    <w:qFormat/>
    <w:pPr>
      <w:keepNext/>
      <w:spacing/>
      <w:outlineLvl w:val="1"/>
    </w:pPr>
    <w:rPr>
      <w:u w:val="single"/>
    </w:rPr>
  </w:style>
  <w:style w:type="paragraph" w:styleId="3">
    <w:name w:val="Heading 3"/>
    <w:basedOn w:val="a1"/>
    <w:next w:val="Normal"/>
    <w:qFormat/>
    <w:pPr>
      <w:keepNext/>
      <w:spacing/>
      <w:outlineLvl w:val="2"/>
    </w:pPr>
    <w:rPr>
      <w:b/>
      <w:bCs/>
      <w:u w:val="single"/>
    </w:rPr>
  </w:style>
  <w:style w:type="paragraph" w:styleId="4">
    <w:name w:val="Heading 4"/>
    <w:basedOn w:val="a1"/>
    <w:next w:val="Normal"/>
    <w:qFormat/>
    <w:pPr>
      <w:keepNext/>
      <w:spacing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Normal"/>
    <w:qFormat/>
    <w:pPr>
      <w:keepNext/>
      <w:spacing/>
      <w:outlineLvl w:val="4"/>
    </w:pPr>
    <w:rPr>
      <w:b/>
      <w:bCs/>
    </w:rPr>
  </w:style>
  <w:style w:type="paragraph" w:styleId="6">
    <w:name w:val="Heading 6"/>
    <w:basedOn w:val="a1"/>
    <w:next w:val="Normal"/>
    <w:qFormat/>
    <w:pPr>
      <w:keepNext/>
      <w:spacing/>
      <w:outlineLvl w:val="5"/>
    </w:pPr>
    <w:rPr>
      <w:b/>
      <w:bCs/>
      <w:sz w:val="22"/>
      <w:szCs w:val="22"/>
      <w:u w:val="single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0" w:customStyle="1">
    <w:name w:val="כניסת פסקה"/>
    <w:basedOn w:val="a1"/>
    <w:pPr>
      <w:numPr>
        <w:ilvl w:val="2"/>
        <w:numId w:val="8"/>
      </w:numPr>
      <w:spacing w:line="360" w:lineRule="auto"/>
    </w:pPr>
    <w:rPr/>
  </w:style>
  <w:style w:type="paragraph" w:styleId="a" w:customStyle="1">
    <w:name w:val="פסקה דוד"/>
    <w:basedOn w:val="a1"/>
    <w:pPr>
      <w:numPr>
        <w:ilvl w:val="0"/>
        <w:numId w:val="5"/>
      </w:numPr>
      <w:spacing w:line="360" w:lineRule="auto"/>
    </w:pPr>
    <w:rPr/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FollowedHyperlink">
    <w:name w:val="FollowedHyperlink"/>
    <w:rPr>
      <w:rFonts w:cs="Times New Roman"/>
      <w:color w:val="800080"/>
      <w:u w:val="single"/>
    </w:rPr>
  </w:style>
  <w:style w:type="paragraph" w:styleId="a5">
    <w:name w:val="Balloon Text"/>
    <w:basedOn w:val="a1"/>
    <w:semiHidden/>
    <w:pPr>
      <w:spacing/>
    </w:pPr>
    <w:rPr>
      <w:rFonts w:ascii="Tahoma" w:eastAsia="Tahoma" w:hAnsi="Tahoma" w:cs="Tahoma"/>
      <w:sz w:val="16"/>
      <w:szCs w:val="16"/>
    </w:rPr>
  </w:style>
  <w:style w:type="paragraph" w:styleId="a6">
    <w:name w:val="Header"/>
    <w:basedOn w:val="a1"/>
    <w:link w:val="כותרתעליונהתו"/>
    <w:pPr>
      <w:tabs>
        <w:tab w:pos="4153" w:val="center"/>
        <w:tab w:pos="8306" w:val="right"/>
      </w:tabs>
      <w:spacing/>
    </w:pPr>
    <w:rPr/>
  </w:style>
  <w:style w:type="character" w:styleId="a7" w:customStyle="1">
    <w:name w:val="כותרת עליונה תו"/>
    <w:link w:val="Header"/>
    <w:rPr>
      <w:rFonts w:cs="David"/>
      <w:sz w:val="24"/>
      <w:szCs w:val="24"/>
      <w:lang w:eastAsia="he-IL"/>
    </w:rPr>
  </w:style>
  <w:style w:type="paragraph" w:styleId="a8">
    <w:name w:val="Footer"/>
    <w:basedOn w:val="a1"/>
    <w:link w:val="כותרתתחתונהתו"/>
    <w:pPr>
      <w:tabs>
        <w:tab w:pos="4153" w:val="center"/>
        <w:tab w:pos="8306" w:val="right"/>
      </w:tabs>
      <w:spacing/>
    </w:pPr>
    <w:rPr/>
  </w:style>
  <w:style w:type="character" w:styleId="a9" w:customStyle="1">
    <w:name w:val="כותרת תחתונה תו"/>
    <w:link w:val="Footer"/>
    <w:rPr>
      <w:rFonts w:cs="David"/>
      <w:sz w:val="24"/>
      <w:szCs w:val="24"/>
      <w:lang w:eastAsia="he-IL"/>
    </w:rPr>
  </w:style>
  <w:style w:type="paragraph" w:styleId="aa" w:customStyle="1">
    <w:name w:val="List Paragraph"/>
    <w:basedOn w:val="a1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84" Type="http://schemas.openxmlformats.org/officeDocument/2006/relationships/styles" Target="styles.xml" /><Relationship Id="rId85" Type="http://schemas.openxmlformats.org/officeDocument/2006/relationships/settings" Target="settings.xml" /><Relationship Id="rId86" Type="http://schemas.openxmlformats.org/officeDocument/2006/relationships/numbering" Target="numbering.xml" /><Relationship Id="rId74" Type="http://schemas.openxmlformats.org/officeDocument/2006/relationships/header" Target="header74.xml" /><Relationship Id="rId73" Type="http://schemas.openxmlformats.org/officeDocument/2006/relationships/header" Target="header73.xml" /><Relationship Id="rId75" Type="http://schemas.openxmlformats.org/officeDocument/2006/relationships/header" Target="header75.xml" /><Relationship Id="rId87" Type="http://schemas.openxmlformats.org/officeDocument/2006/relationships/fontTable" Target="fontTable.xml" /><Relationship Id="rId88" Type="http://schemas.openxmlformats.org/officeDocument/2006/relationships/theme" Target="theme/theme1.xml" /><Relationship Id="rId3" Type="http://schemas.openxmlformats.org/officeDocument/2006/relationships/image" Target="cid:A0224090-C4CE-449D-B230-EF6C93732206@siemens" /><Relationship Id="rId5" Type="http://schemas.openxmlformats.org/officeDocument/2006/relationships/image" Target="cid:A0224090-C4CE-449D-B230-EF6C93732206@siemens" /><Relationship Id="rId7" Type="http://schemas.openxmlformats.org/officeDocument/2006/relationships/image" Target="cid:A0224090-C4CE-449D-B230-EF6C93732206@siemens" /><Relationship Id="rId9" Type="http://schemas.openxmlformats.org/officeDocument/2006/relationships/image" Target="cid:A0224090-C4CE-449D-B230-EF6C93732206@siemens" /><Relationship Id="rId11" Type="http://schemas.openxmlformats.org/officeDocument/2006/relationships/image" Target="cid:A0224090-C4CE-449D-B230-EF6C93732206@siemens" /><Relationship Id="rId13" Type="http://schemas.openxmlformats.org/officeDocument/2006/relationships/image" Target="cid:A0224090-C4CE-449D-B230-EF6C93732206@siemens" /><Relationship Id="rId15" Type="http://schemas.openxmlformats.org/officeDocument/2006/relationships/image" Target="cid:A0224090-C4CE-449D-B230-EF6C93732206@siemens" /><Relationship Id="rId17" Type="http://schemas.openxmlformats.org/officeDocument/2006/relationships/image" Target="cid:A0224090-C4CE-449D-B230-EF6C93732206@siemens" /><Relationship Id="rId19" Type="http://schemas.openxmlformats.org/officeDocument/2006/relationships/image" Target="cid:A0224090-C4CE-449D-B230-EF6C93732206@siemens" /><Relationship Id="rId21" Type="http://schemas.openxmlformats.org/officeDocument/2006/relationships/image" Target="cid:A0224090-C4CE-449D-B230-EF6C93732206@siemens" /><Relationship Id="rId23" Type="http://schemas.openxmlformats.org/officeDocument/2006/relationships/image" Target="cid:A0224090-C4CE-449D-B230-EF6C93732206@siemens" /><Relationship Id="rId25" Type="http://schemas.openxmlformats.org/officeDocument/2006/relationships/image" Target="cid:A0224090-C4CE-449D-B230-EF6C93732206@siemens" /><Relationship Id="rId27" Type="http://schemas.openxmlformats.org/officeDocument/2006/relationships/image" Target="cid:A0224090-C4CE-449D-B230-EF6C93732206@siemens" /><Relationship Id="rId29" Type="http://schemas.openxmlformats.org/officeDocument/2006/relationships/image" Target="cid:A0224090-C4CE-449D-B230-EF6C93732206@siemens" /><Relationship Id="rId31" Type="http://schemas.openxmlformats.org/officeDocument/2006/relationships/image" Target="cid:A0224090-C4CE-449D-B230-EF6C93732206@siemens" /><Relationship Id="rId33" Type="http://schemas.openxmlformats.org/officeDocument/2006/relationships/image" Target="cid:A0224090-C4CE-449D-B230-EF6C93732206@siemens" /><Relationship Id="rId35" Type="http://schemas.openxmlformats.org/officeDocument/2006/relationships/image" Target="cid:A0224090-C4CE-449D-B230-EF6C93732206@siemens" /><Relationship Id="rId37" Type="http://schemas.openxmlformats.org/officeDocument/2006/relationships/image" Target="cid:A0224090-C4CE-449D-B230-EF6C93732206@siemens" /><Relationship Id="rId39" Type="http://schemas.openxmlformats.org/officeDocument/2006/relationships/image" Target="cid:A0224090-C4CE-449D-B230-EF6C93732206@siemens" /><Relationship Id="rId41" Type="http://schemas.openxmlformats.org/officeDocument/2006/relationships/image" Target="cid:A0224090-C4CE-449D-B230-EF6C93732206@siemens" /><Relationship Id="rId43" Type="http://schemas.openxmlformats.org/officeDocument/2006/relationships/image" Target="cid:A0224090-C4CE-449D-B230-EF6C93732206@siemens" /><Relationship Id="rId45" Type="http://schemas.openxmlformats.org/officeDocument/2006/relationships/image" Target="cid:A0224090-C4CE-449D-B230-EF6C93732206@siemens" /><Relationship Id="rId47" Type="http://schemas.openxmlformats.org/officeDocument/2006/relationships/image" Target="cid:A0224090-C4CE-449D-B230-EF6C93732206@siemens" /><Relationship Id="rId49" Type="http://schemas.openxmlformats.org/officeDocument/2006/relationships/image" Target="cid:A0224090-C4CE-449D-B230-EF6C93732206@siemens" /><Relationship Id="rId51" Type="http://schemas.openxmlformats.org/officeDocument/2006/relationships/image" Target="cid:A0224090-C4CE-449D-B230-EF6C93732206@siemens" /><Relationship Id="rId53" Type="http://schemas.openxmlformats.org/officeDocument/2006/relationships/image" Target="cid:A0224090-C4CE-449D-B230-EF6C93732206@siemens" /><Relationship Id="rId55" Type="http://schemas.openxmlformats.org/officeDocument/2006/relationships/image" Target="cid:A0224090-C4CE-449D-B230-EF6C93732206@siemens" /><Relationship Id="rId57" Type="http://schemas.openxmlformats.org/officeDocument/2006/relationships/image" Target="cid:A0224090-C4CE-449D-B230-EF6C93732206@siemens" /><Relationship Id="rId59" Type="http://schemas.openxmlformats.org/officeDocument/2006/relationships/image" Target="cid:A0224090-C4CE-449D-B230-EF6C93732206@siemens" /><Relationship Id="rId61" Type="http://schemas.openxmlformats.org/officeDocument/2006/relationships/image" Target="cid:A0224090-C4CE-449D-B230-EF6C93732206@siemens" /><Relationship Id="rId63" Type="http://schemas.openxmlformats.org/officeDocument/2006/relationships/image" Target="cid:A0224090-C4CE-449D-B230-EF6C93732206@siemens" /><Relationship Id="rId65" Type="http://schemas.openxmlformats.org/officeDocument/2006/relationships/image" Target="cid:A0224090-C4CE-449D-B230-EF6C93732206@siemens" /><Relationship Id="rId67" Type="http://schemas.openxmlformats.org/officeDocument/2006/relationships/image" Target="cid:A0224090-C4CE-449D-B230-EF6C93732206@siemens" /><Relationship Id="rId69" Type="http://schemas.openxmlformats.org/officeDocument/2006/relationships/image" Target="cid:A0224090-C4CE-449D-B230-EF6C93732206@siemens" /><Relationship Id="rId71" Type="http://schemas.openxmlformats.org/officeDocument/2006/relationships/image" Target="cid:A0224090-C4CE-449D-B230-EF6C93732206@siemens" /><Relationship Id="rId2" Type="http://schemas.openxmlformats.org/officeDocument/2006/relationships/image" Target="media/image2.jpeg" /><Relationship Id="rId72" Type="http://schemas.openxmlformats.org/officeDocument/2006/relationships/hyperlink" Target="mailto:dshilton72@gmail.com" TargetMode="External" /><Relationship Id="rIdPRHQL3" Type="http://schemas.openxmlformats.org/officeDocument/2006/relationships/image" Target="media/482AXX.jpg"/></Relationships>
</file>

<file path=word/_rels/header73.xml.rels>&#65279;<?xml version="1.0" encoding="utf-8" standalone="yes"?><Relationships xmlns="http://schemas.openxmlformats.org/package/2006/relationships"></Relationships>
</file>

<file path=word/_rels/header74.xml.rels>&#65279;<?xml version="1.0" encoding="utf-8" standalone="yes"?><Relationships xmlns="http://schemas.openxmlformats.org/package/2006/relationships"></Relationships>
</file>

<file path=word/_rels/header75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76" Type="http://schemas.openxmlformats.org/officeDocument/2006/relationships/image" Target="media/image76.jpeg" /><Relationship Id="rId77" Type="http://schemas.openxmlformats.org/officeDocument/2006/relationships/image" Target="media/image77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59</TotalTime>
  <Pages>1</Pages>
  <Words>1196</Words>
  <Characters>6580</Characters>
  <Application>Microsoft Office Word</Application>
  <DocSecurity>0</DocSecurity>
  <Lines>164</Lines>
  <Paragraphs>138</Paragraphs>
  <Company>HOME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דוד שלטון</dc:title>
  <dc:subject/>
  <dc:creator>shilton</dc:creator>
  <cp:keywords/>
  <cp:lastModifiedBy>דוד שלטון</cp:lastModifiedBy>
  <cp:lastPrinted>2011-07-27T10:56:00Z</cp:lastPrinted>
  <cp:revision>35</cp:revision>
  <dcterms:created xsi:type="dcterms:W3CDTF">2020-10-08T07:42:00Z</dcterms:created>
  <dcterms:modified xsi:type="dcterms:W3CDTF">2024-01-16T14:01:00Z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</Properties>
</file>