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57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5623"/>
                    <pic:cNvPicPr/>
                  </pic:nvPicPr>
                  <pic:blipFill>
                    <a:blip xmlns:r="http://schemas.openxmlformats.org/officeDocument/2006/relationships" r:embed="rIdBAW3P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0" w:val="right"/>
        </w:tabs>
        <w:bidi/>
        <w:spacing w:line="360" w:lineRule="auto"/>
        <w:ind w:left="-2154" w:right="180" w:firstLine="1326"/>
        <w:rPr>
          <w:rFonts w:ascii="Arial" w:eastAsia="Arial" w:hAnsi="Arial" w:cs="Arial"/>
          <w:b/>
          <w:color w:val="002060"/>
          <w:sz w:val="36"/>
          <w:szCs w:val="36"/>
        </w:rPr>
      </w:pPr>
      <w:r>
        <w:rPr>
          <w:rFonts w:ascii="Arial" w:eastAsia="Arial" w:hAnsi="Arial" w:cs="Arial"/>
          <w:b/>
          <w:bCs/>
          <w:color w:val="002060"/>
          <w:sz w:val="36"/>
          <w:szCs w:val="36"/>
          <w:rtl/>
        </w:rPr>
        <w:t xml:space="preserve">דניאל מרום</w:t>
      </w:r>
    </w:p>
    <w:p>
      <w:pPr>
        <w:tabs>
          <w:tab w:pos="0" w:val="right"/>
          <w:tab w:pos="4135" w:val="center"/>
          <w:tab w:pos="5475" w:val="left"/>
        </w:tabs>
        <w:bidi/>
        <w:spacing w:line="360" w:lineRule="auto"/>
        <w:ind w:left="-2211" w:right="180" w:firstLine="127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 מגורים: נתניה | מצב משפחתי: נשוי + 4     </w:t>
      </w:r>
      <w:r>
        <w:rPr>
          <w:rFonts w:ascii="Arial" w:eastAsia="Arial" w:hAnsi="Arial" w:cs="Arial"/>
          <w:b/>
          <w:sz w:val="22"/>
          <w:szCs w:val="22"/>
        </w:rPr>
        <w:t xml:space="preserve">   </w:t>
      </w:r>
      <w:r>
        <w:rPr>
          <w:rFonts w:ascii="Arial" w:eastAsia="Arial" w:hAnsi="Arial" w:cs="Arial"/>
          <w:b/>
          <w:sz w:val="22"/>
          <w:szCs w:val="22"/>
          <w:u w:val="single"/>
        </w:rPr>
        <w:t xml:space="preserve">dani.marom@gmail.com</w:t>
      </w:r>
      <w:r>
        <w:rPr>
          <w:rFonts w:ascii="Arial" w:eastAsia="Arial" w:hAnsi="Arial" w:cs="Arial"/>
          <w:b/>
          <w:sz w:val="22"/>
          <w:szCs w:val="22"/>
        </w:rPr>
        <w:t xml:space="preserve">  050</w:t>
      </w:r>
      <w:r>
        <w:rPr>
          <w:rFonts w:ascii="Arial" w:eastAsia="Arial" w:hAnsi="Arial" w:cs="Arial"/>
          <w:sz w:val="22"/>
          <w:szCs w:val="22"/>
        </w:rPr>
        <w:t xml:space="preserve">-</w:t>
      </w:r>
      <w:r>
        <w:rPr>
          <w:rFonts w:ascii="Arial" w:eastAsia="Arial" w:hAnsi="Arial" w:cs="Arial"/>
          <w:b/>
          <w:sz w:val="22"/>
          <w:szCs w:val="22"/>
        </w:rPr>
        <w:t xml:space="preserve">6206793</w:t>
      </w:r>
      <w:r>
        <w:rPr>
          <w:rFonts w:ascii="Arial" w:eastAsia="Arial" w:hAnsi="Arial" w:cs="Arial"/>
          <w:sz w:val="22"/>
          <w:szCs w:val="22"/>
        </w:rPr>
        <w:t xml:space="preserve"> |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055-2748832</w:t>
      </w:r>
    </w:p>
    <w:p>
      <w:pPr>
        <w:bidi/>
        <w:spacing w:line="276" w:lineRule="auto"/>
        <w:ind w:left="-871"/>
        <w:jc w:val="center"/>
        <w:rPr>
          <w:sz w:val="20"/>
          <w:szCs w:val="20"/>
        </w:rPr>
      </w:pPr>
    </w:p>
    <w:p>
      <w:pPr>
        <w:bidi/>
        <w:spacing w:line="276" w:lineRule="auto"/>
        <w:ind w:left="-871"/>
        <w:jc w:val="center"/>
        <w:rPr>
          <w:sz w:val="20"/>
          <w:szCs w:val="20"/>
        </w:rPr>
      </w:pPr>
    </w:p>
    <w:p>
      <w:pPr>
        <w:bidi/>
        <w:spacing w:line="360" w:lineRule="auto"/>
        <w:ind w:left="-902"/>
        <w:rPr>
          <w:rFonts w:ascii="Arial" w:eastAsia="Arial" w:hAnsi="Arial" w:cs="Arial"/>
          <w:b/>
          <w:bCs/>
          <w:rtl/>
        </w:rPr>
      </w:pPr>
      <w:r>
        <w:rPr>
          <w:rFonts w:ascii="Arial" w:eastAsia="Arial" w:hAnsi="Arial" w:cs="Arial"/>
          <w:b/>
          <w:bCs/>
          <w:u w:val="single"/>
          <w:rtl/>
        </w:rPr>
        <w:t xml:space="preserve">ניסיון תעסוקתי</w:t>
      </w:r>
      <w:r>
        <w:rPr>
          <w:rFonts w:ascii="Arial" w:eastAsia="Arial" w:hAnsi="Arial" w:cs="Arial"/>
          <w:b/>
        </w:rPr>
        <w:t xml:space="preserve">: </w:t>
      </w:r>
    </w:p>
    <w:p>
      <w:pPr>
        <w:bidi/>
        <w:spacing w:line="360" w:lineRule="auto"/>
        <w:ind w:left="-902" w:right="510"/>
        <w:rPr>
          <w:rFonts w:ascii="Arial" w:eastAsia="Arial" w:hAnsi="Arial" w:cs="Arial"/>
          <w:b/>
        </w:rPr>
      </w:pPr>
    </w:p>
    <w:p>
      <w:pPr>
        <w:bidi/>
        <w:spacing w:line="360" w:lineRule="auto"/>
        <w:ind w:left="600" w:right="510" w:hanging="1620"/>
        <w:jc w:val="both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עד היום</w:t>
      </w:r>
      <w:r>
        <w:rPr>
          <w:rFonts w:ascii="Arial" w:eastAsia="Arial" w:hAnsi="Arial" w:cs="Arial"/>
          <w:sz w:val="22"/>
          <w:szCs w:val="22"/>
          <w:rtl/>
        </w:rPr>
        <w:t xml:space="preserve">-</w:t>
      </w:r>
      <w:r>
        <w:rPr>
          <w:rFonts w:ascii="Arial" w:eastAsia="Arial" w:hAnsi="Arial" w:cs="Arial" w:hint="cs"/>
          <w:sz w:val="22"/>
          <w:szCs w:val="22"/>
          <w:rtl/>
        </w:rPr>
        <w:t xml:space="preserve">03.2021</w:t>
      </w:r>
      <w:r>
        <w:rPr>
          <w:rFonts w:ascii="Arial" w:eastAsia="Arial" w:hAnsi="Arial" w:cs="Arial"/>
          <w:sz w:val="22"/>
          <w:szCs w:val="22"/>
          <w:rtl/>
        </w:rPr>
        <w:tab/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מנהל כספים וחשב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ב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שתי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 חברות 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המתמח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ות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 בפרויקטים של טרנספורמציה דיגיטלית עבור ממשל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ות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חברות וגופים שונים  בתחומי מחשוב שרותי 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אבטחה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ובקרה שונים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.</w:t>
      </w:r>
      <w:r>
        <w:rPr>
          <w:rFonts w:ascii="Arial" w:eastAsia="Arial" w:hAnsi="Arial" w:cs="Arial"/>
          <w:sz w:val="22"/>
          <w:szCs w:val="22"/>
        </w:rPr>
        <w:t xml:space="preserve"> 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ind w:left="587" w:right="510"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אחריות על 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הן על הדיווחים המקומיים והן לחברת האם. 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ניהול שוטף של הנהלת החשבונות, 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התחשבנויות מול ספקים ונותני שירותים בכמה מדינות.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עריכת דוחות כספיים וטיפול מול רשויות המס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ind w:left="587" w:right="51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מעורבות ו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טיפול בחוזי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ם מול משרדי ממשלה, התחשבנויות במספר חוזים מורכבים ארוכי טווח, טיפול בגביה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, מו"מ, אישור וחתימה על חוזים ברמת מורכבות גבוהה.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ind w:left="227" w:right="510"/>
        <w:jc w:val="both"/>
        <w:rPr>
          <w:rFonts w:ascii="Arial" w:eastAsia="Arial" w:hAnsi="Arial" w:cs="Arial"/>
          <w:b/>
        </w:rPr>
      </w:pPr>
    </w:p>
    <w:p>
      <w:pPr>
        <w:bidi/>
        <w:spacing w:line="360" w:lineRule="auto"/>
        <w:ind w:left="600" w:right="510" w:hanging="162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08.2016-</w:t>
      </w:r>
      <w:r>
        <w:rPr>
          <w:rFonts w:ascii="Arial" w:eastAsia="Arial" w:hAnsi="Arial" w:cs="Arial" w:hint="cs"/>
          <w:sz w:val="22"/>
          <w:szCs w:val="22"/>
          <w:rtl/>
        </w:rPr>
        <w:t xml:space="preserve">07.2020</w:t>
      </w:r>
      <w:r>
        <w:rPr>
          <w:rFonts w:ascii="Arial" w:eastAsia="Arial" w:hAnsi="Arial" w:cs="Arial"/>
          <w:sz w:val="22"/>
          <w:szCs w:val="22"/>
          <w:rtl/>
        </w:rPr>
        <w:tab/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מנהל כספים וחשב של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כמה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 חברות בתחום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המחשוב  בענף 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הבניה והתשתית באפריקה.</w:t>
      </w:r>
      <w:r>
        <w:rPr>
          <w:rFonts w:ascii="Arial" w:eastAsia="Arial" w:hAnsi="Arial" w:cs="Arial"/>
          <w:sz w:val="22"/>
          <w:szCs w:val="22"/>
        </w:rPr>
        <w:t xml:space="preserve"> 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ind w:left="587" w:right="510"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אחריות על הניהול שוטף של הנהלת החשבונות, הגזברות והחשבות, 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ind w:left="587" w:right="510"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טיפול בחוזי הקמה, עבודה מול בנקים, ספקים, לקוחות, ניהול התזרים הכספי לרבות טיפול בגביה, וקשר עם רשויות ומוסדות מדינה. 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ind w:left="587" w:right="510"/>
        <w:jc w:val="both"/>
        <w:rPr>
          <w:b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הכנת דיווחים מפורטים לצורך אישור עמידה בכללי 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SOX COMPLIANCE AND SECURITY 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CONTROLS.  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ind w:left="587" w:right="510"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הכנת </w:t>
      </w:r>
      <w:r>
        <w:rPr>
          <w:rFonts w:ascii="Arial" w:eastAsia="Arial" w:hAnsi="Arial" w:cs="Arial"/>
          <w:b/>
          <w:bCs/>
          <w:color w:val="000000"/>
          <w:sz w:val="22"/>
          <w:szCs w:val="22"/>
          <w:rtl/>
        </w:rPr>
        <w:t xml:space="preserve">דוחות כספיים מאוחדים במערכת רב מטבעית על פי התקינה החשבונאית העדכנית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IFRS,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2"/>
          <w:szCs w:val="22"/>
          <w:rtl/>
        </w:rPr>
        <w:t xml:space="preserve">ובהתאם לכללי הדיווח של חברות הנסחרות בורסה בישראל.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</w:p>
    <w:p>
      <w:pPr>
        <w:bidi/>
        <w:spacing w:line="360" w:lineRule="auto"/>
        <w:ind w:left="-850"/>
        <w:rPr>
          <w:rFonts w:ascii="Arial" w:eastAsia="Arial" w:hAnsi="Arial" w:cs="Arial"/>
          <w:b/>
          <w:color w:val="002060"/>
        </w:rPr>
      </w:pPr>
      <w:r>
        <w:rPr>
          <w:rFonts w:ascii="Arial" w:eastAsia="Arial" w:hAnsi="Arial" w:cs="Arial"/>
          <w:b/>
          <w:bCs/>
          <w:color w:val="002060"/>
          <w:u w:val="single"/>
          <w:rtl/>
        </w:rPr>
        <w:t xml:space="preserve">השכלה</w:t>
      </w:r>
      <w:r>
        <w:rPr>
          <w:rFonts w:ascii="Arial" w:eastAsia="Arial" w:hAnsi="Arial" w:cs="Arial"/>
          <w:b/>
          <w:color w:val="002060"/>
        </w:rPr>
        <w:t xml:space="preserve">: </w:t>
      </w:r>
    </w:p>
    <w:p>
      <w:pPr>
        <w:bidi/>
        <w:spacing w:line="360" w:lineRule="auto"/>
        <w:ind w:left="-85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תואר שני </w:t>
      </w:r>
      <w:r>
        <w:rPr>
          <w:rFonts w:ascii="Arial" w:eastAsia="Arial" w:hAnsi="Arial" w:cs="Arial"/>
          <w:b/>
          <w:sz w:val="22"/>
          <w:szCs w:val="22"/>
        </w:rPr>
        <w:t xml:space="preserve">M.B.A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מנהל עסקים</w:t>
      </w:r>
      <w:r>
        <w:rPr>
          <w:rFonts w:ascii="Arial" w:eastAsia="Arial" w:hAnsi="Arial" w:cs="Arial"/>
          <w:sz w:val="22"/>
          <w:szCs w:val="22"/>
        </w:rPr>
        <w:t xml:space="preserve"> – 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התמחות במערכות-מידע</w:t>
      </w:r>
      <w:r>
        <w:rPr>
          <w:rFonts w:ascii="Arial" w:eastAsia="Arial" w:hAnsi="Arial" w:cs="Arial"/>
          <w:sz w:val="22"/>
          <w:szCs w:val="22"/>
          <w:rtl/>
        </w:rPr>
        <w:t xml:space="preserve">, אוניברסיטת תל-אביב .  </w:t>
      </w:r>
    </w:p>
    <w:p>
      <w:pPr>
        <w:bidi/>
        <w:spacing w:line="360" w:lineRule="auto"/>
        <w:ind w:left="-85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תואר ראשון 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 xml:space="preserve">B.A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כלכלה וחשבונאות</w:t>
      </w:r>
      <w:r>
        <w:rPr>
          <w:rFonts w:ascii="Arial" w:eastAsia="Arial" w:hAnsi="Arial" w:cs="Arial"/>
          <w:sz w:val="22"/>
          <w:szCs w:val="22"/>
          <w:rtl/>
        </w:rPr>
        <w:t xml:space="preserve">, אוניברסיטת חיפה. </w:t>
      </w:r>
      <w:r>
        <w:rPr>
          <w:rFonts w:ascii="Arial" w:eastAsia="Arial" w:hAnsi="Arial" w:cs="Arial"/>
          <w:sz w:val="22"/>
          <w:szCs w:val="22"/>
          <w:u w:val="single"/>
          <w:rtl/>
        </w:rPr>
        <w:t xml:space="preserve">רישיון רואה חשבון</w:t>
      </w:r>
      <w:r>
        <w:rPr>
          <w:rFonts w:ascii="Arial" w:eastAsia="Arial" w:hAnsi="Arial" w:cs="Arial"/>
          <w:sz w:val="22"/>
          <w:szCs w:val="22"/>
        </w:rPr>
        <w:t xml:space="preserve"> </w:t>
      </w:r>
    </w:p>
    <w:p>
      <w:pPr>
        <w:bidi/>
        <w:spacing w:line="360" w:lineRule="auto"/>
        <w:ind w:left="-850"/>
        <w:rPr>
          <w:rFonts w:ascii="Arial" w:eastAsia="Arial" w:hAnsi="Arial" w:cs="Arial"/>
          <w:sz w:val="22"/>
          <w:szCs w:val="22"/>
        </w:rPr>
      </w:pPr>
    </w:p>
    <w:p>
      <w:pPr>
        <w:bidi/>
        <w:spacing w:line="360" w:lineRule="auto"/>
        <w:ind w:left="-850"/>
        <w:rPr>
          <w:rFonts w:ascii="Arial" w:eastAsia="Arial" w:hAnsi="Arial" w:cs="Arial"/>
          <w:b/>
          <w:color w:val="002060"/>
        </w:rPr>
      </w:pPr>
      <w:r>
        <w:rPr>
          <w:rFonts w:ascii="Arial" w:eastAsia="Arial" w:hAnsi="Arial" w:cs="Arial"/>
          <w:b/>
          <w:bCs/>
          <w:color w:val="002060"/>
          <w:u w:val="single"/>
          <w:rtl/>
        </w:rPr>
        <w:t xml:space="preserve">קורסים</w:t>
      </w:r>
      <w:r>
        <w:rPr>
          <w:rFonts w:ascii="Arial" w:eastAsia="Arial" w:hAnsi="Arial" w:cs="Arial"/>
          <w:b/>
          <w:color w:val="002060"/>
        </w:rPr>
        <w:t xml:space="preserve">: </w:t>
      </w:r>
    </w:p>
    <w:p>
      <w:pPr>
        <w:bidi/>
        <w:spacing w:line="360" w:lineRule="auto"/>
        <w:ind w:left="-85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קורס ניהול תיקי השקעות</w:t>
      </w:r>
      <w:r>
        <w:rPr>
          <w:rFonts w:ascii="Arial" w:eastAsia="Arial" w:hAnsi="Arial" w:cs="Arial"/>
          <w:sz w:val="22"/>
          <w:szCs w:val="22"/>
          <w:rtl/>
        </w:rPr>
        <w:t xml:space="preserve">, מכללת מיטב  </w:t>
      </w:r>
      <w:r>
        <w:rPr>
          <w:rFonts w:ascii="Arial" w:eastAsia="Arial" w:hAnsi="Arial" w:cs="Arial"/>
          <w:sz w:val="22"/>
          <w:szCs w:val="22"/>
          <w:u w:val="single"/>
          <w:rtl/>
        </w:rPr>
        <w:t xml:space="preserve">סיום בחינות רשות ני"ע</w:t>
      </w:r>
    </w:p>
    <w:p>
      <w:pPr>
        <w:bidi/>
        <w:spacing w:line="360" w:lineRule="auto"/>
        <w:ind w:left="-85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קורס (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בכיר</w:t>
      </w:r>
      <w:r>
        <w:rPr>
          <w:rFonts w:ascii="Arial" w:eastAsia="Arial" w:hAnsi="Arial" w:cs="Arial"/>
          <w:sz w:val="22"/>
          <w:szCs w:val="22"/>
        </w:rPr>
        <w:t xml:space="preserve">)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לקבלת החלטות בשירות הציבורי</w:t>
      </w:r>
      <w:r>
        <w:rPr>
          <w:rFonts w:ascii="Arial" w:eastAsia="Arial" w:hAnsi="Arial" w:cs="Arial"/>
          <w:sz w:val="22"/>
          <w:szCs w:val="22"/>
          <w:rtl/>
        </w:rPr>
        <w:t xml:space="preserve">, האוניברסיטה הפתוחה (2010).</w:t>
      </w:r>
    </w:p>
    <w:p>
      <w:pPr>
        <w:bidi/>
        <w:spacing w:line="360" w:lineRule="auto"/>
        <w:ind w:left="-85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קורס </w:t>
      </w:r>
      <w:r>
        <w:rPr>
          <w:rFonts w:ascii="Arial" w:eastAsia="Arial" w:hAnsi="Arial" w:cs="Arial"/>
          <w:b/>
          <w:sz w:val="22"/>
          <w:szCs w:val="22"/>
        </w:rPr>
        <w:t xml:space="preserve">WEBMASTER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ג'ון ברייס</w:t>
      </w:r>
    </w:p>
    <w:p>
      <w:pPr>
        <w:bidi/>
        <w:spacing w:line="360" w:lineRule="auto"/>
        <w:ind w:left="-85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קורס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ניהול תיקי השקעות מטב ד"ש </w:t>
      </w:r>
      <w:r>
        <w:rPr>
          <w:rFonts w:ascii="Arial" w:eastAsia="Arial" w:hAnsi="Arial" w:cs="Arial"/>
          <w:sz w:val="22"/>
          <w:szCs w:val="22"/>
          <w:rtl/>
        </w:rPr>
        <w:t xml:space="preserve"> וסיום בהצלחה של כל בחינות רשות ניירות ערך בניהול תיקים</w:t>
      </w:r>
    </w:p>
    <w:p>
      <w:pPr>
        <w:bidi/>
        <w:spacing w:line="360" w:lineRule="auto"/>
        <w:ind w:left="-850"/>
        <w:rPr>
          <w:rFonts w:ascii="Arial" w:eastAsia="Arial" w:hAnsi="Arial" w:cs="Arial"/>
          <w:sz w:val="22"/>
          <w:szCs w:val="22"/>
        </w:rPr>
      </w:pPr>
    </w:p>
    <w:p>
      <w:pPr>
        <w:bidi/>
        <w:spacing w:line="360" w:lineRule="auto"/>
        <w:ind w:left="-902"/>
        <w:rPr>
          <w:rFonts w:ascii="Arial" w:eastAsia="Arial" w:hAnsi="Arial" w:cs="Arial"/>
          <w:b/>
          <w:color w:val="002060"/>
          <w:u w:val="single"/>
        </w:rPr>
      </w:pPr>
      <w:r>
        <w:rPr>
          <w:rFonts w:ascii="Arial" w:eastAsia="Arial" w:hAnsi="Arial" w:cs="Arial"/>
          <w:b/>
          <w:bCs/>
          <w:color w:val="002060"/>
          <w:u w:val="single"/>
          <w:rtl/>
        </w:rPr>
        <w:t xml:space="preserve">השתלמויות</w:t>
      </w:r>
      <w:r>
        <w:rPr>
          <w:rFonts w:ascii="Arial" w:eastAsia="Arial" w:hAnsi="Arial" w:cs="Arial"/>
          <w:b/>
          <w:color w:val="002060"/>
        </w:rPr>
        <w:t xml:space="preserve">: </w:t>
      </w:r>
    </w:p>
    <w:p>
      <w:pPr>
        <w:bidi/>
        <w:spacing w:line="360" w:lineRule="auto"/>
        <w:ind w:left="-90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השתלמויות בנושאי מיסוי ותקני חשבונאות, לשכת רואי חשבון. </w:t>
      </w:r>
    </w:p>
    <w:p>
      <w:pPr>
        <w:bidi/>
        <w:spacing w:line="360" w:lineRule="auto"/>
        <w:ind w:left="-90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השתלמות ב- </w:t>
      </w:r>
      <w:r>
        <w:rPr>
          <w:rFonts w:ascii="Arial" w:eastAsia="Arial" w:hAnsi="Arial" w:cs="Arial"/>
          <w:b/>
          <w:sz w:val="22"/>
          <w:szCs w:val="22"/>
        </w:rPr>
        <w:t xml:space="preserve">IFRS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לנושאי משרה בשרות המדינה</w:t>
      </w:r>
      <w:r>
        <w:rPr>
          <w:rFonts w:ascii="Arial" w:eastAsia="Arial" w:hAnsi="Arial" w:cs="Arial"/>
          <w:sz w:val="22"/>
          <w:szCs w:val="22"/>
          <w:rtl/>
        </w:rPr>
        <w:t xml:space="preserve">, משרד האוצר בשיתוף המכללה למינהל (2015)</w:t>
      </w:r>
    </w:p>
    <w:p>
      <w:pPr>
        <w:bidi/>
        <w:spacing w:line="360" w:lineRule="auto"/>
        <w:ind w:left="-902"/>
        <w:rPr>
          <w:rFonts w:ascii="Arial" w:eastAsia="Arial" w:hAnsi="Arial" w:cs="Arial"/>
          <w:b/>
          <w:color w:val="002060"/>
          <w:u w:val="single"/>
        </w:rPr>
      </w:pPr>
    </w:p>
    <w:p>
      <w:pPr>
        <w:bidi/>
        <w:spacing w:line="360" w:lineRule="auto"/>
        <w:ind w:left="-902"/>
        <w:rPr>
          <w:rFonts w:ascii="Arial" w:eastAsia="Arial" w:hAnsi="Arial" w:cs="Arial"/>
          <w:b/>
          <w:color w:val="002060"/>
          <w:sz w:val="22"/>
          <w:szCs w:val="22"/>
        </w:rPr>
      </w:pPr>
      <w:r>
        <w:rPr>
          <w:rFonts w:ascii="Arial" w:eastAsia="Arial" w:hAnsi="Arial" w:cs="Arial"/>
          <w:b/>
          <w:bCs/>
          <w:color w:val="002060"/>
          <w:u w:val="single"/>
          <w:rtl/>
        </w:rPr>
        <w:t xml:space="preserve">שפות</w:t>
      </w:r>
      <w:r>
        <w:rPr>
          <w:rFonts w:ascii="Arial" w:eastAsia="Arial" w:hAnsi="Arial" w:cs="Arial"/>
          <w:b/>
          <w:color w:val="002060"/>
        </w:rPr>
        <w:t xml:space="preserve">:</w:t>
      </w:r>
      <w:r>
        <w:rPr>
          <w:rFonts w:ascii="Arial" w:eastAsia="Arial" w:hAnsi="Arial" w:cs="Arial"/>
          <w:b/>
          <w:color w:val="00206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עברית – שפת אם | אנגלית – רמה גבוהה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| צרפתית – רמה גבוהה.</w:t>
      </w:r>
    </w:p>
    <w:p>
      <w:pPr>
        <w:bidi/>
        <w:spacing w:line="360" w:lineRule="auto"/>
        <w:ind w:left="-902"/>
        <w:rPr>
          <w:rFonts w:ascii="Arial" w:eastAsia="Arial" w:hAnsi="Arial" w:cs="Arial"/>
          <w:b/>
          <w:color w:val="002060"/>
          <w:sz w:val="6"/>
          <w:szCs w:val="6"/>
        </w:rPr>
      </w:pPr>
    </w:p>
    <w:p>
      <w:pPr>
        <w:bidi/>
        <w:spacing w:line="360" w:lineRule="auto"/>
        <w:ind w:left="-90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color w:val="002060"/>
          <w:u w:val="single"/>
          <w:rtl/>
        </w:rPr>
        <w:t xml:space="preserve">תוכנות מקצועיות</w:t>
      </w:r>
      <w:r>
        <w:rPr>
          <w:rFonts w:ascii="Arial" w:eastAsia="Arial" w:hAnsi="Arial" w:cs="Arial"/>
          <w:b/>
          <w:color w:val="002060"/>
        </w:rPr>
        <w:t xml:space="preserve">:</w:t>
      </w:r>
      <w:r>
        <w:rPr>
          <w:rFonts w:ascii="Arial" w:eastAsia="Arial" w:hAnsi="Arial" w:cs="Arial"/>
          <w:color w:val="00206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SAP(R/3) (BI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) פריוריטי, חשבשבת, מיכפל, עוקץ ותוכנות עזר- פיננסיות נוספות.</w:t>
      </w:r>
    </w:p>
    <w:p>
      <w:pPr>
        <w:bidi/>
        <w:spacing w:line="360" w:lineRule="auto"/>
        <w:ind w:left="-902"/>
        <w:rPr>
          <w:rFonts w:ascii="Arial" w:eastAsia="Arial" w:hAnsi="Arial" w:cs="Arial"/>
          <w:b/>
          <w:color w:val="002060"/>
          <w:sz w:val="6"/>
          <w:szCs w:val="6"/>
        </w:rPr>
      </w:pPr>
    </w:p>
    <w:p>
      <w:pPr>
        <w:bidi/>
        <w:spacing w:line="360" w:lineRule="auto"/>
        <w:ind w:left="-90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color w:val="002060"/>
          <w:u w:val="single"/>
          <w:rtl/>
        </w:rPr>
        <w:t xml:space="preserve">שירות צבאי</w:t>
      </w:r>
      <w:r>
        <w:rPr>
          <w:rFonts w:ascii="Arial" w:eastAsia="Arial" w:hAnsi="Arial" w:cs="Arial"/>
          <w:b/>
          <w:color w:val="002060"/>
        </w:rPr>
        <w:t xml:space="preserve">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מפקד צוות מכ"ם - הנחייה בסוללת נ.מ. בדרום | סיווג בטחוני אחרון: סודי ביותר (רמה 3).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</w:p>
    <w:p>
      <w:pPr>
        <w:bidi/>
        <w:spacing w:line="276" w:lineRule="auto"/>
        <w:ind w:left="-902"/>
        <w:rPr>
          <w:rFonts w:ascii="Arial" w:eastAsia="Arial" w:hAnsi="Arial" w:cs="Arial"/>
          <w:sz w:val="20"/>
          <w:szCs w:val="20"/>
        </w:rPr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78" w:right="1700" w:bottom="0" w:left="284" w:footer="709" w:header="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 w:num="1" w:equalWidth="0">
        <w:col w:w="9360" w:space="0"/>
      </w:cols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one" w:sz="0" w:space="0" w:color="FFFFFF"/>
      </w:pBdr>
      <w:tabs>
        <w:tab w:pos="4153" w:val="center"/>
        <w:tab w:pos="8306" w:val="right"/>
      </w:tabs>
      <w:spacing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 xml:space="preserve">2</w:t>
    </w:r>
    <w:r>
      <w:rPr>
        <w:color w:val="000000"/>
      </w:rPr>
      <w:fldChar w:fldCharType="end"/>
    </w:r>
    <w:r>
      <w:rPr/>
    </w:r>
  </w:p>
  <w:p>
    <w:pPr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one" w:sz="0" w:space="0" w:color="FFFFFF"/>
      </w:pBdr>
      <w:tabs>
        <w:tab w:pos="4153" w:val="center"/>
        <w:tab w:pos="8306" w:val="right"/>
      </w:tabs>
      <w:spacing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2"/>
      <w:numFmt w:val="bullet"/>
      <w:suff w:val="tab"/>
      <w:lvlText w:val="●"/>
      <w:pPr>
        <w:spacing/>
        <w:ind w:left="1620" w:hanging="360"/>
      </w:pPr>
      <w:rPr>
        <w:rFonts w:ascii="Noto Sans Symbols" w:eastAsia="Noto Sans Symbols" w:hAnsi="Noto Sans Symbols" w:cs="Noto Sans Symbols"/>
        <w:color w:val="002060"/>
      </w:rPr>
    </w:lvl>
    <w:lvl w:ilvl="1">
      <w:start w:val="1"/>
      <w:numFmt w:val="bullet"/>
      <w:suff w:val="tab"/>
      <w:lvlText w:val="o"/>
      <w:pPr>
        <w:spacing/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3">
    <w:multiLevelType w:val="multilevel"/>
    <w:lvl w:ilvl="0">
      <w:start w:val="1"/>
      <w:numFmt w:val="bullet"/>
      <w:suff w:val="tab"/>
      <w:lvlText w:val="●"/>
      <w:pPr>
        <w:spacing/>
        <w:ind w:left="143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2158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87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359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4318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503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75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6478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7198" w:hanging="360"/>
      </w:pPr>
      <w:rPr>
        <w:rFonts w:ascii="Noto Sans Symbols" w:eastAsia="Noto Sans Symbols" w:hAnsi="Noto Sans Symbols" w:cs="Noto Sans Symbols"/>
      </w:rPr>
    </w:lvl>
  </w:abstractNum>
  <w:abstractNum w:abstractNumId="4">
    <w:multiLevelType w:val="multilevel"/>
    <w:lvl w:ilvl="0">
      <w:start w:val="1"/>
      <w:numFmt w:val="bullet"/>
      <w:suff w:val="tab"/>
      <w:lvlText w:val="●"/>
      <w:pPr>
        <w:spacing/>
        <w:ind w:left="360" w:hanging="360"/>
      </w:pPr>
      <w:rPr>
        <w:rFonts w:ascii="Noto Sans Symbols" w:eastAsia="Noto Sans Symbols" w:hAnsi="Noto Sans Symbols" w:cs="Noto Sans Symbols"/>
        <w:b/>
        <w:color w:val="002060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3320CFB8"/>
  <w15:docId xmlns:w15="http://schemas.microsoft.com/office/word/2012/wordml" w15:val="{D53F8172-7A9B-4F9A-8313-47589B3B0EEF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ZW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ZW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/>
  </w:style>
  <w:style w:type="paragraph" w:styleId="Heading1">
    <w:name w:val="Heading 1"/>
    <w:basedOn w:val="Normal"/>
    <w:next w:val="Normal"/>
    <w:pPr>
      <w:keepNext/>
      <w:bidi/>
      <w:spacing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rFonts w:ascii="Cambria" w:eastAsia="Cambria" w:hAnsi="Cambria" w:cs="Cambria"/>
      <w:b/>
      <w:i/>
      <w:sz w:val="28"/>
      <w:szCs w:val="28"/>
    </w:rPr>
  </w:style>
  <w:style w:type="paragraph" w:styleId="Heading3">
    <w:name w:val="Heading 3"/>
    <w:basedOn w:val="Normal"/>
    <w:next w:val="Normal"/>
    <w:pPr>
      <w:keepNext/>
      <w:spacing w:before="240" w:after="60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Heading4">
    <w:name w:val="Heading 4"/>
    <w:basedOn w:val="Normal"/>
    <w:next w:val="Normal"/>
    <w:pPr>
      <w:keepNext/>
      <w:spacing w:before="240" w:after="60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pPr>
      <w:spacing w:before="240" w:after="60"/>
      <w:jc w:val="center"/>
    </w:pPr>
    <w:rPr>
      <w:rFonts w:ascii="Cambria" w:eastAsia="Cambria" w:hAnsi="Cambria" w:cs="Cambria"/>
      <w:b/>
      <w:sz w:val="32"/>
      <w:szCs w:val="3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BAW3P9" Type="http://schemas.openxmlformats.org/officeDocument/2006/relationships/image" Target="media/YTA744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5</TotalTime>
  <Pages>1</Pages>
  <Words>281</Words>
  <Characters>1603</Characters>
  <Application>Microsoft Office Word</Application>
  <DocSecurity>0</DocSecurity>
  <Lines>13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Marom</dc:creator>
  <cp:lastModifiedBy>Daniel Marom</cp:lastModifiedBy>
  <cp:revision>4</cp:revision>
  <dcterms:created xsi:type="dcterms:W3CDTF">2023-04-19T08:11:00Z</dcterms:created>
  <dcterms:modified xsi:type="dcterms:W3CDTF">2024-05-21T11:03:00Z</dcterms:modified>
</cp:coreProperties>
</file>