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4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004"/>
                    <pic:cNvPicPr/>
                  </pic:nvPicPr>
                  <pic:blipFill>
                    <a:blip xmlns:r="http://schemas.openxmlformats.org/officeDocument/2006/relationships" r:embed="rId28UVC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hAnsiTheme="majorHAnsi" w:cstheme="majorHAnsi" w:ascii="Calibri" w:eastAsia="Arial"/>
          <w:bCs/>
          <w:color w:val="002060"/>
          <w:sz w:val="44"/>
          <w:szCs w:val="44"/>
          <w:rtl/>
        </w:rPr>
      </w:pPr>
      <w:r>
        <w:rPr>
          <w:rFonts w:hAnsiTheme="majorHAnsi" w:cstheme="majorHAnsi" w:ascii="Calibri" w:eastAsia="Arial"/>
          <w:bCs/>
          <w:color w:val="002060"/>
          <w:sz w:val="44"/>
          <w:szCs w:val="44"/>
          <w:rtl/>
        </w:rPr>
        <w:t xml:space="preserve">יוסי ביטון</w:t>
      </w:r>
    </w:p>
    <w:p>
      <w:pPr>
        <w:spacing/>
        <w:jc w:val="center"/>
        <w:rPr>
          <w:rFonts w:hAnsiTheme="majorHAnsi" w:cstheme="majorHAnsi" w:ascii="Calibri" w:eastAsia="Arial"/>
          <w:b/>
          <w:color w:val="244061"/>
          <w:sz w:val="23"/>
          <w:szCs w:val="23"/>
        </w:rPr>
      </w:pPr>
      <w:r>
        <w:rPr>
          <w:rFonts w:hAnsiTheme="majorHAnsi" w:cstheme="majorHAnsi" w:ascii="Calibri" w:eastAsia="Arial" w:hint="cs"/>
          <w:b/>
          <w:bCs/>
          <w:color w:val="244061"/>
          <w:sz w:val="23"/>
          <w:szCs w:val="23"/>
          <w:rtl/>
        </w:rPr>
        <w:t xml:space="preserve">רכש ולוגיסטיקה</w:t>
      </w:r>
    </w:p>
    <w:p>
      <w:pPr>
        <w:spacing/>
        <w:jc w:val="center"/>
        <w:rPr>
          <w:rFonts w:hAnsiTheme="majorHAnsi" w:cstheme="majorHAnsi" w:ascii="Calibri" w:eastAsia="Arial" w:hint="cs"/>
          <w:color w:val="4F81BD"/>
          <w:rtl/>
        </w:rPr>
      </w:pPr>
      <w:r>
        <w:rPr>
          <w:rFonts w:hAnsiTheme="majorHAnsi" w:cstheme="majorHAnsi" w:ascii="Calibri" w:eastAsia="Arial"/>
          <w:rtl/>
        </w:rPr>
        <w:t xml:space="preserve">052</w:t>
      </w:r>
      <w:r>
        <w:rPr>
          <w:rFonts w:hAnsiTheme="majorHAnsi" w:cstheme="majorHAnsi" w:ascii="Calibri" w:eastAsia="Arial" w:hint="cs"/>
          <w:rtl/>
        </w:rPr>
        <w:t xml:space="preserve">-</w:t>
      </w:r>
      <w:r>
        <w:rPr>
          <w:rFonts w:hAnsiTheme="majorHAnsi" w:cstheme="majorHAnsi" w:ascii="Calibri" w:eastAsia="Arial"/>
          <w:rtl/>
        </w:rPr>
        <w:t xml:space="preserve">2441039</w:t>
      </w:r>
      <w:r>
        <w:rPr>
          <w:rFonts w:hAnsiTheme="majorHAnsi" w:cstheme="majorHAnsi" w:ascii="Calibri" w:eastAsia="Calibri"/>
          <w:rtl/>
        </w:rPr>
        <w:t xml:space="preserve"> </w:t>
      </w:r>
      <w:bookmarkStart w:id="2" w:name="_Hlk126080325"/>
      <w:r>
        <w:rPr>
          <w:rFonts w:hAnsiTheme="majorHAnsi" w:cstheme="majorHAnsi" w:ascii="Calibri" w:eastAsia="Arial"/>
          <w:color w:val="595959"/>
          <w:rtl/>
        </w:rPr>
        <w:t xml:space="preserve">|</w:t>
      </w:r>
      <w:bookmarkEnd w:id="2"/>
      <w:r>
        <w:rPr>
          <w:rFonts w:hAnsiTheme="majorHAnsi" w:cstheme="majorHAnsi" w:ascii="Calibri" w:eastAsia="Arial"/>
          <w:color w:val="595959"/>
          <w:rtl/>
        </w:rPr>
        <w:t xml:space="preserve"> </w:t>
      </w:r>
      <w:r>
        <w:rPr>
          <w:rFonts w:hAnsiTheme="majorHAnsi" w:cstheme="majorHAnsi" w:ascii="Calibri" w:eastAsia="Arial"/>
          <w:rtl/>
        </w:rPr>
        <w:t xml:space="preserve">ראשל"צ </w:t>
      </w:r>
      <w:r>
        <w:rPr>
          <w:rFonts w:hAnsiTheme="majorHAnsi" w:cstheme="majorHAnsi" w:ascii="Calibri" w:eastAsia="Arial"/>
          <w:color w:val="595959"/>
          <w:rtl/>
        </w:rPr>
        <w:t xml:space="preserve">| </w:t>
      </w:r>
      <w:hyperlink r:id="rId1" w:history="1">
        <w:r>
          <w:rPr>
            <w:rStyle w:val="Hyperlink"/>
            <w:rFonts w:hAnsiTheme="majorHAnsi" w:cstheme="majorHAnsi" w:ascii="Calibri" w:eastAsia="Arial"/>
            <w:color w:val="4F81BD"/>
          </w:rPr>
          <w:t xml:space="preserve">yb23840@gmail.com</w:t>
        </w:r>
      </w:hyperlink>
      <w:r>
        <w:rPr>
          <w:rFonts w:hAnsiTheme="majorHAnsi" w:cstheme="majorHAnsi" w:ascii="Calibri" w:eastAsia="Arial"/>
          <w:color w:val="4F81BD"/>
        </w:rPr>
        <w:t xml:space="preserve"> </w:t>
      </w:r>
    </w:p>
    <w:p>
      <w:pPr>
        <w:spacing/>
        <w:ind w:left="323"/>
        <w:rPr>
          <w:rFonts w:hAnsiTheme="majorHAnsi" w:cstheme="majorHAnsi" w:ascii="Calibri" w:eastAsia="Arial"/>
          <w:bCs/>
          <w:color w:val="002060"/>
          <w:sz w:val="26"/>
          <w:szCs w:val="26"/>
          <w:rtl/>
        </w:rPr>
      </w:pPr>
      <w:bookmarkStart w:id="3" w:name="_Hlk127795174"/>
      <w:r>
        <w:rPr/>
        <w:pict>
          <v:shape type="#_x0000_t202" style="position:absolute;margin-left:-12pt;margin-top:23.2pt;width:468pt;height:77.25pt;z-index:251659264;;mso-position-vertical-relative:line;v-text-anchor:top;mso-wrap-style:square;position:absolute;left:0;text-align:left;flip:x;visibility:visible" filled="f" strokecolor="#000000" strokeweight="0.75pt">
            <v:textbox inset="7.087pt,3.685pt,7.087pt,3.685pt">
              <w:txbxContent>
                <w:p>
                  <w:pPr>
                    <w:pStyle w:val="a6"/>
                    <w:numPr>
                      <w:ilvl w:val="0"/>
                      <w:numId w:val="7"/>
                    </w:numPr>
                    <w:spacing w:after="100" w:afterAutospacing="1"/>
                    <w:ind w:left="293" w:hanging="237"/>
                    <w:jc w:val="both"/>
                    <w:rPr>
                      <w:rFonts w:hAnsiTheme="majorHAnsi" w:cstheme="majorHAnsi" w:ascii="Calibri" w:eastAsia="Calibri"/>
                      <w:sz w:val="22"/>
                      <w:szCs w:val="22"/>
                    </w:rPr>
                  </w:pPr>
                  <w:bookmarkStart w:id="4" w:name="_Hlk132893833"/>
                  <w:bookmarkStart w:id="5" w:name="_Hlk134015383"/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מנהל לוגיסטיקה עם ניסיון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 רב 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בניהול שרשרת אספקה, בניתוח נתונים לוגיסטיים ובפיתוח אסטרטגיות לחיסכון ב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ע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לויות ולמיטוב ה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תהליכים ה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לוגיסטיים וה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תפעול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יים</w:t>
                  </w:r>
                </w:p>
                <w:p>
                  <w:pPr>
                    <w:pStyle w:val="a6"/>
                    <w:numPr>
                      <w:ilvl w:val="0"/>
                      <w:numId w:val="7"/>
                    </w:numPr>
                    <w:spacing w:after="100" w:afterAutospacing="1"/>
                    <w:ind w:left="293" w:hanging="237"/>
                    <w:jc w:val="both"/>
                    <w:rPr>
                      <w:rFonts w:hAnsiTheme="majorHAnsi" w:cstheme="majorHAnsi" w:ascii="Calibri" w:eastAsia="Calibri"/>
                      <w:sz w:val="22"/>
                      <w:szCs w:val="22"/>
                    </w:rPr>
                  </w:pP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יכולת עבודה מוכחת בסביבת עבודה עסקית פיננסית תחת רגולציה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 הדוקה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ו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מחמירה</w:t>
                  </w:r>
                </w:p>
                <w:p>
                  <w:pPr>
                    <w:pStyle w:val="a6"/>
                    <w:numPr>
                      <w:ilvl w:val="0"/>
                      <w:numId w:val="7"/>
                    </w:numPr>
                    <w:spacing w:after="100" w:afterAutospacing="1"/>
                    <w:ind w:left="293" w:hanging="237"/>
                    <w:jc w:val="both"/>
                    <w:rPr>
                      <w:rFonts w:hAnsiTheme="majorHAnsi" w:cstheme="majorHAnsi" w:ascii="Calibri" w:eastAsia="Calibri"/>
                      <w:sz w:val="22"/>
                      <w:szCs w:val="22"/>
                    </w:rPr>
                  </w:pPr>
                  <w:r>
                    <w:rPr>
                      <w:rFonts w:hAnsiTheme="majorHAnsi" w:cstheme="majorHAnsi" w:ascii="Calibri" w:eastAsia="Calibri"/>
                      <w:sz w:val="22"/>
                      <w:szCs w:val="22"/>
                      <w:rtl/>
                    </w:rPr>
                    <w:t xml:space="preserve">שליטה במערכ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ות </w:t>
                  </w:r>
                  <w:r>
                    <w:rPr>
                      <w:rFonts w:hAnsiTheme="majorHAnsi" w:cstheme="majorHAnsi" w:ascii="Calibri" w:eastAsia="Calibr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AnsiTheme="majorHAnsi" w:cstheme="majorHAnsi" w:ascii="Calibri" w:eastAsia="Calibri"/>
                      <w:sz w:val="22"/>
                      <w:szCs w:val="22"/>
                    </w:rPr>
                    <w:t xml:space="preserve">Priority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ו-</w:t>
                  </w:r>
                  <w:r>
                    <w:rPr>
                      <w:rFonts w:hAnsiTheme="majorHAnsi" w:cstheme="majorHAnsi" w:ascii="Calibri" w:eastAsia="Calibri"/>
                      <w:sz w:val="22"/>
                      <w:szCs w:val="22"/>
                    </w:rPr>
                    <w:t xml:space="preserve">SAP</w:t>
                  </w:r>
                  <w:r>
                    <w:rPr>
                      <w:rFonts w:hAnsiTheme="majorHAnsi" w:cstheme="majorHAnsi" w:ascii="Calibri" w:eastAsia="Calibri"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(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</w:rPr>
                    <w:t xml:space="preserve">ERP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)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hAnsiTheme="majorHAnsi" w:cstheme="majorHAnsi" w:ascii="Calibri" w:eastAsia="Calibri"/>
                      <w:sz w:val="22"/>
                      <w:szCs w:val="22"/>
                      <w:rtl/>
                    </w:rPr>
                    <w:t xml:space="preserve">ובתוכנות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hAnsiTheme="majorHAnsi" w:cstheme="majorHAnsi" w:ascii="Calibri" w:eastAsia="Calibri"/>
                      <w:sz w:val="22"/>
                      <w:szCs w:val="22"/>
                    </w:rPr>
                    <w:t xml:space="preserve">Office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hAnsiTheme="majorHAnsi" w:cstheme="majorHAnsi" w:ascii="Calibri" w:eastAsia="Calibri"/>
                      <w:sz w:val="22"/>
                      <w:szCs w:val="22"/>
                    </w:rPr>
                    <w:t xml:space="preserve">icrosoft</w:t>
                  </w:r>
                  <w:r>
                    <w:rPr>
                      <w:rFonts w:hAnsiTheme="majorHAnsi" w:cstheme="majorHAnsi" w:ascii="Calibri" w:eastAsia="Calibri"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(</w:t>
                  </w:r>
                  <w:r>
                    <w:rPr>
                      <w:rFonts w:hAnsiTheme="majorHAnsi" w:cstheme="majorHAnsi" w:ascii="Calibri" w:eastAsia="Calibri"/>
                      <w:sz w:val="22"/>
                      <w:szCs w:val="22"/>
                    </w:rPr>
                    <w:t xml:space="preserve">Excel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, </w:t>
                  </w:r>
                  <w:r>
                    <w:rPr>
                      <w:rFonts w:hAnsiTheme="majorHAnsi" w:cstheme="majorHAnsi" w:ascii="Calibri" w:eastAsia="Calibri"/>
                      <w:sz w:val="22"/>
                      <w:szCs w:val="22"/>
                    </w:rPr>
                    <w:t xml:space="preserve">Word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, </w:t>
                  </w:r>
                  <w:r>
                    <w:rPr>
                      <w:rFonts w:hAnsiTheme="majorHAnsi" w:cstheme="majorHAnsi" w:ascii="Calibri" w:eastAsia="Calibri"/>
                      <w:sz w:val="22"/>
                      <w:szCs w:val="22"/>
                    </w:rPr>
                    <w:t xml:space="preserve">PowerPoint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 ו- </w:t>
                  </w:r>
                  <w:r>
                    <w:rPr>
                      <w:rFonts w:hAnsiTheme="majorHAnsi" w:cstheme="majorHAnsi" w:ascii="Calibri" w:eastAsia="Calibri"/>
                      <w:sz w:val="22"/>
                      <w:szCs w:val="22"/>
                    </w:rPr>
                    <w:t xml:space="preserve">Outlook</w:t>
                  </w: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)</w:t>
                  </w:r>
                </w:p>
                <w:p>
                  <w:pPr>
                    <w:pStyle w:val="a6"/>
                    <w:numPr>
                      <w:ilvl w:val="0"/>
                      <w:numId w:val="7"/>
                    </w:numPr>
                    <w:spacing w:after="100" w:afterAutospacing="1"/>
                    <w:ind w:left="293" w:hanging="237"/>
                    <w:jc w:val="both"/>
                    <w:rPr>
                      <w:rFonts w:hAnsiTheme="majorHAnsi" w:cstheme="majorHAnsi" w:ascii="Calibri" w:eastAsia="Calibri"/>
                      <w:sz w:val="22"/>
                      <w:szCs w:val="22"/>
                    </w:rPr>
                  </w:pPr>
                  <w:r>
                    <w:rPr>
                      <w:rFonts w:hAnsiTheme="majorHAnsi" w:cstheme="majorHAnsi" w:ascii="Calibri" w:eastAsia="Calibri" w:hint="cs"/>
                      <w:sz w:val="22"/>
                      <w:szCs w:val="22"/>
                      <w:rtl/>
                    </w:rPr>
                    <w:t xml:space="preserve">סדר וארגון עם יכולת לירידה לפרטים, עמידה ביעדים וזיהוי מקורות חסכון</w:t>
                  </w:r>
                </w:p>
                <w:p>
                  <w:pPr>
                    <w:spacing w:after="100" w:afterAutospacing="1"/>
                    <w:ind w:left="56"/>
                    <w:jc w:val="both"/>
                    <w:rPr>
                      <w:rFonts w:hAnsiTheme="majorHAnsi" w:cstheme="majorHAnsi" w:ascii="Calibri" w:eastAsia="Calibri"/>
                      <w:sz w:val="22"/>
                      <w:szCs w:val="22"/>
                    </w:rPr>
                  </w:pPr>
                </w:p>
              </w:txbxContent>
            </v:textbox>
            <w10:wrap type="square"/>
          </v:shape>
        </w:pict>
      </w:r>
      <w:r>
        <w:rPr>
          <w:rFonts w:hAnsiTheme="majorHAnsi" w:cstheme="majorHAnsi" w:ascii="Calibri" w:eastAsia="Arial"/>
          <w:bCs/>
          <w:color w:val="002060"/>
          <w:sz w:val="26"/>
          <w:szCs w:val="26"/>
          <w:rtl/>
        </w:rPr>
        <w:t xml:space="preserve">ת</w:t>
      </w:r>
      <w:bookmarkEnd w:id="3"/>
      <w:r>
        <w:rPr>
          <w:rFonts w:hAnsiTheme="majorHAnsi" w:cstheme="majorHAnsi" w:ascii="Calibri" w:eastAsia="Arial" w:hint="cs"/>
          <w:bCs/>
          <w:color w:val="002060"/>
          <w:sz w:val="26"/>
          <w:szCs w:val="26"/>
          <w:rtl/>
        </w:rPr>
        <w:t xml:space="preserve">קציר</w:t>
      </w:r>
    </w:p>
    <w:p>
      <w:pPr>
        <w:spacing w:after="60"/>
        <w:ind w:left="326"/>
        <w:jc w:val="both"/>
        <w:rPr>
          <w:rFonts w:hAnsiTheme="minorBidi" w:cstheme="minorBidi" w:ascii="Arial" w:eastAsia="Arial"/>
          <w:b/>
          <w:bCs/>
          <w:sz w:val="26"/>
          <w:szCs w:val="26"/>
          <w:rtl/>
        </w:rPr>
      </w:pPr>
      <w:r>
        <w:rPr>
          <w:rFonts w:hAnsiTheme="minorBidi" w:cstheme="minorBidi" w:ascii="Arial" w:eastAsia="Arial"/>
          <w:bCs/>
          <w:color w:val="002060"/>
          <w:sz w:val="26"/>
          <w:szCs w:val="26"/>
          <w:rtl/>
        </w:rPr>
        <w:t xml:space="preserve">ניסיון </w:t>
      </w:r>
      <w:r>
        <w:rPr>
          <w:rFonts w:hAnsiTheme="minorBidi" w:cstheme="minorBidi" w:ascii="Arial" w:eastAsia="Arial" w:hint="cs"/>
          <w:bCs/>
          <w:color w:val="002060"/>
          <w:sz w:val="26"/>
          <w:szCs w:val="26"/>
          <w:rtl/>
        </w:rPr>
        <w:t xml:space="preserve">מקצוע</w:t>
      </w:r>
      <w:r>
        <w:rPr>
          <w:rFonts w:hAnsiTheme="minorBidi" w:cstheme="minorBidi" w:ascii="Arial" w:eastAsia="Arial"/>
          <w:bCs/>
          <w:color w:val="002060"/>
          <w:sz w:val="26"/>
          <w:szCs w:val="26"/>
          <w:rtl/>
        </w:rPr>
        <w:t xml:space="preserve">י</w:t>
      </w:r>
    </w:p>
    <w:p>
      <w:pPr>
        <w:spacing w:after="60"/>
        <w:ind w:left="326"/>
        <w:jc w:val="both"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2023-2007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בנק אגוד לישראל בע"מ</w:t>
      </w:r>
    </w:p>
    <w:p>
      <w:pPr>
        <w:spacing w:after="60"/>
        <w:ind w:left="326"/>
        <w:jc w:val="both"/>
        <w:rPr>
          <w:rFonts w:hAnsiTheme="minorBidi" w:cstheme="minorBidi" w:ascii="Arial" w:eastAsia="Arial"/>
          <w:b/>
          <w:bCs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2023-2009 </w:t>
      </w: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מנהל תחום לוגיסטיקה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</w:t>
      </w:r>
    </w:p>
    <w:p>
      <w:pPr>
        <w:pStyle w:val="a6"/>
        <w:numPr>
          <w:ilvl w:val="0"/>
          <w:numId w:val="10"/>
        </w:numPr>
        <w:spacing w:after="60"/>
        <w:ind w:left="1740" w:hanging="280"/>
        <w:jc w:val="both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ניהול המרכז הלוגיסטי של הבנק תוך הובלת תהליכי התייעלות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ופתרון בעיות בשוטף</w:t>
      </w:r>
    </w:p>
    <w:p>
      <w:pPr>
        <w:pStyle w:val="a6"/>
        <w:numPr>
          <w:ilvl w:val="0"/>
          <w:numId w:val="10"/>
        </w:numPr>
        <w:spacing w:after="60"/>
        <w:ind w:left="1743" w:hanging="280"/>
        <w:jc w:val="both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ניהול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והובלת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צוות עובדי הלוגיסטיקה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והכשרתם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תוך מעורבות מלאה ועבודה משותפת</w:t>
      </w:r>
    </w:p>
    <w:p>
      <w:pPr>
        <w:pStyle w:val="a6"/>
        <w:numPr>
          <w:ilvl w:val="0"/>
          <w:numId w:val="10"/>
        </w:numPr>
        <w:spacing w:after="60"/>
        <w:ind w:left="1741" w:hanging="281"/>
        <w:jc w:val="both"/>
        <w:rPr>
          <w:rFonts w:hAnsiTheme="minorBidi" w:cstheme="minorBidi" w:ascii="Arial" w:eastAsia="Arial"/>
          <w:sz w:val="22"/>
          <w:szCs w:val="22"/>
        </w:rPr>
      </w:pPr>
      <w:bookmarkStart w:id="6" w:name="_Hlk132893928"/>
      <w:r>
        <w:rPr>
          <w:rFonts w:hAnsiTheme="minorBidi" w:cstheme="minorBidi" w:ascii="Arial" w:eastAsia="Arial" w:hint="cs"/>
          <w:sz w:val="22"/>
          <w:szCs w:val="22"/>
          <w:rtl/>
        </w:rPr>
        <w:t xml:space="preserve">א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חריות בלעדית על הקמה והטמעת מערכת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מידע לניהול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הזמנו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ת בכלל הארגון</w:t>
      </w:r>
    </w:p>
    <w:p>
      <w:pPr>
        <w:pStyle w:val="a6"/>
        <w:numPr>
          <w:ilvl w:val="0"/>
          <w:numId w:val="10"/>
        </w:numPr>
        <w:spacing w:after="60"/>
        <w:ind w:left="1743" w:hanging="280"/>
        <w:jc w:val="both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איתור וניהול ספקים,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ניהול התקשרויות ומו"מ,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תמחור ובחינת איכות המוצרים ולוחות הזמנים למול העלות וביצוע </w:t>
      </w:r>
      <w:bookmarkEnd w:id="6"/>
      <w:r>
        <w:rPr>
          <w:rFonts w:hAnsiTheme="minorBidi" w:cstheme="minorBidi" w:ascii="Arial" w:eastAsia="Arial"/>
          <w:sz w:val="22"/>
          <w:szCs w:val="22"/>
          <w:rtl/>
        </w:rPr>
        <w:t xml:space="preserve">משוב תקופתי על הספקים ונותני השירות</w:t>
      </w:r>
    </w:p>
    <w:p>
      <w:pPr>
        <w:pStyle w:val="a6"/>
        <w:numPr>
          <w:ilvl w:val="0"/>
          <w:numId w:val="10"/>
        </w:numPr>
        <w:spacing w:after="60"/>
        <w:ind w:left="1743" w:hanging="280"/>
        <w:jc w:val="both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ascii="Arial" w:eastAsia="Arial" w:cs="Arial"/>
          <w:sz w:val="22"/>
          <w:szCs w:val="22"/>
          <w:rtl/>
        </w:rPr>
        <w:t xml:space="preserve">פיתוח</w:t>
      </w:r>
      <w:r>
        <w:rPr>
          <w:rFonts w:hAnsiTheme="minorBidi" w:ascii="Arial" w:eastAsia="Arial" w:cs="Arial" w:hint="cs"/>
          <w:sz w:val="22"/>
          <w:szCs w:val="22"/>
          <w:rtl/>
        </w:rPr>
        <w:t xml:space="preserve">,</w:t>
      </w:r>
      <w:r>
        <w:rPr>
          <w:rFonts w:hAnsiTheme="minorBidi" w:ascii="Arial" w:eastAsia="Arial" w:cs="Arial"/>
          <w:sz w:val="22"/>
          <w:szCs w:val="22"/>
          <w:rtl/>
        </w:rPr>
        <w:t xml:space="preserve"> כתיבה והטמעה של נהלי רכש מרכזיים ו-</w:t>
      </w:r>
      <w:r>
        <w:rPr>
          <w:rFonts w:hAnsiTheme="minorBidi" w:cstheme="minorBidi" w:ascii="Arial" w:eastAsia="Arial"/>
          <w:sz w:val="22"/>
          <w:szCs w:val="22"/>
        </w:rPr>
        <w:t xml:space="preserve">SLA</w:t>
      </w:r>
      <w:r>
        <w:rPr>
          <w:rFonts w:hAnsiTheme="minorBidi" w:ascii="Arial" w:eastAsia="Arial" w:cs="Arial"/>
          <w:sz w:val="22"/>
          <w:szCs w:val="22"/>
          <w:rtl/>
        </w:rPr>
        <w:t xml:space="preserve"> עם הלקוחות הפנימיים</w:t>
      </w:r>
    </w:p>
    <w:p>
      <w:pPr>
        <w:pStyle w:val="a6"/>
        <w:numPr>
          <w:ilvl w:val="0"/>
          <w:numId w:val="10"/>
        </w:numPr>
        <w:spacing w:after="60"/>
        <w:ind w:left="1743" w:hanging="280"/>
        <w:jc w:val="both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ascii="Arial" w:eastAsia="Arial" w:cs="Arial"/>
          <w:sz w:val="22"/>
          <w:szCs w:val="22"/>
          <w:rtl/>
        </w:rPr>
        <w:t xml:space="preserve">אחריות על הפקת דוחות תקופתיים לניהול ועיתוד מלאי החברה בשוטף וביצוע הזמנות רכש ותשלום לספקים</w:t>
      </w:r>
    </w:p>
    <w:p>
      <w:pPr>
        <w:pStyle w:val="a6"/>
        <w:numPr>
          <w:ilvl w:val="0"/>
          <w:numId w:val="10"/>
        </w:numPr>
        <w:spacing w:after="60"/>
        <w:ind w:left="1743" w:hanging="280"/>
        <w:jc w:val="both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חבר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ו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ועדת הבטיחות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-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לזיהוי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גורמי סיכון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בטיחותיים ובמניעתם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, תחקור כשלים והפקת לקחים</w:t>
      </w:r>
    </w:p>
    <w:p>
      <w:pPr>
        <w:pStyle w:val="a6"/>
        <w:numPr>
          <w:ilvl w:val="0"/>
          <w:numId w:val="10"/>
        </w:numPr>
        <w:spacing w:after="60"/>
        <w:ind w:left="1743" w:hanging="280"/>
        <w:jc w:val="both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ניהול פרויקט מורכב של מיזוג הבנקים אגוד ומזרחי טפחות בהיבט הלוגיסטי והתפעולי</w:t>
      </w:r>
    </w:p>
    <w:p>
      <w:pPr>
        <w:pStyle w:val="a6"/>
        <w:spacing w:after="60"/>
        <w:ind w:left="1743"/>
        <w:jc w:val="both"/>
        <w:rPr>
          <w:rFonts w:hAnsiTheme="minorBidi" w:cstheme="minorBidi" w:ascii="Arial" w:eastAsia="Arial"/>
          <w:sz w:val="10"/>
          <w:szCs w:val="10"/>
          <w:rtl/>
        </w:rPr>
      </w:pPr>
    </w:p>
    <w:p>
      <w:pPr>
        <w:spacing w:after="60"/>
        <w:ind w:left="326"/>
        <w:jc w:val="both"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2009-2007 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קניין רכש</w:t>
      </w:r>
    </w:p>
    <w:p>
      <w:pPr>
        <w:pStyle w:val="a6"/>
        <w:numPr>
          <w:ilvl w:val="0"/>
          <w:numId w:val="10"/>
        </w:numPr>
        <w:spacing w:after="60"/>
        <w:ind w:left="1743" w:hanging="280"/>
        <w:jc w:val="both"/>
        <w:rPr>
          <w:rFonts w:hAnsiTheme="minorBidi" w:cstheme="minorBidi" w:ascii="Arial" w:eastAsia="Arial"/>
          <w:sz w:val="22"/>
          <w:szCs w:val="22"/>
        </w:rPr>
      </w:pPr>
      <w:bookmarkStart w:id="7" w:name="_Hlk139789810"/>
      <w:bookmarkStart w:id="8" w:name="_Hlk139276464"/>
      <w:r>
        <w:rPr>
          <w:rFonts w:hAnsiTheme="minorBidi" w:cstheme="minorBidi" w:ascii="Arial" w:eastAsia="Arial" w:hint="cs"/>
          <w:sz w:val="22"/>
          <w:szCs w:val="22"/>
          <w:rtl/>
        </w:rPr>
        <w:t xml:space="preserve">איתור ספקים,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ביצוע הזמנות רכש וניהול מלאי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תוך שיפור, ייעול וחיסכון בתהליכי הרכש</w:t>
      </w:r>
      <w:bookmarkEnd w:id="7"/>
      <w:bookmarkEnd w:id="8"/>
    </w:p>
    <w:p>
      <w:pPr>
        <w:pStyle w:val="a6"/>
        <w:numPr>
          <w:ilvl w:val="0"/>
          <w:numId w:val="10"/>
        </w:numPr>
        <w:spacing w:after="60"/>
        <w:ind w:left="1741" w:hanging="281"/>
        <w:jc w:val="both"/>
        <w:rPr>
          <w:rFonts w:hAnsiTheme="minorBidi" w:cstheme="minorBidi" w:ascii="Arial" w:eastAsia="Arial"/>
          <w:sz w:val="22"/>
          <w:szCs w:val="22"/>
        </w:rPr>
      </w:pPr>
      <w:r>
        <w:rPr>
          <w:rFonts w:hAnsiTheme="minorBidi" w:ascii="Arial" w:eastAsia="Arial" w:cs="Arial"/>
          <w:sz w:val="22"/>
          <w:szCs w:val="22"/>
          <w:rtl/>
        </w:rPr>
        <w:t xml:space="preserve">אחריות על עמידה בלוחות זמנים, איכות ומחיר</w:t>
      </w:r>
    </w:p>
    <w:p>
      <w:pPr>
        <w:pStyle w:val="a6"/>
        <w:spacing w:after="60"/>
        <w:ind w:left="1741"/>
        <w:rPr>
          <w:rFonts w:hAnsiTheme="minorBidi" w:cstheme="minorBidi" w:ascii="Arial" w:eastAsia="Arial"/>
          <w:sz w:val="10"/>
          <w:szCs w:val="10"/>
        </w:rPr>
      </w:pPr>
    </w:p>
    <w:p>
      <w:pPr>
        <w:pStyle w:val="a6"/>
        <w:numPr>
          <w:ilvl w:val="1"/>
          <w:numId w:val="4"/>
        </w:numPr>
        <w:spacing w:after="60"/>
        <w:rPr>
          <w:rFonts w:hAnsiTheme="minorBidi" w:cstheme="minorBidi" w:ascii="Arial" w:eastAsia="Arial"/>
          <w:sz w:val="22"/>
          <w:szCs w:val="22"/>
          <w:u w:val="single"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קצין ביטחון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, מלון מרינה ת"א</w:t>
      </w:r>
    </w:p>
    <w:p>
      <w:pPr>
        <w:spacing w:after="120"/>
        <w:ind w:left="1460"/>
        <w:rPr>
          <w:rFonts w:hAnsiTheme="minorBidi" w:cstheme="minorBidi" w:ascii="Arial" w:eastAsia="Arial"/>
          <w:sz w:val="22"/>
          <w:szCs w:val="22"/>
          <w:u w:val="single"/>
          <w:rtl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ניהול והכשרת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צוות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מאבטחים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ו</w:t>
      </w:r>
      <w:r>
        <w:rPr>
          <w:rFonts w:hAnsiTheme="minorBidi" w:cstheme="minorBidi" w:ascii="Arial" w:eastAsia="Arial"/>
          <w:color w:val="333333"/>
          <w:sz w:val="22"/>
          <w:szCs w:val="22"/>
          <w:shd w:val="clear" w:color="auto" w:fill="FFFFFF"/>
          <w:rtl/>
        </w:rPr>
        <w:t xml:space="preserve">ביצוע ביקורות ובקרות גלויות וסמויות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.</w:t>
      </w:r>
    </w:p>
    <w:p>
      <w:pPr>
        <w:spacing w:after="120"/>
        <w:ind w:left="326"/>
        <w:rPr>
          <w:rFonts w:hAnsiTheme="minorBidi" w:cstheme="minorBidi" w:ascii="Arial" w:eastAsia="Arial"/>
          <w:bCs/>
          <w:color w:val="002060"/>
          <w:sz w:val="26"/>
          <w:szCs w:val="26"/>
        </w:rPr>
      </w:pPr>
      <w:r>
        <w:rPr>
          <w:rFonts w:hAnsiTheme="minorBidi" w:cstheme="minorBidi" w:ascii="Arial" w:eastAsia="Arial"/>
          <w:bCs/>
          <w:color w:val="002060"/>
          <w:sz w:val="26"/>
          <w:szCs w:val="26"/>
          <w:rtl/>
        </w:rPr>
        <w:t xml:space="preserve">השכלה</w:t>
      </w:r>
    </w:p>
    <w:p>
      <w:pPr>
        <w:spacing w:after="60"/>
        <w:ind w:left="326"/>
        <w:jc w:val="both"/>
        <w:rPr>
          <w:rFonts w:hAnsiTheme="minorBidi" w:cstheme="minorBidi" w:ascii="Arial" w:eastAsia="Arial"/>
          <w:b/>
          <w:bCs/>
          <w:sz w:val="22"/>
          <w:szCs w:val="22"/>
          <w:rtl/>
        </w:rPr>
      </w:pPr>
      <w:r>
        <w:rPr>
          <w:rFonts w:hAnsiTheme="minorBidi" w:cstheme="minorBidi" w:ascii="Arial" w:eastAsia="Arial"/>
          <w:bCs/>
          <w:sz w:val="22"/>
          <w:szCs w:val="22"/>
          <w:rtl/>
        </w:rPr>
        <w:t xml:space="preserve">2016-2018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תואר שני מוסמך במשפטים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(</w:t>
      </w:r>
      <w:r>
        <w:rPr>
          <w:rFonts w:hAnsiTheme="minorBidi" w:cstheme="minorBidi" w:ascii="Arial" w:eastAsia="Arial"/>
          <w:bCs/>
          <w:sz w:val="22"/>
          <w:szCs w:val="22"/>
        </w:rPr>
        <w:t xml:space="preserve">M.A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)</w:t>
      </w:r>
      <w:r>
        <w:rPr>
          <w:rFonts w:hAnsiTheme="minorBidi" w:cstheme="minorBidi" w:ascii="Arial" w:eastAsia="Arial"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במסלול מסחרי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-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עסקי, המסלול האקדמי המכללה למנהל</w:t>
      </w:r>
    </w:p>
    <w:p>
      <w:pPr>
        <w:spacing w:after="120"/>
        <w:ind w:left="323"/>
        <w:jc w:val="both"/>
        <w:rPr>
          <w:rFonts w:hAnsiTheme="minorBidi" w:cstheme="minorBidi" w:ascii="Arial" w:eastAsia="Arial"/>
          <w:b/>
          <w:bCs/>
          <w:sz w:val="22"/>
          <w:szCs w:val="22"/>
          <w:rtl/>
        </w:rPr>
      </w:pPr>
      <w:r>
        <w:rPr>
          <w:rFonts w:hAnsiTheme="minorBidi" w:cstheme="minorBidi" w:ascii="Arial" w:eastAsia="Arial"/>
          <w:bCs/>
          <w:sz w:val="22"/>
          <w:szCs w:val="22"/>
          <w:rtl/>
        </w:rPr>
        <w:t xml:space="preserve">2008-201</w:t>
      </w:r>
      <w:r>
        <w:rPr>
          <w:rFonts w:hAnsiTheme="minorBidi" w:cstheme="minorBidi" w:ascii="Arial" w:eastAsia="Arial"/>
          <w:bCs/>
          <w:sz w:val="22"/>
          <w:szCs w:val="22"/>
          <w:rtl/>
        </w:rPr>
        <w:t xml:space="preserve">3</w:t>
      </w:r>
      <w:r>
        <w:rPr>
          <w:rFonts w:hAnsiTheme="minorBidi" w:cstheme="minorBidi" w:ascii="Arial" w:eastAsia="Arial"/>
          <w:bCs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תואר ראשון 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ב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מנהל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עסקים (</w:t>
      </w:r>
      <w:r>
        <w:rPr>
          <w:rFonts w:hAnsiTheme="minorBidi" w:cstheme="minorBidi" w:ascii="Arial" w:eastAsia="Arial"/>
          <w:bCs/>
          <w:sz w:val="22"/>
          <w:szCs w:val="22"/>
        </w:rPr>
        <w:t xml:space="preserve">B.A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)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 האוניברסיטה הפתוחה</w:t>
      </w:r>
    </w:p>
    <w:p>
      <w:pPr>
        <w:spacing w:after="120"/>
        <w:ind w:left="323"/>
        <w:jc w:val="both"/>
        <w:rPr>
          <w:rFonts w:hAnsiTheme="minorBidi" w:cstheme="minorBidi" w:ascii="Arial" w:eastAsia="Arial"/>
          <w:bCs/>
          <w:color w:val="002060"/>
          <w:rtl/>
        </w:rPr>
      </w:pPr>
    </w:p>
    <w:p>
      <w:pPr>
        <w:spacing w:after="120"/>
        <w:ind w:left="323"/>
        <w:jc w:val="both"/>
        <w:rPr>
          <w:rFonts w:hAnsiTheme="minorBidi" w:cstheme="minorBidi" w:ascii="Arial" w:eastAsia="Arial"/>
          <w:bCs/>
          <w:color w:val="002060"/>
          <w:rtl/>
        </w:rPr>
      </w:pPr>
      <w:r>
        <w:rPr>
          <w:rFonts w:hAnsiTheme="minorBidi" w:cstheme="minorBidi" w:ascii="Arial" w:eastAsia="Arial"/>
          <w:bCs/>
          <w:color w:val="002060"/>
          <w:rtl/>
        </w:rPr>
        <w:t xml:space="preserve">קורסים</w:t>
      </w:r>
      <w:r>
        <w:rPr>
          <w:rFonts w:hAnsiTheme="minorBidi" w:cstheme="minorBidi" w:ascii="Arial" w:eastAsia="Arial"/>
          <w:bCs/>
          <w:color w:val="002060"/>
          <w:rtl/>
        </w:rPr>
        <w:t xml:space="preserve"> והשתלמויות</w:t>
      </w:r>
    </w:p>
    <w:p>
      <w:pPr>
        <w:spacing w:after="60"/>
        <w:ind w:left="323"/>
        <w:jc w:val="both"/>
        <w:rPr>
          <w:rFonts w:hAnsiTheme="minorBidi" w:cstheme="minorBidi" w:ascii="Arial" w:eastAsia="Tahoma"/>
          <w:sz w:val="22"/>
          <w:szCs w:val="22"/>
          <w:rtl/>
        </w:rPr>
      </w:pPr>
      <w:r>
        <w:rPr>
          <w:rFonts w:hAnsiTheme="minorBidi" w:cstheme="minorBidi" w:ascii="Arial" w:eastAsia="Tahoma"/>
          <w:b/>
          <w:bCs/>
          <w:sz w:val="22"/>
          <w:szCs w:val="22"/>
          <w:rtl/>
        </w:rPr>
        <w:t xml:space="preserve">2020</w:t>
      </w:r>
      <w:r>
        <w:rPr>
          <w:rFonts w:hAnsiTheme="minorBidi" w:cstheme="minorBidi" w:ascii="Arial" w:eastAsia="Tahoma"/>
          <w:sz w:val="22"/>
          <w:szCs w:val="22"/>
          <w:rtl/>
        </w:rPr>
        <w:t xml:space="preserve"> </w:t>
      </w:r>
      <w:r>
        <w:rPr>
          <w:rFonts w:hAnsiTheme="minorBidi" w:cstheme="minorBidi" w:ascii="Arial" w:eastAsia="Tahoma"/>
          <w:sz w:val="22"/>
          <w:szCs w:val="22"/>
          <w:rtl/>
        </w:rPr>
        <w:t xml:space="preserve">קורס מנהל רכש בכיר ובינלאומי</w:t>
      </w:r>
      <w:r>
        <w:rPr>
          <w:rFonts w:hAnsiTheme="minorBidi" w:cstheme="minorBidi" w:ascii="Arial" w:eastAsia="Tahoma"/>
          <w:sz w:val="22"/>
          <w:szCs w:val="22"/>
          <w:rtl/>
        </w:rPr>
        <w:t xml:space="preserve"> </w:t>
      </w:r>
      <w:r>
        <w:rPr>
          <w:rFonts w:hAnsiTheme="minorBidi" w:cstheme="minorBidi" w:ascii="Arial" w:eastAsia="Tahoma"/>
          <w:sz w:val="22"/>
          <w:szCs w:val="22"/>
          <w:rtl/>
        </w:rPr>
        <w:t xml:space="preserve">(</w:t>
      </w:r>
      <w:r>
        <w:rPr>
          <w:rFonts w:hAnsiTheme="minorBidi" w:cstheme="minorBidi" w:ascii="Arial" w:eastAsia="Tahoma"/>
          <w:sz w:val="22"/>
          <w:szCs w:val="22"/>
        </w:rPr>
        <w:t xml:space="preserve">CPM</w:t>
      </w:r>
      <w:r>
        <w:rPr>
          <w:rFonts w:hAnsiTheme="minorBidi" w:cstheme="minorBidi" w:ascii="Arial" w:eastAsia="Tahoma"/>
          <w:sz w:val="22"/>
          <w:szCs w:val="22"/>
          <w:rtl/>
        </w:rPr>
        <w:t xml:space="preserve">)</w:t>
      </w:r>
      <w:r>
        <w:rPr>
          <w:rFonts w:hAnsiTheme="minorBidi" w:cstheme="minorBidi" w:ascii="Arial" w:eastAsia="Tahoma"/>
          <w:sz w:val="22"/>
          <w:szCs w:val="22"/>
          <w:rtl/>
        </w:rPr>
        <w:t xml:space="preserve"> </w:t>
      </w:r>
      <w:r>
        <w:rPr>
          <w:rFonts w:hAnsiTheme="minorBidi" w:cstheme="minorBidi" w:ascii="Arial" w:eastAsia="Tahoma"/>
          <w:sz w:val="22"/>
          <w:szCs w:val="22"/>
          <w:rtl/>
        </w:rPr>
        <w:t xml:space="preserve">- לימודי תעודה-</w:t>
      </w:r>
      <w:r>
        <w:rPr>
          <w:rFonts w:hAnsiTheme="minorBidi" w:cstheme="minorBidi" w:ascii="Arial" w:eastAsia="Tahoma"/>
          <w:sz w:val="22"/>
          <w:szCs w:val="22"/>
          <w:rtl/>
        </w:rPr>
        <w:t xml:space="preserve"> ארגון מנהלי רכש ולוגיסטיקה בישראל</w:t>
      </w:r>
    </w:p>
    <w:p>
      <w:pPr>
        <w:spacing w:after="80"/>
        <w:ind w:left="323"/>
        <w:jc w:val="both"/>
        <w:rPr>
          <w:rFonts w:hAnsiTheme="minorBidi" w:cstheme="minorBidi" w:ascii="Arial" w:eastAsia="Tahoma"/>
          <w:sz w:val="22"/>
          <w:szCs w:val="22"/>
          <w:rtl/>
        </w:rPr>
      </w:pPr>
      <w:r>
        <w:rPr>
          <w:rFonts w:hAnsiTheme="minorBidi" w:cstheme="minorBidi" w:ascii="Arial" w:eastAsia="Tahoma"/>
          <w:b/>
          <w:bCs/>
          <w:sz w:val="22"/>
          <w:szCs w:val="22"/>
          <w:rtl/>
        </w:rPr>
        <w:t xml:space="preserve">201</w:t>
      </w:r>
      <w:r>
        <w:rPr>
          <w:rFonts w:hAnsiTheme="minorBidi" w:cstheme="minorBidi" w:ascii="Arial" w:eastAsia="Tahoma"/>
          <w:b/>
          <w:bCs/>
          <w:sz w:val="22"/>
          <w:szCs w:val="22"/>
          <w:rtl/>
        </w:rPr>
        <w:t xml:space="preserve">7</w:t>
      </w:r>
      <w:r>
        <w:rPr>
          <w:rFonts w:hAnsiTheme="minorBidi" w:cstheme="minorBidi" w:ascii="Arial" w:eastAsia="Tahoma"/>
          <w:sz w:val="22"/>
          <w:szCs w:val="22"/>
          <w:rtl/>
        </w:rPr>
        <w:t xml:space="preserve"> השתלמות בניהול משא ומתן </w:t>
      </w:r>
      <w:r>
        <w:rPr>
          <w:rFonts w:hAnsiTheme="minorBidi" w:cstheme="minorBidi" w:ascii="Arial" w:eastAsia="Tahoma"/>
          <w:sz w:val="22"/>
          <w:szCs w:val="22"/>
          <w:rtl/>
        </w:rPr>
        <w:t xml:space="preserve">-</w:t>
      </w:r>
      <w:r>
        <w:rPr>
          <w:rFonts w:hAnsiTheme="minorBidi" w:cstheme="minorBidi" w:ascii="Arial" w:eastAsia="Tahoma"/>
          <w:sz w:val="22"/>
          <w:szCs w:val="22"/>
          <w:rtl/>
        </w:rPr>
        <w:t xml:space="preserve"> ונסה סיימן </w:t>
      </w:r>
      <w:r>
        <w:rPr>
          <w:rFonts w:hAnsiTheme="minorBidi" w:cstheme="minorBidi" w:ascii="Arial" w:eastAsia="Tahoma"/>
          <w:sz w:val="22"/>
          <w:szCs w:val="22"/>
          <w:rtl/>
        </w:rPr>
        <w:t xml:space="preserve">(חברת </w:t>
      </w:r>
      <w:r>
        <w:rPr>
          <w:rFonts w:hAnsiTheme="minorBidi" w:cstheme="minorBidi" w:ascii="Arial" w:eastAsia="Tahoma"/>
          <w:sz w:val="22"/>
          <w:szCs w:val="22"/>
        </w:rPr>
        <w:t xml:space="preserve">PNP</w:t>
      </w:r>
      <w:r>
        <w:rPr>
          <w:rFonts w:hAnsiTheme="minorBidi" w:cstheme="minorBidi" w:ascii="Arial" w:eastAsia="Tahoma"/>
          <w:sz w:val="22"/>
          <w:szCs w:val="22"/>
          <w:rtl/>
        </w:rPr>
        <w:t xml:space="preserve">)</w:t>
      </w:r>
      <w:bookmarkStart w:id="9" w:name="_Hlk126065385"/>
    </w:p>
    <w:p>
      <w:pPr>
        <w:spacing w:after="80"/>
        <w:ind w:left="323"/>
        <w:jc w:val="both"/>
        <w:rPr>
          <w:rFonts w:hAnsiTheme="minorBidi" w:cstheme="minorBidi" w:ascii="Arial" w:eastAsia="Tahoma"/>
          <w:sz w:val="22"/>
          <w:szCs w:val="22"/>
          <w:rtl/>
        </w:rPr>
      </w:pPr>
    </w:p>
    <w:p>
      <w:pPr>
        <w:spacing w:after="80"/>
        <w:ind w:left="323"/>
        <w:rPr>
          <w:rFonts w:hAnsiTheme="minorBidi" w:cstheme="minorBidi" w:ascii="Arial" w:eastAsia="Arial"/>
          <w:bCs/>
          <w:color w:val="002060"/>
          <w:sz w:val="26"/>
          <w:szCs w:val="26"/>
        </w:rPr>
      </w:pPr>
      <w:r>
        <w:rPr>
          <w:rFonts w:hAnsiTheme="minorBidi" w:cstheme="minorBidi" w:ascii="Arial" w:eastAsia="Arial"/>
          <w:bCs/>
          <w:color w:val="002060"/>
          <w:sz w:val="26"/>
          <w:szCs w:val="26"/>
          <w:rtl/>
        </w:rPr>
        <w:t xml:space="preserve">ש</w:t>
      </w:r>
      <w:r>
        <w:rPr>
          <w:rFonts w:hAnsiTheme="minorBidi" w:cstheme="minorBidi" w:ascii="Arial" w:eastAsia="Arial"/>
          <w:bCs/>
          <w:color w:val="002060"/>
          <w:sz w:val="26"/>
          <w:szCs w:val="26"/>
          <w:rtl/>
        </w:rPr>
        <w:t xml:space="preserve">י</w:t>
      </w:r>
      <w:r>
        <w:rPr>
          <w:rFonts w:hAnsiTheme="minorBidi" w:cstheme="minorBidi" w:ascii="Arial" w:eastAsia="Arial"/>
          <w:bCs/>
          <w:color w:val="002060"/>
          <w:sz w:val="26"/>
          <w:szCs w:val="26"/>
          <w:rtl/>
        </w:rPr>
        <w:t xml:space="preserve">רות צבאי</w:t>
      </w:r>
      <w:bookmarkEnd w:id="9"/>
    </w:p>
    <w:p>
      <w:pPr>
        <w:spacing/>
        <w:ind w:left="323"/>
        <w:rPr>
          <w:rFonts w:hAnsiTheme="minorBidi" w:cstheme="minorBidi" w:ascii="Arial" w:eastAsia="Arial"/>
          <w:b/>
          <w:bCs/>
          <w:sz w:val="22"/>
          <w:szCs w:val="22"/>
          <w:rtl/>
        </w:rPr>
      </w:pPr>
      <w:r>
        <w:rPr>
          <w:rFonts w:hAnsiTheme="minorBidi" w:cstheme="minorBidi" w:ascii="Arial" w:eastAsia="Arial" w:hint="cs"/>
          <w:bCs/>
          <w:sz w:val="22"/>
          <w:szCs w:val="22"/>
          <w:rtl/>
        </w:rPr>
        <w:t xml:space="preserve">2003-2000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שירות בחיל המודיעין (גדס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"מ – יחידה 8200) בתפקיד איסוף וארכוב חומר מודיעיני.</w:t>
      </w:r>
    </w:p>
    <w:p>
      <w:pPr>
        <w:spacing/>
        <w:ind w:left="323"/>
        <w:rPr>
          <w:rFonts w:hAnsiTheme="minorBidi" w:cstheme="minorBidi" w:ascii="Arial" w:eastAsia="Arial"/>
          <w:b/>
          <w:bCs/>
          <w:sz w:val="22"/>
          <w:szCs w:val="22"/>
          <w:rtl/>
        </w:rPr>
      </w:pPr>
      <w:r>
        <w:rPr>
          <w:rFonts w:hAnsiTheme="minorBidi" w:cstheme="minorBidi" w:ascii="Arial" w:eastAsia="Arial" w:hint="cs"/>
          <w:bCs/>
          <w:sz w:val="22"/>
          <w:szCs w:val="22"/>
          <w:rtl/>
        </w:rPr>
        <w:t xml:space="preserve">                  </w:t>
      </w:r>
      <w:r>
        <w:rPr>
          <w:rFonts w:hAnsiTheme="minorBidi" w:cstheme="minorBidi" w:ascii="Arial" w:eastAsia="Arial"/>
          <w:b/>
          <w:bCs/>
          <w:sz w:val="22"/>
          <w:szCs w:val="22"/>
          <w:rtl/>
        </w:rPr>
        <w:t xml:space="preserve">מצטיין מ</w:t>
      </w:r>
      <w:r>
        <w:rPr>
          <w:rFonts w:hAnsiTheme="minorBidi" w:cstheme="minorBidi" w:ascii="Arial" w:eastAsia="Arial" w:hint="cs"/>
          <w:b/>
          <w:bCs/>
          <w:sz w:val="22"/>
          <w:szCs w:val="22"/>
          <w:rtl/>
        </w:rPr>
        <w:t xml:space="preserve">ג"ד</w:t>
      </w:r>
    </w:p>
    <w:p>
      <w:pPr>
        <w:spacing/>
        <w:jc w:val="both"/>
        <w:rPr>
          <w:rFonts w:hAnsiTheme="minorBidi" w:cstheme="minorBidi" w:ascii="Arial" w:eastAsia="Arial"/>
          <w:sz w:val="10"/>
          <w:szCs w:val="10"/>
          <w:rtl/>
        </w:rPr>
      </w:pPr>
    </w:p>
    <w:p>
      <w:pPr>
        <w:spacing/>
        <w:jc w:val="both"/>
        <w:rPr>
          <w:rFonts w:hAnsiTheme="minorBidi" w:cstheme="minorBidi" w:ascii="Arial" w:eastAsia="Arial"/>
          <w:sz w:val="10"/>
          <w:szCs w:val="10"/>
        </w:rPr>
      </w:pPr>
    </w:p>
    <w:p>
      <w:pPr>
        <w:spacing/>
        <w:ind w:left="326"/>
        <w:rPr>
          <w:rFonts w:hAnsiTheme="minorBidi" w:cstheme="minorBidi" w:ascii="Arial" w:eastAsia="Arial"/>
          <w:bCs/>
          <w:color w:val="002060"/>
          <w:sz w:val="26"/>
          <w:szCs w:val="26"/>
          <w:rtl/>
        </w:rPr>
      </w:pPr>
      <w:r>
        <w:rPr>
          <w:rFonts w:hAnsiTheme="minorBidi" w:cstheme="minorBidi" w:ascii="Arial" w:eastAsia="Arial"/>
          <w:bCs/>
          <w:color w:val="002060"/>
          <w:sz w:val="26"/>
          <w:szCs w:val="26"/>
          <w:rtl/>
        </w:rPr>
        <w:t xml:space="preserve">שפות</w:t>
      </w:r>
    </w:p>
    <w:p>
      <w:pPr>
        <w:spacing/>
        <w:ind w:left="326"/>
        <w:rPr>
          <w:rFonts w:hAnsiTheme="minorBidi" w:cstheme="minorBidi" w:ascii="Arial" w:eastAsia="Arial"/>
          <w:bCs/>
          <w:color w:val="002060"/>
          <w:sz w:val="26"/>
          <w:szCs w:val="26"/>
        </w:rPr>
      </w:pPr>
      <w:r>
        <w:rPr>
          <w:rFonts w:hAnsiTheme="minorBidi" w:cstheme="minorBidi" w:ascii="Arial" w:eastAsia="Arial"/>
          <w:sz w:val="22"/>
          <w:szCs w:val="22"/>
          <w:rtl/>
        </w:rPr>
        <w:t xml:space="preserve">עברית – שפת אם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|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אנגלית – רמה טוב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ה מאוד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926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023"/>
      <w:numFmt w:val="decimal"/>
      <w:suff w:val="tab"/>
      <w:lvlText w:val="%1"/>
      <w:pPr>
        <w:spacing/>
        <w:ind w:left="950" w:hanging="950"/>
      </w:pPr>
      <w:rPr>
        <w:rFonts w:hint="default"/>
      </w:rPr>
    </w:lvl>
    <w:lvl w:ilvl="1">
      <w:start w:val="2007"/>
      <w:numFmt w:val="decimal"/>
      <w:suff w:val="tab"/>
      <w:lvlText w:val="%1-%2"/>
      <w:pPr>
        <w:spacing/>
        <w:ind w:left="1494" w:hanging="950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2038" w:hanging="950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2582" w:hanging="950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3256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380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4704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5248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6152" w:hanging="1800"/>
      </w:pPr>
      <w:rPr>
        <w:rFonts w:hint="default"/>
      </w:rPr>
    </w:lvl>
  </w:abstractNum>
  <w:abstractNum w:abstractNumId="3">
    <w:multiLevelType w:val="multilevel"/>
    <w:lvl w:ilvl="0">
      <w:start w:val="2005"/>
      <w:numFmt w:val="decimal"/>
      <w:suff w:val="tab"/>
      <w:lvlText w:val="%1"/>
      <w:pPr>
        <w:spacing/>
        <w:ind w:left="1035" w:hanging="1035"/>
      </w:pPr>
      <w:rPr>
        <w:rFonts w:hint="default"/>
        <w:b/>
      </w:rPr>
    </w:lvl>
    <w:lvl w:ilvl="1">
      <w:start w:val="2003"/>
      <w:numFmt w:val="decimal"/>
      <w:suff w:val="tab"/>
      <w:lvlText w:val="%1-%2"/>
      <w:pPr>
        <w:spacing/>
        <w:ind w:left="1361" w:hanging="1035"/>
      </w:pPr>
      <w:rPr>
        <w:rFonts w:hint="default"/>
        <w:bCs/>
      </w:rPr>
    </w:lvl>
    <w:lvl w:ilvl="2">
      <w:start w:val="1"/>
      <w:numFmt w:val="decimal"/>
      <w:suff w:val="tab"/>
      <w:lvlText w:val="%1-%2.%3"/>
      <w:pPr>
        <w:spacing/>
        <w:ind w:left="1687" w:hanging="1035"/>
      </w:pPr>
      <w:rPr>
        <w:rFonts w:hint="default"/>
        <w:b/>
      </w:rPr>
    </w:lvl>
    <w:lvl w:ilvl="3">
      <w:start w:val="1"/>
      <w:numFmt w:val="decimal"/>
      <w:suff w:val="tab"/>
      <w:lvlText w:val="%1-%2.%3.%4"/>
      <w:pPr>
        <w:spacing/>
        <w:ind w:left="2013" w:hanging="1035"/>
      </w:pPr>
      <w:rPr>
        <w:rFonts w:hint="default"/>
        <w:b/>
      </w:rPr>
    </w:lvl>
    <w:lvl w:ilvl="4">
      <w:start w:val="1"/>
      <w:numFmt w:val="decimal"/>
      <w:suff w:val="tab"/>
      <w:lvlText w:val="%1-%2.%3.%4.%5"/>
      <w:pPr>
        <w:spacing/>
        <w:ind w:left="2384" w:hanging="1080"/>
      </w:pPr>
      <w:rPr>
        <w:rFonts w:hint="default"/>
        <w:b/>
      </w:rPr>
    </w:lvl>
    <w:lvl w:ilvl="5">
      <w:start w:val="1"/>
      <w:numFmt w:val="decimal"/>
      <w:suff w:val="tab"/>
      <w:lvlText w:val="%1-%2.%3.%4.%5.%6"/>
      <w:pPr>
        <w:spacing/>
        <w:ind w:left="2710" w:hanging="1080"/>
      </w:pPr>
      <w:rPr>
        <w:rFonts w:hint="default"/>
        <w:b/>
      </w:rPr>
    </w:lvl>
    <w:lvl w:ilvl="6">
      <w:start w:val="1"/>
      <w:numFmt w:val="decimal"/>
      <w:suff w:val="tab"/>
      <w:lvlText w:val="%1-%2.%3.%4.%5.%6.%7"/>
      <w:pPr>
        <w:spacing/>
        <w:ind w:left="3396" w:hanging="1440"/>
      </w:pPr>
      <w:rPr>
        <w:rFonts w:hint="default"/>
        <w:b/>
      </w:rPr>
    </w:lvl>
    <w:lvl w:ilvl="7">
      <w:start w:val="1"/>
      <w:numFmt w:val="decimal"/>
      <w:suff w:val="tab"/>
      <w:lvlText w:val="%1-%2.%3.%4.%5.%6.%7.%8"/>
      <w:pPr>
        <w:spacing/>
        <w:ind w:left="3722" w:hanging="1440"/>
      </w:pPr>
      <w:rPr>
        <w:rFonts w:hint="default"/>
        <w:b/>
      </w:rPr>
    </w:lvl>
    <w:lvl w:ilvl="8">
      <w:start w:val="1"/>
      <w:numFmt w:val="decimal"/>
      <w:suff w:val="tab"/>
      <w:lvlText w:val="%1-%2.%3.%4.%5.%6.%7.%8.%9"/>
      <w:pPr>
        <w:spacing/>
        <w:ind w:left="4408" w:hanging="1800"/>
      </w:pPr>
      <w:rPr>
        <w:rFonts w:hint="default"/>
        <w:b/>
      </w:rPr>
    </w:lvl>
  </w:abstractNum>
  <w:abstractNum w:abstractNumId="4">
    <w:multiLevelType w:val="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multiLevelType w:val="hybridMultilevel"/>
    <w:lvl w:ilvl="0">
      <w:start w:val="2007"/>
      <w:numFmt w:val="bullet"/>
      <w:suff w:val="tab"/>
      <w:lvlText w:val="-"/>
      <w:pPr>
        <w:spacing/>
        <w:ind w:left="1743" w:hanging="360"/>
      </w:pPr>
      <w:rPr>
        <w:rFonts w:ascii="Arial" w:eastAsia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246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8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0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2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4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6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8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03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"/>
      <w:pPr>
        <w:spacing/>
        <w:ind w:left="720" w:hanging="360"/>
      </w:pPr>
      <w:rPr>
        <w:rFonts w:ascii="Wingdings" w:eastAsia="Wingdings" w:hAnsi="Wingdings" w:cs="Wingdings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522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✔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multiLevelType w:val="hybridMultilevel"/>
    <w:lvl w:ilvl="0">
      <w:start w:val="2007"/>
      <w:numFmt w:val="bullet"/>
      <w:suff w:val="tab"/>
      <w:lvlText w:val=""/>
      <w:pPr>
        <w:spacing/>
        <w:ind w:left="-725" w:hanging="360"/>
      </w:pPr>
      <w:rPr>
        <w:rFonts w:ascii="Symbol" w:eastAsia="Arial" w:hAnsi="Symbol" w:cs="Arial" w:hint="default"/>
      </w:rPr>
    </w:lvl>
    <w:lvl w:ilvl="1">
      <w:start w:val="1"/>
      <w:numFmt w:val="bullet"/>
      <w:suff w:val="tab"/>
      <w:lvlText w:val="o"/>
      <w:pPr>
        <w:spacing/>
        <w:ind w:left="-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71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43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15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287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59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31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035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multilevel"/>
    <w:lvl w:ilvl="0">
      <w:start w:val="2007"/>
      <w:numFmt w:val="decimal"/>
      <w:suff w:val="tab"/>
      <w:lvlText w:val="%1"/>
      <w:pPr>
        <w:spacing/>
        <w:ind w:left="1035" w:hanging="1035"/>
      </w:pPr>
      <w:rPr>
        <w:rFonts w:hint="default"/>
      </w:rPr>
    </w:lvl>
    <w:lvl w:ilvl="1">
      <w:start w:val="2022"/>
      <w:numFmt w:val="decimal"/>
      <w:suff w:val="tab"/>
      <w:lvlText w:val="%1-%2"/>
      <w:pPr>
        <w:spacing/>
        <w:ind w:left="1219" w:hanging="1035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1403" w:hanging="1035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1587" w:hanging="1035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816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200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2544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2728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3272" w:hanging="1800"/>
      </w:pPr>
      <w:rPr>
        <w:rFonts w:hint="default"/>
      </w:rPr>
    </w:lvl>
  </w:abstractNum>
  <w:abstractNum w:abstractNumId="11">
    <w:multiLevelType w:val="multilevel"/>
    <w:lvl w:ilvl="0">
      <w:start w:val="1999"/>
      <w:numFmt w:val="decimal"/>
      <w:suff w:val="tab"/>
      <w:lvlText w:val="%1"/>
      <w:pPr>
        <w:spacing/>
        <w:ind w:left="1035" w:hanging="1035"/>
      </w:pPr>
      <w:rPr/>
    </w:lvl>
    <w:lvl w:ilvl="1">
      <w:start w:val="2001"/>
      <w:numFmt w:val="decimal"/>
      <w:suff w:val="tab"/>
      <w:lvlText w:val="%1-%2"/>
      <w:pPr>
        <w:spacing/>
        <w:ind w:left="1035" w:hanging="1035"/>
      </w:pPr>
      <w:rPr/>
    </w:lvl>
    <w:lvl w:ilvl="2">
      <w:start w:val="1"/>
      <w:numFmt w:val="decimal"/>
      <w:suff w:val="tab"/>
      <w:lvlText w:val="%1-%2.%3"/>
      <w:pPr>
        <w:spacing/>
        <w:ind w:left="1035" w:hanging="1035"/>
      </w:pPr>
      <w:rPr/>
    </w:lvl>
    <w:lvl w:ilvl="3">
      <w:start w:val="1"/>
      <w:numFmt w:val="decimal"/>
      <w:suff w:val="tab"/>
      <w:lvlText w:val="%1-%2.%3.%4"/>
      <w:pPr>
        <w:spacing/>
        <w:ind w:left="1035" w:hanging="1035"/>
      </w:pPr>
      <w:rPr/>
    </w:lvl>
    <w:lvl w:ilvl="4">
      <w:start w:val="1"/>
      <w:numFmt w:val="decimal"/>
      <w:suff w:val="tab"/>
      <w:lvlText w:val="%1-%2.%3.%4.%5"/>
      <w:pPr>
        <w:spacing/>
        <w:ind w:left="1080" w:hanging="1080"/>
      </w:pPr>
      <w:rPr/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/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/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/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/>
    </w:lvl>
  </w:abstractNum>
  <w:abstractNum w:abstractNumId="12">
    <w:multiLevelType w:val="hybridMultilevel"/>
    <w:lvl w:ilvl="0">
      <w:start w:val="200"/>
      <w:numFmt w:val="decimal"/>
      <w:suff w:val="tab"/>
      <w:lvlText w:val="%1"/>
      <w:pPr>
        <w:spacing/>
        <w:ind w:left="544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264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1984" w:hanging="180"/>
      </w:pPr>
      <w:rPr/>
    </w:lvl>
    <w:lvl w:ilvl="3">
      <w:start w:val="1"/>
      <w:numFmt w:val="decimal"/>
      <w:suff w:val="tab"/>
      <w:lvlText w:val="%4."/>
      <w:pPr>
        <w:spacing/>
        <w:ind w:left="2704" w:hanging="360"/>
      </w:pPr>
      <w:rPr/>
    </w:lvl>
    <w:lvl w:ilvl="4">
      <w:start w:val="1"/>
      <w:numFmt w:val="lowerLetter"/>
      <w:suff w:val="tab"/>
      <w:lvlText w:val="%5."/>
      <w:pPr>
        <w:spacing/>
        <w:ind w:left="3424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144" w:hanging="180"/>
      </w:pPr>
      <w:rPr/>
    </w:lvl>
    <w:lvl w:ilvl="6">
      <w:start w:val="1"/>
      <w:numFmt w:val="decimal"/>
      <w:suff w:val="tab"/>
      <w:lvlText w:val="%7."/>
      <w:pPr>
        <w:spacing/>
        <w:ind w:left="4864" w:hanging="360"/>
      </w:pPr>
      <w:rPr/>
    </w:lvl>
    <w:lvl w:ilvl="7">
      <w:start w:val="1"/>
      <w:numFmt w:val="lowerLetter"/>
      <w:suff w:val="tab"/>
      <w:lvlText w:val="%8."/>
      <w:pPr>
        <w:spacing/>
        <w:ind w:left="5584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304" w:hanging="180"/>
      </w:pPr>
      <w:rPr/>
    </w:lvl>
  </w:abstractNum>
  <w:abstractNum w:abstractNumId="13">
    <w:multiLevelType w:val="multilevel"/>
    <w:lvl w:ilvl="0">
      <w:start w:val="2007"/>
      <w:numFmt w:val="decimal"/>
      <w:suff w:val="tab"/>
      <w:lvlText w:val="%1"/>
      <w:pPr>
        <w:spacing/>
        <w:ind w:left="1035" w:hanging="1035"/>
      </w:pPr>
      <w:rPr>
        <w:rFonts w:hint="default"/>
      </w:rPr>
    </w:lvl>
    <w:lvl w:ilvl="1">
      <w:start w:val="2023"/>
      <w:numFmt w:val="decimal"/>
      <w:suff w:val="tab"/>
      <w:lvlText w:val="%1-%2"/>
      <w:pPr>
        <w:spacing/>
        <w:ind w:left="1579" w:hanging="1035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2123" w:hanging="1035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2667" w:hanging="1035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3256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380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4704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5248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6152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2A8E560"/>
  <w15:docId xmlns:w15="http://schemas.microsoft.com/office/word/2012/wordml" w15:val="{03344B72-BDD7-4783-8383-1F568C13610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spacing w:before="240" w:after="60"/>
      <w:jc w:val="center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a5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6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yb23840@gmail.com" TargetMode="External" /><Relationship Id="rId28UVCX" Type="http://schemas.openxmlformats.org/officeDocument/2006/relationships/image" Target="media/J9PTS5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117</TotalTime>
  <Pages>1</Pages>
  <Words>263</Words>
  <Characters>1320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user-pc</dc:creator>
  <cp:lastModifiedBy>user-pc</cp:lastModifiedBy>
  <cp:lastPrinted>2023-06-20T08:51:00Z</cp:lastPrinted>
  <cp:revision>27</cp:revision>
  <dcterms:created xsi:type="dcterms:W3CDTF">2023-07-09T07:34:00Z</dcterms:created>
  <dcterms:modified xsi:type="dcterms:W3CDTF">2023-10-07T16:07:00Z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  <property fmtid="{D5CDD505-2E9C-101B-9397-08002B2CF9AE}" name="ContentTypeId" pid="3">
    <vt:lpstr/>
  </property>
</Properties>
</file>