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XSpec="center" w:tblpY="139"/>
        <w:tblOverlap w:val="never"/>
        <w:bidiVisual/>
        <w:tblW w:w="10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95"/>
      </w:tblGrid>
      <w:tr w:rsidR="0086082C" w:rsidRPr="00A7786E" w14:paraId="6DD8F218" w14:textId="77777777" w:rsidTr="0086082C">
        <w:trPr>
          <w:trHeight w:val="416"/>
        </w:trPr>
        <w:tc>
          <w:tcPr>
            <w:tcW w:w="10695" w:type="dxa"/>
            <w:tcBorders>
              <w:top w:val="nil"/>
              <w:left w:val="nil"/>
              <w:bottom w:val="nil"/>
              <w:right w:val="nil"/>
            </w:tcBorders>
            <w:shd w:val="clear" w:color="auto" w:fill="auto"/>
            <w:vAlign w:val="center"/>
          </w:tcPr>
          <w:p w14:paraId="23488117" w14:textId="68381E4B" w:rsidR="00B6274E" w:rsidRPr="00B6274E" w:rsidRDefault="00A7786E" w:rsidP="00B6274E">
            <w:pPr>
              <w:spacing w:after="0"/>
              <w:ind w:left="793" w:hanging="90"/>
              <w:rPr>
                <w:rFonts w:cstheme="minorHAnsi"/>
                <w:sz w:val="20"/>
                <w:szCs w:val="20"/>
              </w:rPr>
            </w:pPr>
            <w:r w:rsidRPr="00A7786E">
              <w:rPr>
                <w:rFonts w:cstheme="minorHAnsi"/>
                <w:sz w:val="20"/>
                <w:szCs w:val="20"/>
              </w:rPr>
              <w:t xml:space="preserve"> </w:t>
            </w:r>
            <w:r w:rsidR="00B6274E">
              <w:t xml:space="preserve"> </w:t>
            </w:r>
          </w:p>
          <w:p w14:paraId="2F8D23BA" w14:textId="77777777" w:rsidR="00B6274E" w:rsidRDefault="00B6274E" w:rsidP="00B6274E">
            <w:pPr>
              <w:spacing w:after="0"/>
              <w:ind w:left="705" w:hanging="2"/>
              <w:rPr>
                <w:rFonts w:cstheme="minorHAnsi"/>
                <w:sz w:val="20"/>
                <w:szCs w:val="20"/>
              </w:rPr>
            </w:pPr>
            <w:r w:rsidRPr="00B6274E">
              <w:rPr>
                <w:rFonts w:cstheme="minorHAnsi"/>
                <w:sz w:val="20"/>
                <w:szCs w:val="20"/>
              </w:rPr>
              <w:t xml:space="preserve">Healthcare entities must inform the Department of Health (‘’DOH’’) about the personal data breach. The data protection representative from the healthcare entity must report the personal data breach to DOH on behalf of the healthcare entity. </w:t>
            </w:r>
          </w:p>
          <w:p w14:paraId="1BAA6AD4" w14:textId="77777777" w:rsidR="00B6274E" w:rsidRPr="00B6274E" w:rsidRDefault="00B6274E" w:rsidP="00B6274E">
            <w:pPr>
              <w:spacing w:after="0"/>
              <w:ind w:left="705" w:hanging="2"/>
              <w:rPr>
                <w:rFonts w:cstheme="minorHAnsi"/>
                <w:sz w:val="20"/>
                <w:szCs w:val="20"/>
              </w:rPr>
            </w:pPr>
          </w:p>
          <w:p w14:paraId="54A05E47" w14:textId="77777777" w:rsidR="00B6274E" w:rsidRPr="00B6274E" w:rsidRDefault="00B6274E" w:rsidP="00B6274E">
            <w:pPr>
              <w:spacing w:after="0"/>
              <w:ind w:left="793" w:hanging="90"/>
              <w:rPr>
                <w:rFonts w:cstheme="minorHAnsi"/>
                <w:sz w:val="20"/>
                <w:szCs w:val="20"/>
              </w:rPr>
            </w:pPr>
            <w:r w:rsidRPr="00B6274E">
              <w:rPr>
                <w:rFonts w:cstheme="minorHAnsi"/>
                <w:sz w:val="20"/>
                <w:szCs w:val="20"/>
              </w:rPr>
              <w:t>The healthcare entity shall provide the following information to DOH:</w:t>
            </w:r>
          </w:p>
          <w:p w14:paraId="274D9D1D" w14:textId="34E6F145" w:rsidR="00B6274E" w:rsidRPr="00B6274E" w:rsidRDefault="00B6274E" w:rsidP="00B6274E">
            <w:pPr>
              <w:pStyle w:val="ListParagraph"/>
              <w:numPr>
                <w:ilvl w:val="0"/>
                <w:numId w:val="12"/>
              </w:numPr>
              <w:spacing w:after="0"/>
              <w:rPr>
                <w:rFonts w:cstheme="minorHAnsi"/>
                <w:sz w:val="20"/>
                <w:szCs w:val="20"/>
              </w:rPr>
            </w:pPr>
            <w:r w:rsidRPr="00B6274E">
              <w:rPr>
                <w:rFonts w:cstheme="minorHAnsi"/>
                <w:sz w:val="20"/>
                <w:szCs w:val="20"/>
              </w:rPr>
              <w:t xml:space="preserve">Nature of the personal data </w:t>
            </w:r>
            <w:proofErr w:type="gramStart"/>
            <w:r w:rsidRPr="00B6274E">
              <w:rPr>
                <w:rFonts w:cstheme="minorHAnsi"/>
                <w:sz w:val="20"/>
                <w:szCs w:val="20"/>
              </w:rPr>
              <w:t>breach;</w:t>
            </w:r>
            <w:proofErr w:type="gramEnd"/>
            <w:r w:rsidRPr="00B6274E">
              <w:rPr>
                <w:rFonts w:cstheme="minorHAnsi"/>
                <w:sz w:val="20"/>
                <w:szCs w:val="20"/>
              </w:rPr>
              <w:t xml:space="preserve"> </w:t>
            </w:r>
          </w:p>
          <w:p w14:paraId="67913AC6" w14:textId="3D552F6F" w:rsidR="00B6274E" w:rsidRPr="00B6274E" w:rsidRDefault="00B6274E" w:rsidP="00B6274E">
            <w:pPr>
              <w:pStyle w:val="ListParagraph"/>
              <w:numPr>
                <w:ilvl w:val="0"/>
                <w:numId w:val="12"/>
              </w:numPr>
              <w:spacing w:after="0"/>
              <w:rPr>
                <w:rFonts w:cstheme="minorHAnsi"/>
                <w:sz w:val="20"/>
                <w:szCs w:val="20"/>
              </w:rPr>
            </w:pPr>
            <w:r w:rsidRPr="00B6274E">
              <w:rPr>
                <w:rFonts w:cstheme="minorHAnsi"/>
                <w:sz w:val="20"/>
                <w:szCs w:val="20"/>
              </w:rPr>
              <w:t xml:space="preserve">Approximate number of impacted records and data </w:t>
            </w:r>
            <w:proofErr w:type="gramStart"/>
            <w:r w:rsidRPr="00B6274E">
              <w:rPr>
                <w:rFonts w:cstheme="minorHAnsi"/>
                <w:sz w:val="20"/>
                <w:szCs w:val="20"/>
              </w:rPr>
              <w:t>subjects;</w:t>
            </w:r>
            <w:proofErr w:type="gramEnd"/>
            <w:r w:rsidRPr="00B6274E">
              <w:rPr>
                <w:rFonts w:cstheme="minorHAnsi"/>
                <w:sz w:val="20"/>
                <w:szCs w:val="20"/>
              </w:rPr>
              <w:t xml:space="preserve"> </w:t>
            </w:r>
          </w:p>
          <w:p w14:paraId="4988A495" w14:textId="7255C976" w:rsidR="00B6274E" w:rsidRPr="00B6274E" w:rsidRDefault="00B6274E" w:rsidP="00B6274E">
            <w:pPr>
              <w:pStyle w:val="ListParagraph"/>
              <w:numPr>
                <w:ilvl w:val="0"/>
                <w:numId w:val="12"/>
              </w:numPr>
              <w:spacing w:after="0"/>
              <w:rPr>
                <w:rFonts w:cstheme="minorHAnsi"/>
                <w:sz w:val="20"/>
                <w:szCs w:val="20"/>
              </w:rPr>
            </w:pPr>
            <w:r w:rsidRPr="00B6274E">
              <w:rPr>
                <w:rFonts w:cstheme="minorHAnsi"/>
                <w:sz w:val="20"/>
                <w:szCs w:val="20"/>
              </w:rPr>
              <w:t xml:space="preserve">Consequences of the personal data </w:t>
            </w:r>
            <w:proofErr w:type="gramStart"/>
            <w:r w:rsidRPr="00B6274E">
              <w:rPr>
                <w:rFonts w:cstheme="minorHAnsi"/>
                <w:sz w:val="20"/>
                <w:szCs w:val="20"/>
              </w:rPr>
              <w:t>breach;</w:t>
            </w:r>
            <w:proofErr w:type="gramEnd"/>
            <w:r w:rsidRPr="00B6274E">
              <w:rPr>
                <w:rFonts w:cstheme="minorHAnsi"/>
                <w:sz w:val="20"/>
                <w:szCs w:val="20"/>
              </w:rPr>
              <w:t xml:space="preserve"> </w:t>
            </w:r>
          </w:p>
          <w:p w14:paraId="1A1EBC20" w14:textId="12BB81A3" w:rsidR="00B6274E" w:rsidRPr="00B6274E" w:rsidRDefault="00B6274E" w:rsidP="00B6274E">
            <w:pPr>
              <w:pStyle w:val="ListParagraph"/>
              <w:numPr>
                <w:ilvl w:val="0"/>
                <w:numId w:val="12"/>
              </w:numPr>
              <w:spacing w:after="0"/>
              <w:rPr>
                <w:rFonts w:cstheme="minorHAnsi"/>
                <w:sz w:val="20"/>
                <w:szCs w:val="20"/>
              </w:rPr>
            </w:pPr>
            <w:r w:rsidRPr="00B6274E">
              <w:rPr>
                <w:rFonts w:cstheme="minorHAnsi"/>
                <w:sz w:val="20"/>
                <w:szCs w:val="20"/>
              </w:rPr>
              <w:t xml:space="preserve">Measures taken to address the personal data breach, and the mitigation </w:t>
            </w:r>
            <w:proofErr w:type="gramStart"/>
            <w:r w:rsidRPr="00B6274E">
              <w:rPr>
                <w:rFonts w:cstheme="minorHAnsi"/>
                <w:sz w:val="20"/>
                <w:szCs w:val="20"/>
              </w:rPr>
              <w:t>plan;</w:t>
            </w:r>
            <w:proofErr w:type="gramEnd"/>
            <w:r w:rsidRPr="00B6274E">
              <w:rPr>
                <w:rFonts w:cstheme="minorHAnsi"/>
                <w:sz w:val="20"/>
                <w:szCs w:val="20"/>
              </w:rPr>
              <w:t xml:space="preserve"> </w:t>
            </w:r>
          </w:p>
          <w:p w14:paraId="2823E2DB" w14:textId="5E23D219" w:rsidR="00B6274E" w:rsidRPr="00B6274E" w:rsidRDefault="00B6274E" w:rsidP="00B6274E">
            <w:pPr>
              <w:pStyle w:val="ListParagraph"/>
              <w:numPr>
                <w:ilvl w:val="0"/>
                <w:numId w:val="12"/>
              </w:numPr>
              <w:spacing w:after="0"/>
              <w:rPr>
                <w:rFonts w:cstheme="minorHAnsi"/>
                <w:sz w:val="20"/>
                <w:szCs w:val="20"/>
              </w:rPr>
            </w:pPr>
            <w:r w:rsidRPr="00B6274E">
              <w:rPr>
                <w:rFonts w:cstheme="minorHAnsi"/>
                <w:sz w:val="20"/>
                <w:szCs w:val="20"/>
              </w:rPr>
              <w:t xml:space="preserve">Additional documents and/or information related to the personal data breach, and the remedial actions </w:t>
            </w:r>
            <w:proofErr w:type="gramStart"/>
            <w:r w:rsidRPr="00B6274E">
              <w:rPr>
                <w:rFonts w:cstheme="minorHAnsi"/>
                <w:sz w:val="20"/>
                <w:szCs w:val="20"/>
              </w:rPr>
              <w:t>taken;</w:t>
            </w:r>
            <w:proofErr w:type="gramEnd"/>
            <w:r w:rsidRPr="00B6274E">
              <w:rPr>
                <w:rFonts w:cstheme="minorHAnsi"/>
                <w:sz w:val="20"/>
                <w:szCs w:val="20"/>
              </w:rPr>
              <w:t xml:space="preserve"> </w:t>
            </w:r>
          </w:p>
          <w:p w14:paraId="03C2AD20" w14:textId="74977F5F" w:rsidR="00B6274E" w:rsidRPr="00B6274E" w:rsidRDefault="00B6274E" w:rsidP="00B6274E">
            <w:pPr>
              <w:pStyle w:val="ListParagraph"/>
              <w:numPr>
                <w:ilvl w:val="0"/>
                <w:numId w:val="12"/>
              </w:numPr>
              <w:spacing w:after="0"/>
              <w:rPr>
                <w:rFonts w:cstheme="minorHAnsi"/>
                <w:sz w:val="20"/>
                <w:szCs w:val="20"/>
              </w:rPr>
            </w:pPr>
            <w:r w:rsidRPr="00B6274E">
              <w:rPr>
                <w:rFonts w:cstheme="minorHAnsi"/>
                <w:sz w:val="20"/>
                <w:szCs w:val="20"/>
              </w:rPr>
              <w:t>Name and contact details of the data protection representative of the healthcare entity, where further information can be obtained from.</w:t>
            </w:r>
          </w:p>
          <w:p w14:paraId="5E7855A0" w14:textId="77777777" w:rsidR="00B6274E" w:rsidRPr="00B6274E" w:rsidRDefault="00B6274E" w:rsidP="00B6274E">
            <w:pPr>
              <w:spacing w:after="0"/>
              <w:ind w:left="793" w:hanging="90"/>
              <w:rPr>
                <w:rFonts w:cstheme="minorHAnsi"/>
                <w:sz w:val="20"/>
                <w:szCs w:val="20"/>
              </w:rPr>
            </w:pPr>
          </w:p>
          <w:p w14:paraId="4979D362" w14:textId="77777777" w:rsidR="00B6274E" w:rsidRPr="00B6274E" w:rsidRDefault="00B6274E" w:rsidP="00B6274E">
            <w:pPr>
              <w:spacing w:after="0"/>
              <w:ind w:left="705" w:hanging="2"/>
              <w:rPr>
                <w:rFonts w:cstheme="minorHAnsi"/>
                <w:sz w:val="20"/>
                <w:szCs w:val="20"/>
              </w:rPr>
            </w:pPr>
            <w:r w:rsidRPr="00B6274E">
              <w:rPr>
                <w:rFonts w:cstheme="minorHAnsi"/>
                <w:sz w:val="20"/>
                <w:szCs w:val="20"/>
              </w:rPr>
              <w:t>Reporting personal data breaches to the Department of Health can be done via dataprivacy@doh.gov.ae. You will be provided with a personal data breach form.</w:t>
            </w:r>
          </w:p>
          <w:p w14:paraId="61AF44E5" w14:textId="77777777" w:rsidR="00B6274E" w:rsidRPr="00B6274E" w:rsidRDefault="00B6274E" w:rsidP="00B6274E">
            <w:pPr>
              <w:spacing w:after="0"/>
              <w:ind w:left="705" w:hanging="2"/>
              <w:rPr>
                <w:rFonts w:cstheme="minorHAnsi"/>
                <w:sz w:val="20"/>
                <w:szCs w:val="20"/>
              </w:rPr>
            </w:pPr>
          </w:p>
          <w:p w14:paraId="1BF2ED6B" w14:textId="77777777" w:rsidR="00B6274E" w:rsidRPr="00B6274E" w:rsidRDefault="00B6274E" w:rsidP="00B6274E">
            <w:pPr>
              <w:spacing w:after="0"/>
              <w:ind w:left="705" w:hanging="2"/>
              <w:rPr>
                <w:rFonts w:cstheme="minorHAnsi"/>
                <w:sz w:val="20"/>
                <w:szCs w:val="20"/>
              </w:rPr>
            </w:pPr>
            <w:r w:rsidRPr="00B6274E">
              <w:rPr>
                <w:rFonts w:cstheme="minorHAnsi"/>
                <w:sz w:val="20"/>
                <w:szCs w:val="20"/>
              </w:rPr>
              <w:t xml:space="preserve">The Department of Health will review the report and may contact you for clarification or further information. If the data breach </w:t>
            </w:r>
            <w:proofErr w:type="gramStart"/>
            <w:r w:rsidRPr="00B6274E">
              <w:rPr>
                <w:rFonts w:cstheme="minorHAnsi"/>
                <w:sz w:val="20"/>
                <w:szCs w:val="20"/>
              </w:rPr>
              <w:t>is considered to be</w:t>
            </w:r>
            <w:proofErr w:type="gramEnd"/>
            <w:r w:rsidRPr="00B6274E">
              <w:rPr>
                <w:rFonts w:cstheme="minorHAnsi"/>
                <w:sz w:val="20"/>
                <w:szCs w:val="20"/>
              </w:rPr>
              <w:t xml:space="preserve"> minor in terms of risk of harm to the data subjects whose data has been breached and/or demonstrate that you are adequately implementing measures to mitigate the risk and prevent occurrences, then it may result in no further action.</w:t>
            </w:r>
          </w:p>
          <w:p w14:paraId="518AEEBF" w14:textId="77777777" w:rsidR="00B6274E" w:rsidRPr="00B6274E" w:rsidRDefault="00B6274E" w:rsidP="00B6274E">
            <w:pPr>
              <w:spacing w:after="0"/>
              <w:ind w:left="705" w:hanging="2"/>
              <w:rPr>
                <w:rFonts w:cstheme="minorHAnsi"/>
                <w:sz w:val="20"/>
                <w:szCs w:val="20"/>
              </w:rPr>
            </w:pPr>
          </w:p>
          <w:p w14:paraId="59F5FD29" w14:textId="77777777" w:rsidR="00B6274E" w:rsidRPr="00B6274E" w:rsidRDefault="00B6274E" w:rsidP="00B6274E">
            <w:pPr>
              <w:spacing w:after="0"/>
              <w:ind w:left="705" w:hanging="2"/>
              <w:rPr>
                <w:rFonts w:cstheme="minorHAnsi"/>
                <w:sz w:val="20"/>
                <w:szCs w:val="20"/>
              </w:rPr>
            </w:pPr>
            <w:r w:rsidRPr="00B6274E">
              <w:rPr>
                <w:rFonts w:cstheme="minorHAnsi"/>
                <w:sz w:val="20"/>
                <w:szCs w:val="20"/>
              </w:rPr>
              <w:t>Healthcare entities must notify the Department of Health of personal data breaches no later than 72 hours after becoming aware of the data breach. The healthcare entities must document all personal data breaches and provide the Department of Health with the requested information within 30 working days after the initial reporting.</w:t>
            </w:r>
          </w:p>
          <w:p w14:paraId="4CFDFDB0" w14:textId="77777777" w:rsidR="00B6274E" w:rsidRPr="00B6274E" w:rsidRDefault="00B6274E" w:rsidP="00B6274E">
            <w:pPr>
              <w:spacing w:after="0"/>
              <w:ind w:left="793" w:hanging="90"/>
              <w:rPr>
                <w:rFonts w:cstheme="minorHAnsi"/>
                <w:sz w:val="20"/>
                <w:szCs w:val="20"/>
              </w:rPr>
            </w:pPr>
          </w:p>
          <w:p w14:paraId="28F3FCE6" w14:textId="142CEBB8" w:rsidR="00B6274E" w:rsidRDefault="00B6274E" w:rsidP="005D559C">
            <w:pPr>
              <w:spacing w:after="0"/>
              <w:ind w:left="705" w:hanging="2"/>
              <w:rPr>
                <w:rFonts w:cstheme="minorHAnsi"/>
                <w:sz w:val="20"/>
                <w:szCs w:val="20"/>
              </w:rPr>
            </w:pPr>
            <w:r w:rsidRPr="00B6274E">
              <w:rPr>
                <w:rFonts w:cstheme="minorHAnsi"/>
                <w:sz w:val="20"/>
                <w:szCs w:val="20"/>
              </w:rPr>
              <w:t xml:space="preserve">When the personal data breach is likely to result in high risk to the data subjects, the healthcare entity must inform the data subject of the personal data breach in a clear and plain </w:t>
            </w:r>
            <w:r w:rsidR="00806139" w:rsidRPr="00B6274E">
              <w:rPr>
                <w:rFonts w:cstheme="minorHAnsi"/>
                <w:sz w:val="20"/>
                <w:szCs w:val="20"/>
              </w:rPr>
              <w:t>language and</w:t>
            </w:r>
            <w:r w:rsidRPr="00B6274E">
              <w:rPr>
                <w:rFonts w:cstheme="minorHAnsi"/>
                <w:sz w:val="20"/>
                <w:szCs w:val="20"/>
              </w:rPr>
              <w:t xml:space="preserve"> should include recommendations to mitigate any adverse effects.</w:t>
            </w:r>
          </w:p>
          <w:p w14:paraId="4A9C63A5" w14:textId="77777777" w:rsidR="00B6274E" w:rsidRDefault="00B6274E" w:rsidP="00351880">
            <w:pPr>
              <w:spacing w:after="0"/>
              <w:ind w:left="793" w:hanging="90"/>
              <w:rPr>
                <w:rFonts w:cstheme="minorHAnsi"/>
                <w:sz w:val="20"/>
                <w:szCs w:val="20"/>
              </w:rPr>
            </w:pPr>
          </w:p>
          <w:p w14:paraId="6136928D" w14:textId="6CA78289" w:rsidR="00A7786E" w:rsidRPr="00A7786E" w:rsidRDefault="00B6274E" w:rsidP="00B6274E">
            <w:pPr>
              <w:spacing w:after="0"/>
              <w:ind w:left="793" w:hanging="90"/>
              <w:rPr>
                <w:rFonts w:cstheme="minorHAnsi"/>
                <w:sz w:val="20"/>
                <w:szCs w:val="20"/>
              </w:rPr>
            </w:pPr>
            <w:r>
              <w:rPr>
                <w:rFonts w:cstheme="minorHAnsi"/>
                <w:sz w:val="20"/>
                <w:szCs w:val="20"/>
              </w:rPr>
              <w:t xml:space="preserve"> </w:t>
            </w:r>
            <w:r w:rsidR="00A7786E" w:rsidRPr="00A7786E">
              <w:rPr>
                <w:rFonts w:cstheme="minorHAnsi"/>
                <w:sz w:val="20"/>
                <w:szCs w:val="20"/>
              </w:rPr>
              <w:t>The entity is required to complete the "</w:t>
            </w:r>
            <w:r w:rsidR="009A7A30">
              <w:rPr>
                <w:rFonts w:cstheme="minorHAnsi"/>
                <w:sz w:val="20"/>
                <w:szCs w:val="20"/>
              </w:rPr>
              <w:t>Data</w:t>
            </w:r>
            <w:r w:rsidR="00A7786E" w:rsidRPr="00A7786E">
              <w:rPr>
                <w:rFonts w:cstheme="minorHAnsi"/>
                <w:sz w:val="20"/>
                <w:szCs w:val="20"/>
              </w:rPr>
              <w:t xml:space="preserve"> Information Breach Form" in addition to submitting incident notifications and updates. </w:t>
            </w:r>
          </w:p>
          <w:p w14:paraId="119BD6D4" w14:textId="77777777" w:rsidR="00A7786E" w:rsidRPr="00A7786E" w:rsidRDefault="00A7786E" w:rsidP="00351880">
            <w:pPr>
              <w:spacing w:after="0"/>
              <w:ind w:left="793" w:hanging="90"/>
              <w:rPr>
                <w:rFonts w:cstheme="minorHAnsi"/>
                <w:b/>
                <w:bCs/>
                <w:sz w:val="20"/>
                <w:szCs w:val="20"/>
              </w:rPr>
            </w:pPr>
          </w:p>
          <w:p w14:paraId="579BF92E" w14:textId="05A121D7" w:rsidR="0085246F" w:rsidRPr="00A7786E" w:rsidRDefault="0085246F" w:rsidP="00351880">
            <w:pPr>
              <w:spacing w:after="0"/>
              <w:ind w:left="793" w:hanging="90"/>
              <w:rPr>
                <w:rFonts w:cstheme="minorHAnsi"/>
                <w:b/>
                <w:bCs/>
                <w:sz w:val="20"/>
                <w:szCs w:val="20"/>
              </w:rPr>
            </w:pPr>
            <w:r w:rsidRPr="00A7786E">
              <w:rPr>
                <w:rFonts w:cstheme="minorHAnsi"/>
                <w:b/>
                <w:bCs/>
                <w:sz w:val="20"/>
                <w:szCs w:val="20"/>
              </w:rPr>
              <w:t xml:space="preserve">Overview of the personal data breach </w:t>
            </w:r>
          </w:p>
          <w:p w14:paraId="16B9B81D" w14:textId="5E009A3C" w:rsidR="0086082C" w:rsidRPr="00A7786E" w:rsidRDefault="0086082C" w:rsidP="0085246F">
            <w:pPr>
              <w:spacing w:after="0"/>
              <w:rPr>
                <w:rFonts w:cstheme="minorHAnsi"/>
                <w:color w:val="FFFFFF" w:themeColor="background1"/>
                <w:sz w:val="20"/>
                <w:szCs w:val="20"/>
                <w:lang w:bidi="ar-AE"/>
              </w:rPr>
            </w:pPr>
          </w:p>
        </w:tc>
      </w:tr>
    </w:tbl>
    <w:tbl>
      <w:tblPr>
        <w:tblStyle w:val="PlainTable5"/>
        <w:tblW w:w="9021" w:type="dxa"/>
        <w:tblInd w:w="-5" w:type="dxa"/>
        <w:tblLook w:val="04A0" w:firstRow="1" w:lastRow="0" w:firstColumn="1" w:lastColumn="0" w:noHBand="0" w:noVBand="1"/>
      </w:tblPr>
      <w:tblGrid>
        <w:gridCol w:w="4688"/>
        <w:gridCol w:w="4333"/>
      </w:tblGrid>
      <w:tr w:rsidR="0085246F" w:rsidRPr="00A7786E" w14:paraId="4BD7A6B9" w14:textId="77777777" w:rsidTr="00351880">
        <w:trPr>
          <w:cnfStyle w:val="100000000000" w:firstRow="1" w:lastRow="0" w:firstColumn="0" w:lastColumn="0" w:oddVBand="0" w:evenVBand="0" w:oddHBand="0" w:evenHBand="0" w:firstRowFirstColumn="0" w:firstRowLastColumn="0" w:lastRowFirstColumn="0" w:lastRowLastColumn="0"/>
          <w:trHeight w:val="524"/>
        </w:trPr>
        <w:tc>
          <w:tcPr>
            <w:cnfStyle w:val="001000000100" w:firstRow="0" w:lastRow="0" w:firstColumn="1" w:lastColumn="0" w:oddVBand="0" w:evenVBand="0" w:oddHBand="0" w:evenHBand="0" w:firstRowFirstColumn="1" w:firstRowLastColumn="0" w:lastRowFirstColumn="0" w:lastRowLastColumn="0"/>
            <w:tcW w:w="4688" w:type="dxa"/>
            <w:tcBorders>
              <w:top w:val="single" w:sz="4" w:space="0" w:color="auto"/>
              <w:left w:val="single" w:sz="4" w:space="0" w:color="auto"/>
              <w:bottom w:val="single" w:sz="4" w:space="0" w:color="auto"/>
              <w:right w:val="single" w:sz="4" w:space="0" w:color="auto"/>
            </w:tcBorders>
            <w:vAlign w:val="center"/>
          </w:tcPr>
          <w:p w14:paraId="6EC897FE" w14:textId="3FC40E10" w:rsidR="0085246F" w:rsidRPr="00A7786E" w:rsidRDefault="0085246F" w:rsidP="0085246F">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t xml:space="preserve">Nature of the breach </w:t>
            </w:r>
          </w:p>
        </w:tc>
        <w:tc>
          <w:tcPr>
            <w:tcW w:w="4333" w:type="dxa"/>
            <w:tcBorders>
              <w:top w:val="single" w:sz="4" w:space="0" w:color="auto"/>
              <w:left w:val="single" w:sz="4" w:space="0" w:color="auto"/>
              <w:bottom w:val="single" w:sz="4" w:space="0" w:color="auto"/>
              <w:right w:val="single" w:sz="4" w:space="0" w:color="auto"/>
            </w:tcBorders>
          </w:tcPr>
          <w:p w14:paraId="207BE39C" w14:textId="77777777" w:rsidR="0085246F" w:rsidRPr="00A7786E" w:rsidRDefault="0085246F" w:rsidP="00F4145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 w:val="20"/>
                <w:szCs w:val="20"/>
              </w:rPr>
            </w:pPr>
          </w:p>
        </w:tc>
      </w:tr>
      <w:tr w:rsidR="0085246F" w:rsidRPr="00A7786E" w14:paraId="6C1DEDF5" w14:textId="77777777" w:rsidTr="0035188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688" w:type="dxa"/>
            <w:tcBorders>
              <w:top w:val="single" w:sz="4" w:space="0" w:color="auto"/>
              <w:left w:val="single" w:sz="4" w:space="0" w:color="auto"/>
              <w:bottom w:val="single" w:sz="4" w:space="0" w:color="auto"/>
              <w:right w:val="single" w:sz="4" w:space="0" w:color="auto"/>
            </w:tcBorders>
            <w:vAlign w:val="center"/>
          </w:tcPr>
          <w:p w14:paraId="2B23D2E3" w14:textId="3A821106" w:rsidR="0085246F" w:rsidRPr="00A7786E" w:rsidRDefault="0085246F" w:rsidP="0085246F">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t>Date of when the incident occurred</w:t>
            </w:r>
          </w:p>
        </w:tc>
        <w:tc>
          <w:tcPr>
            <w:tcW w:w="4333" w:type="dxa"/>
            <w:tcBorders>
              <w:top w:val="single" w:sz="4" w:space="0" w:color="auto"/>
              <w:left w:val="single" w:sz="4" w:space="0" w:color="auto"/>
              <w:bottom w:val="single" w:sz="4" w:space="0" w:color="auto"/>
              <w:right w:val="single" w:sz="4" w:space="0" w:color="auto"/>
            </w:tcBorders>
          </w:tcPr>
          <w:p w14:paraId="185E137A" w14:textId="77777777" w:rsidR="0085246F" w:rsidRPr="00A7786E" w:rsidRDefault="0085246F" w:rsidP="00F4145C">
            <w:pPr>
              <w:cnfStyle w:val="000000100000" w:firstRow="0" w:lastRow="0" w:firstColumn="0" w:lastColumn="0" w:oddVBand="0" w:evenVBand="0" w:oddHBand="1" w:evenHBand="0" w:firstRowFirstColumn="0" w:firstRowLastColumn="0" w:lastRowFirstColumn="0" w:lastRowLastColumn="0"/>
              <w:rPr>
                <w:rFonts w:cstheme="minorHAnsi"/>
                <w:i/>
                <w:iCs/>
                <w:sz w:val="20"/>
                <w:szCs w:val="20"/>
              </w:rPr>
            </w:pPr>
          </w:p>
        </w:tc>
      </w:tr>
      <w:tr w:rsidR="0085246F" w:rsidRPr="00A7786E" w14:paraId="358397AB" w14:textId="77777777" w:rsidTr="00351880">
        <w:trPr>
          <w:trHeight w:val="524"/>
        </w:trPr>
        <w:tc>
          <w:tcPr>
            <w:cnfStyle w:val="001000000000" w:firstRow="0" w:lastRow="0" w:firstColumn="1" w:lastColumn="0" w:oddVBand="0" w:evenVBand="0" w:oddHBand="0" w:evenHBand="0" w:firstRowFirstColumn="0" w:firstRowLastColumn="0" w:lastRowFirstColumn="0" w:lastRowLastColumn="0"/>
            <w:tcW w:w="4688" w:type="dxa"/>
            <w:tcBorders>
              <w:top w:val="single" w:sz="4" w:space="0" w:color="auto"/>
              <w:left w:val="single" w:sz="4" w:space="0" w:color="auto"/>
              <w:bottom w:val="single" w:sz="4" w:space="0" w:color="auto"/>
              <w:right w:val="single" w:sz="4" w:space="0" w:color="auto"/>
            </w:tcBorders>
            <w:vAlign w:val="center"/>
          </w:tcPr>
          <w:p w14:paraId="533ECA83" w14:textId="3E308A00" w:rsidR="0085246F" w:rsidRPr="00A7786E" w:rsidRDefault="0085246F" w:rsidP="0085246F">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t>Date of when the incident was acknowledged</w:t>
            </w:r>
          </w:p>
        </w:tc>
        <w:tc>
          <w:tcPr>
            <w:tcW w:w="4333" w:type="dxa"/>
            <w:tcBorders>
              <w:top w:val="single" w:sz="4" w:space="0" w:color="auto"/>
              <w:left w:val="single" w:sz="4" w:space="0" w:color="auto"/>
              <w:bottom w:val="single" w:sz="4" w:space="0" w:color="auto"/>
              <w:right w:val="single" w:sz="4" w:space="0" w:color="auto"/>
            </w:tcBorders>
          </w:tcPr>
          <w:p w14:paraId="2AEBDCD5" w14:textId="77777777" w:rsidR="0085246F" w:rsidRPr="00A7786E" w:rsidRDefault="0085246F" w:rsidP="00F4145C">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tc>
      </w:tr>
      <w:tr w:rsidR="0085246F" w:rsidRPr="00A7786E" w14:paraId="10B49C8E" w14:textId="77777777" w:rsidTr="0035188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688" w:type="dxa"/>
            <w:tcBorders>
              <w:top w:val="single" w:sz="4" w:space="0" w:color="auto"/>
              <w:left w:val="single" w:sz="4" w:space="0" w:color="auto"/>
              <w:bottom w:val="single" w:sz="4" w:space="0" w:color="auto"/>
              <w:right w:val="single" w:sz="4" w:space="0" w:color="auto"/>
            </w:tcBorders>
            <w:vAlign w:val="center"/>
          </w:tcPr>
          <w:p w14:paraId="145E4F1E" w14:textId="6592DD20" w:rsidR="0085246F" w:rsidRPr="00A7786E" w:rsidRDefault="0085246F" w:rsidP="0085246F">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t xml:space="preserve">Date of when the incident was reported to </w:t>
            </w:r>
            <w:proofErr w:type="spellStart"/>
            <w:r w:rsidR="009A7A30">
              <w:rPr>
                <w:rFonts w:asciiTheme="minorHAnsi" w:hAnsiTheme="minorHAnsi" w:cstheme="minorHAnsi"/>
                <w:i w:val="0"/>
                <w:iCs w:val="0"/>
                <w:sz w:val="20"/>
                <w:szCs w:val="20"/>
              </w:rPr>
              <w:t>DoH</w:t>
            </w:r>
            <w:proofErr w:type="spellEnd"/>
          </w:p>
        </w:tc>
        <w:tc>
          <w:tcPr>
            <w:tcW w:w="4333" w:type="dxa"/>
            <w:tcBorders>
              <w:top w:val="single" w:sz="4" w:space="0" w:color="auto"/>
              <w:left w:val="single" w:sz="4" w:space="0" w:color="auto"/>
              <w:bottom w:val="single" w:sz="4" w:space="0" w:color="auto"/>
              <w:right w:val="single" w:sz="4" w:space="0" w:color="auto"/>
            </w:tcBorders>
          </w:tcPr>
          <w:p w14:paraId="010DFD21" w14:textId="77777777" w:rsidR="0085246F" w:rsidRPr="00A7786E" w:rsidRDefault="0085246F" w:rsidP="00F4145C">
            <w:pPr>
              <w:cnfStyle w:val="000000100000" w:firstRow="0" w:lastRow="0" w:firstColumn="0" w:lastColumn="0" w:oddVBand="0" w:evenVBand="0" w:oddHBand="1" w:evenHBand="0" w:firstRowFirstColumn="0" w:firstRowLastColumn="0" w:lastRowFirstColumn="0" w:lastRowLastColumn="0"/>
              <w:rPr>
                <w:rFonts w:cstheme="minorHAnsi"/>
                <w:i/>
                <w:iCs/>
                <w:sz w:val="20"/>
                <w:szCs w:val="20"/>
              </w:rPr>
            </w:pPr>
          </w:p>
        </w:tc>
      </w:tr>
      <w:tr w:rsidR="0085246F" w:rsidRPr="00A7786E" w14:paraId="26DA1E4F" w14:textId="77777777" w:rsidTr="00351880">
        <w:trPr>
          <w:trHeight w:val="524"/>
        </w:trPr>
        <w:tc>
          <w:tcPr>
            <w:cnfStyle w:val="001000000000" w:firstRow="0" w:lastRow="0" w:firstColumn="1" w:lastColumn="0" w:oddVBand="0" w:evenVBand="0" w:oddHBand="0" w:evenHBand="0" w:firstRowFirstColumn="0" w:firstRowLastColumn="0" w:lastRowFirstColumn="0" w:lastRowLastColumn="0"/>
            <w:tcW w:w="4688" w:type="dxa"/>
            <w:tcBorders>
              <w:top w:val="single" w:sz="4" w:space="0" w:color="auto"/>
              <w:left w:val="single" w:sz="4" w:space="0" w:color="auto"/>
              <w:bottom w:val="single" w:sz="4" w:space="0" w:color="auto"/>
              <w:right w:val="single" w:sz="4" w:space="0" w:color="auto"/>
            </w:tcBorders>
            <w:vAlign w:val="center"/>
          </w:tcPr>
          <w:p w14:paraId="7BE6A496" w14:textId="5CB6CFA2" w:rsidR="0085246F" w:rsidRPr="00A7786E" w:rsidRDefault="0085246F" w:rsidP="0085246F">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t>Summary of the incident</w:t>
            </w:r>
          </w:p>
        </w:tc>
        <w:tc>
          <w:tcPr>
            <w:tcW w:w="4333" w:type="dxa"/>
            <w:tcBorders>
              <w:top w:val="single" w:sz="4" w:space="0" w:color="auto"/>
              <w:left w:val="single" w:sz="4" w:space="0" w:color="auto"/>
              <w:bottom w:val="single" w:sz="4" w:space="0" w:color="auto"/>
              <w:right w:val="single" w:sz="4" w:space="0" w:color="auto"/>
            </w:tcBorders>
          </w:tcPr>
          <w:p w14:paraId="5A451241" w14:textId="77777777" w:rsidR="0085246F" w:rsidRPr="00A7786E" w:rsidRDefault="0085246F" w:rsidP="00F4145C">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tc>
      </w:tr>
      <w:tr w:rsidR="0085246F" w:rsidRPr="00A7786E" w14:paraId="7AA95A59" w14:textId="77777777" w:rsidTr="0035188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688" w:type="dxa"/>
            <w:tcBorders>
              <w:top w:val="single" w:sz="4" w:space="0" w:color="auto"/>
              <w:left w:val="single" w:sz="4" w:space="0" w:color="auto"/>
              <w:bottom w:val="single" w:sz="4" w:space="0" w:color="auto"/>
              <w:right w:val="single" w:sz="4" w:space="0" w:color="auto"/>
            </w:tcBorders>
            <w:vAlign w:val="center"/>
          </w:tcPr>
          <w:p w14:paraId="18C9763F" w14:textId="7E01F3F0" w:rsidR="0085246F" w:rsidRPr="00A7786E" w:rsidRDefault="002442B9" w:rsidP="0085246F">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lastRenderedPageBreak/>
              <w:t>How did the incident happen?</w:t>
            </w:r>
          </w:p>
        </w:tc>
        <w:tc>
          <w:tcPr>
            <w:tcW w:w="4333" w:type="dxa"/>
            <w:tcBorders>
              <w:top w:val="single" w:sz="4" w:space="0" w:color="auto"/>
              <w:left w:val="single" w:sz="4" w:space="0" w:color="auto"/>
              <w:bottom w:val="single" w:sz="4" w:space="0" w:color="auto"/>
              <w:right w:val="single" w:sz="4" w:space="0" w:color="auto"/>
            </w:tcBorders>
          </w:tcPr>
          <w:p w14:paraId="03CA158C" w14:textId="77777777" w:rsidR="0085246F" w:rsidRPr="00A7786E" w:rsidRDefault="0085246F" w:rsidP="00F4145C">
            <w:pPr>
              <w:cnfStyle w:val="000000100000" w:firstRow="0" w:lastRow="0" w:firstColumn="0" w:lastColumn="0" w:oddVBand="0" w:evenVBand="0" w:oddHBand="1" w:evenHBand="0" w:firstRowFirstColumn="0" w:firstRowLastColumn="0" w:lastRowFirstColumn="0" w:lastRowLastColumn="0"/>
              <w:rPr>
                <w:rFonts w:cstheme="minorHAnsi"/>
                <w:i/>
                <w:iCs/>
                <w:sz w:val="20"/>
                <w:szCs w:val="20"/>
              </w:rPr>
            </w:pPr>
          </w:p>
        </w:tc>
      </w:tr>
      <w:tr w:rsidR="0085246F" w:rsidRPr="00A7786E" w14:paraId="522DE5F5" w14:textId="77777777" w:rsidTr="00351880">
        <w:trPr>
          <w:trHeight w:val="524"/>
        </w:trPr>
        <w:tc>
          <w:tcPr>
            <w:cnfStyle w:val="001000000000" w:firstRow="0" w:lastRow="0" w:firstColumn="1" w:lastColumn="0" w:oddVBand="0" w:evenVBand="0" w:oddHBand="0" w:evenHBand="0" w:firstRowFirstColumn="0" w:firstRowLastColumn="0" w:lastRowFirstColumn="0" w:lastRowLastColumn="0"/>
            <w:tcW w:w="4688" w:type="dxa"/>
            <w:tcBorders>
              <w:top w:val="single" w:sz="4" w:space="0" w:color="auto"/>
              <w:left w:val="single" w:sz="4" w:space="0" w:color="auto"/>
              <w:bottom w:val="single" w:sz="4" w:space="0" w:color="auto"/>
              <w:right w:val="single" w:sz="4" w:space="0" w:color="auto"/>
            </w:tcBorders>
            <w:vAlign w:val="center"/>
          </w:tcPr>
          <w:p w14:paraId="4DFBF4E7" w14:textId="215B4770" w:rsidR="0085246F" w:rsidRPr="00A7786E" w:rsidRDefault="002442B9" w:rsidP="0085246F">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t xml:space="preserve">Reason for the delay in reporting the incident to </w:t>
            </w:r>
            <w:proofErr w:type="spellStart"/>
            <w:r w:rsidR="009A7A30">
              <w:rPr>
                <w:rFonts w:asciiTheme="minorHAnsi" w:hAnsiTheme="minorHAnsi" w:cstheme="minorHAnsi"/>
                <w:i w:val="0"/>
                <w:iCs w:val="0"/>
                <w:sz w:val="20"/>
                <w:szCs w:val="20"/>
              </w:rPr>
              <w:t>DoH</w:t>
            </w:r>
            <w:proofErr w:type="spellEnd"/>
            <w:r w:rsidRPr="00A7786E">
              <w:rPr>
                <w:rFonts w:asciiTheme="minorHAnsi" w:hAnsiTheme="minorHAnsi" w:cstheme="minorHAnsi"/>
                <w:i w:val="0"/>
                <w:iCs w:val="0"/>
                <w:sz w:val="20"/>
                <w:szCs w:val="20"/>
              </w:rPr>
              <w:t>, if applicable</w:t>
            </w:r>
          </w:p>
        </w:tc>
        <w:tc>
          <w:tcPr>
            <w:tcW w:w="4333" w:type="dxa"/>
            <w:tcBorders>
              <w:top w:val="single" w:sz="4" w:space="0" w:color="auto"/>
              <w:left w:val="single" w:sz="4" w:space="0" w:color="auto"/>
              <w:bottom w:val="single" w:sz="4" w:space="0" w:color="auto"/>
              <w:right w:val="single" w:sz="4" w:space="0" w:color="auto"/>
            </w:tcBorders>
          </w:tcPr>
          <w:p w14:paraId="55EF2366" w14:textId="77777777" w:rsidR="0085246F" w:rsidRPr="00A7786E" w:rsidRDefault="0085246F" w:rsidP="00F4145C">
            <w:pP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p>
        </w:tc>
      </w:tr>
    </w:tbl>
    <w:p w14:paraId="7CB5C80F" w14:textId="0B5D388E" w:rsidR="0085246F" w:rsidRPr="00A7786E" w:rsidRDefault="0085246F" w:rsidP="002442B9">
      <w:pPr>
        <w:spacing w:after="0" w:line="240" w:lineRule="auto"/>
        <w:rPr>
          <w:rFonts w:eastAsiaTheme="majorEastAsia" w:cstheme="minorHAnsi"/>
          <w:sz w:val="20"/>
          <w:szCs w:val="20"/>
          <w:lang w:val="en-US"/>
        </w:rPr>
      </w:pPr>
    </w:p>
    <w:p w14:paraId="124F58AF" w14:textId="1D94B701" w:rsidR="0085246F" w:rsidRPr="00A7786E" w:rsidRDefault="0085246F">
      <w:pPr>
        <w:rPr>
          <w:rFonts w:cstheme="minorHAnsi"/>
        </w:rPr>
      </w:pPr>
      <w:r w:rsidRPr="00A7786E">
        <w:rPr>
          <w:rFonts w:cstheme="minorHAnsi"/>
          <w:b/>
          <w:bCs/>
          <w:sz w:val="20"/>
          <w:szCs w:val="20"/>
        </w:rPr>
        <w:t xml:space="preserve">Impacted </w:t>
      </w:r>
      <w:r w:rsidR="00B6274E" w:rsidRPr="00B6274E">
        <w:rPr>
          <w:rFonts w:cstheme="minorHAnsi"/>
          <w:b/>
          <w:bCs/>
          <w:i/>
          <w:sz w:val="20"/>
          <w:szCs w:val="20"/>
        </w:rPr>
        <w:t>PII and PHI</w:t>
      </w:r>
    </w:p>
    <w:tbl>
      <w:tblPr>
        <w:tblStyle w:val="PlainTable5"/>
        <w:tblW w:w="9021" w:type="dxa"/>
        <w:tblInd w:w="-5" w:type="dxa"/>
        <w:tblLook w:val="04A0" w:firstRow="1" w:lastRow="0" w:firstColumn="1" w:lastColumn="0" w:noHBand="0" w:noVBand="1"/>
      </w:tblPr>
      <w:tblGrid>
        <w:gridCol w:w="4688"/>
        <w:gridCol w:w="4333"/>
      </w:tblGrid>
      <w:tr w:rsidR="00351880" w:rsidRPr="00A7786E" w14:paraId="14171D02" w14:textId="15AFB1CC" w:rsidTr="00351880">
        <w:trPr>
          <w:cnfStyle w:val="100000000000" w:firstRow="1" w:lastRow="0" w:firstColumn="0" w:lastColumn="0" w:oddVBand="0" w:evenVBand="0" w:oddHBand="0" w:evenHBand="0" w:firstRowFirstColumn="0" w:firstRowLastColumn="0" w:lastRowFirstColumn="0" w:lastRowLastColumn="0"/>
          <w:trHeight w:val="524"/>
        </w:trPr>
        <w:tc>
          <w:tcPr>
            <w:cnfStyle w:val="001000000100" w:firstRow="0" w:lastRow="0" w:firstColumn="1" w:lastColumn="0" w:oddVBand="0" w:evenVBand="0" w:oddHBand="0" w:evenHBand="0" w:firstRowFirstColumn="1" w:firstRowLastColumn="0" w:lastRowFirstColumn="0" w:lastRowLastColumn="0"/>
            <w:tcW w:w="4688" w:type="dxa"/>
            <w:tcBorders>
              <w:top w:val="single" w:sz="4" w:space="0" w:color="auto"/>
              <w:left w:val="single" w:sz="4" w:space="0" w:color="auto"/>
              <w:bottom w:val="single" w:sz="4" w:space="0" w:color="auto"/>
              <w:right w:val="single" w:sz="4" w:space="0" w:color="auto"/>
            </w:tcBorders>
            <w:vAlign w:val="center"/>
          </w:tcPr>
          <w:p w14:paraId="371ED687" w14:textId="68116990" w:rsidR="00351880" w:rsidRPr="00A7786E" w:rsidRDefault="00351880" w:rsidP="00F4145C">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t xml:space="preserve">Details of the impacted </w:t>
            </w:r>
            <w:r w:rsidR="00B6274E" w:rsidRPr="00B6274E">
              <w:rPr>
                <w:rFonts w:asciiTheme="minorHAnsi" w:hAnsiTheme="minorHAnsi" w:cstheme="minorHAnsi"/>
                <w:iCs w:val="0"/>
                <w:sz w:val="20"/>
                <w:szCs w:val="20"/>
              </w:rPr>
              <w:t>PII and PHI</w:t>
            </w:r>
            <w:r w:rsidRPr="00A7786E">
              <w:rPr>
                <w:rFonts w:asciiTheme="minorHAnsi" w:hAnsiTheme="minorHAnsi" w:cstheme="minorHAnsi"/>
                <w:i w:val="0"/>
                <w:iCs w:val="0"/>
                <w:sz w:val="20"/>
                <w:szCs w:val="20"/>
              </w:rPr>
              <w:t xml:space="preserve"> </w:t>
            </w:r>
          </w:p>
        </w:tc>
        <w:tc>
          <w:tcPr>
            <w:tcW w:w="4333" w:type="dxa"/>
            <w:tcBorders>
              <w:top w:val="single" w:sz="4" w:space="0" w:color="auto"/>
              <w:left w:val="single" w:sz="4" w:space="0" w:color="auto"/>
              <w:bottom w:val="single" w:sz="4" w:space="0" w:color="auto"/>
              <w:right w:val="single" w:sz="4" w:space="0" w:color="auto"/>
            </w:tcBorders>
          </w:tcPr>
          <w:p w14:paraId="104496DC" w14:textId="77777777" w:rsidR="00351880" w:rsidRPr="00A7786E" w:rsidRDefault="00351880" w:rsidP="00F4145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 w:val="20"/>
                <w:szCs w:val="20"/>
              </w:rPr>
            </w:pPr>
          </w:p>
        </w:tc>
      </w:tr>
      <w:tr w:rsidR="00351880" w:rsidRPr="00A7786E" w14:paraId="4DFC5EFB" w14:textId="325C2ECB" w:rsidTr="0035188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688" w:type="dxa"/>
            <w:tcBorders>
              <w:top w:val="single" w:sz="4" w:space="0" w:color="auto"/>
              <w:left w:val="single" w:sz="4" w:space="0" w:color="auto"/>
              <w:bottom w:val="single" w:sz="4" w:space="0" w:color="auto"/>
              <w:right w:val="single" w:sz="4" w:space="0" w:color="auto"/>
            </w:tcBorders>
            <w:vAlign w:val="center"/>
          </w:tcPr>
          <w:p w14:paraId="55C0A30D" w14:textId="77777777" w:rsidR="00351880" w:rsidRPr="00A7786E" w:rsidRDefault="00351880" w:rsidP="00F4145C">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t xml:space="preserve">Number of impacted records </w:t>
            </w:r>
          </w:p>
        </w:tc>
        <w:tc>
          <w:tcPr>
            <w:tcW w:w="4333" w:type="dxa"/>
            <w:tcBorders>
              <w:top w:val="single" w:sz="4" w:space="0" w:color="auto"/>
              <w:left w:val="single" w:sz="4" w:space="0" w:color="auto"/>
              <w:bottom w:val="single" w:sz="4" w:space="0" w:color="auto"/>
              <w:right w:val="single" w:sz="4" w:space="0" w:color="auto"/>
            </w:tcBorders>
          </w:tcPr>
          <w:p w14:paraId="157BF66B" w14:textId="77777777" w:rsidR="00351880" w:rsidRPr="00A7786E" w:rsidRDefault="00351880" w:rsidP="00F4145C">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351880" w:rsidRPr="00A7786E" w14:paraId="2C8554DE" w14:textId="4FA92416" w:rsidTr="00351880">
        <w:trPr>
          <w:trHeight w:val="524"/>
        </w:trPr>
        <w:tc>
          <w:tcPr>
            <w:cnfStyle w:val="001000000000" w:firstRow="0" w:lastRow="0" w:firstColumn="1" w:lastColumn="0" w:oddVBand="0" w:evenVBand="0" w:oddHBand="0" w:evenHBand="0" w:firstRowFirstColumn="0" w:firstRowLastColumn="0" w:lastRowFirstColumn="0" w:lastRowLastColumn="0"/>
            <w:tcW w:w="4688" w:type="dxa"/>
            <w:tcBorders>
              <w:top w:val="single" w:sz="4" w:space="0" w:color="auto"/>
              <w:left w:val="single" w:sz="4" w:space="0" w:color="auto"/>
              <w:bottom w:val="single" w:sz="4" w:space="0" w:color="auto"/>
              <w:right w:val="single" w:sz="4" w:space="0" w:color="auto"/>
            </w:tcBorders>
            <w:vAlign w:val="center"/>
          </w:tcPr>
          <w:p w14:paraId="65D49F91" w14:textId="77777777" w:rsidR="00351880" w:rsidRPr="00A7786E" w:rsidRDefault="00351880" w:rsidP="00F4145C">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t xml:space="preserve">Number of impacted individuals </w:t>
            </w:r>
          </w:p>
        </w:tc>
        <w:tc>
          <w:tcPr>
            <w:tcW w:w="4333" w:type="dxa"/>
            <w:tcBorders>
              <w:top w:val="single" w:sz="4" w:space="0" w:color="auto"/>
              <w:left w:val="single" w:sz="4" w:space="0" w:color="auto"/>
              <w:bottom w:val="single" w:sz="4" w:space="0" w:color="auto"/>
              <w:right w:val="single" w:sz="4" w:space="0" w:color="auto"/>
            </w:tcBorders>
          </w:tcPr>
          <w:p w14:paraId="26DA4932" w14:textId="77777777" w:rsidR="00351880" w:rsidRPr="00A7786E" w:rsidRDefault="00351880" w:rsidP="00F4145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51880" w:rsidRPr="00A7786E" w14:paraId="242A9E61" w14:textId="1F36B78B" w:rsidTr="0035188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688" w:type="dxa"/>
            <w:tcBorders>
              <w:top w:val="single" w:sz="4" w:space="0" w:color="auto"/>
              <w:left w:val="single" w:sz="4" w:space="0" w:color="auto"/>
              <w:bottom w:val="single" w:sz="4" w:space="0" w:color="auto"/>
              <w:right w:val="single" w:sz="4" w:space="0" w:color="auto"/>
            </w:tcBorders>
            <w:vAlign w:val="center"/>
          </w:tcPr>
          <w:p w14:paraId="1215A39D" w14:textId="77777777" w:rsidR="00351880" w:rsidRPr="00A7786E" w:rsidRDefault="00351880" w:rsidP="00F4145C">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t>Have the impacted individuals been notified about this incident?</w:t>
            </w:r>
          </w:p>
        </w:tc>
        <w:tc>
          <w:tcPr>
            <w:tcW w:w="4333" w:type="dxa"/>
            <w:tcBorders>
              <w:top w:val="single" w:sz="4" w:space="0" w:color="auto"/>
              <w:left w:val="single" w:sz="4" w:space="0" w:color="auto"/>
              <w:bottom w:val="single" w:sz="4" w:space="0" w:color="auto"/>
              <w:right w:val="single" w:sz="4" w:space="0" w:color="auto"/>
            </w:tcBorders>
          </w:tcPr>
          <w:p w14:paraId="112C01B4" w14:textId="77777777" w:rsidR="00351880" w:rsidRPr="00A7786E" w:rsidRDefault="00351880" w:rsidP="00F4145C">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351880" w:rsidRPr="00A7786E" w14:paraId="6AAB1A52" w14:textId="6049FE53" w:rsidTr="00351880">
        <w:trPr>
          <w:trHeight w:val="524"/>
        </w:trPr>
        <w:tc>
          <w:tcPr>
            <w:cnfStyle w:val="001000000000" w:firstRow="0" w:lastRow="0" w:firstColumn="1" w:lastColumn="0" w:oddVBand="0" w:evenVBand="0" w:oddHBand="0" w:evenHBand="0" w:firstRowFirstColumn="0" w:firstRowLastColumn="0" w:lastRowFirstColumn="0" w:lastRowLastColumn="0"/>
            <w:tcW w:w="4688" w:type="dxa"/>
            <w:tcBorders>
              <w:top w:val="single" w:sz="4" w:space="0" w:color="auto"/>
              <w:left w:val="single" w:sz="4" w:space="0" w:color="auto"/>
              <w:bottom w:val="single" w:sz="4" w:space="0" w:color="auto"/>
              <w:right w:val="single" w:sz="4" w:space="0" w:color="auto"/>
            </w:tcBorders>
            <w:vAlign w:val="center"/>
          </w:tcPr>
          <w:p w14:paraId="120AC316" w14:textId="77777777" w:rsidR="00351880" w:rsidRPr="00A7786E" w:rsidRDefault="00351880" w:rsidP="00F4145C">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t>Potential detriment this incident will cause to individuals</w:t>
            </w:r>
          </w:p>
        </w:tc>
        <w:tc>
          <w:tcPr>
            <w:tcW w:w="4333" w:type="dxa"/>
            <w:tcBorders>
              <w:top w:val="single" w:sz="4" w:space="0" w:color="auto"/>
              <w:left w:val="single" w:sz="4" w:space="0" w:color="auto"/>
              <w:bottom w:val="single" w:sz="4" w:space="0" w:color="auto"/>
              <w:right w:val="single" w:sz="4" w:space="0" w:color="auto"/>
            </w:tcBorders>
          </w:tcPr>
          <w:p w14:paraId="11AEAF3D" w14:textId="77777777" w:rsidR="00351880" w:rsidRPr="00A7786E" w:rsidRDefault="00351880" w:rsidP="00F4145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51880" w:rsidRPr="00A7786E" w14:paraId="1CA5E402" w14:textId="75857F03" w:rsidTr="0035188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688" w:type="dxa"/>
            <w:tcBorders>
              <w:top w:val="single" w:sz="4" w:space="0" w:color="auto"/>
              <w:left w:val="single" w:sz="4" w:space="0" w:color="auto"/>
              <w:bottom w:val="single" w:sz="4" w:space="0" w:color="auto"/>
              <w:right w:val="single" w:sz="4" w:space="0" w:color="auto"/>
            </w:tcBorders>
            <w:vAlign w:val="center"/>
          </w:tcPr>
          <w:p w14:paraId="411DB8C5" w14:textId="56DF0D9E" w:rsidR="00351880" w:rsidRPr="00A7786E" w:rsidRDefault="00351880" w:rsidP="00F4145C">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t xml:space="preserve">Have any of the impacted individuals complained to the </w:t>
            </w:r>
            <w:r w:rsidR="0085246F" w:rsidRPr="00A7786E">
              <w:rPr>
                <w:rFonts w:asciiTheme="minorHAnsi" w:hAnsiTheme="minorHAnsi" w:cstheme="minorHAnsi"/>
                <w:i w:val="0"/>
                <w:iCs w:val="0"/>
                <w:sz w:val="20"/>
                <w:szCs w:val="20"/>
              </w:rPr>
              <w:t>entity</w:t>
            </w:r>
            <w:r w:rsidRPr="00A7786E">
              <w:rPr>
                <w:rFonts w:asciiTheme="minorHAnsi" w:hAnsiTheme="minorHAnsi" w:cstheme="minorHAnsi"/>
                <w:i w:val="0"/>
                <w:iCs w:val="0"/>
                <w:sz w:val="20"/>
                <w:szCs w:val="20"/>
              </w:rPr>
              <w:t>?</w:t>
            </w:r>
          </w:p>
        </w:tc>
        <w:tc>
          <w:tcPr>
            <w:tcW w:w="4333" w:type="dxa"/>
            <w:tcBorders>
              <w:top w:val="single" w:sz="4" w:space="0" w:color="auto"/>
              <w:left w:val="single" w:sz="4" w:space="0" w:color="auto"/>
              <w:bottom w:val="single" w:sz="4" w:space="0" w:color="auto"/>
              <w:right w:val="single" w:sz="4" w:space="0" w:color="auto"/>
            </w:tcBorders>
          </w:tcPr>
          <w:p w14:paraId="1D669DB6" w14:textId="77777777" w:rsidR="00351880" w:rsidRPr="00A7786E" w:rsidRDefault="00351880" w:rsidP="00F4145C">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351880" w:rsidRPr="00A7786E" w14:paraId="17684A2E" w14:textId="04BD2045" w:rsidTr="00351880">
        <w:trPr>
          <w:trHeight w:val="524"/>
        </w:trPr>
        <w:tc>
          <w:tcPr>
            <w:cnfStyle w:val="001000000000" w:firstRow="0" w:lastRow="0" w:firstColumn="1" w:lastColumn="0" w:oddVBand="0" w:evenVBand="0" w:oddHBand="0" w:evenHBand="0" w:firstRowFirstColumn="0" w:firstRowLastColumn="0" w:lastRowFirstColumn="0" w:lastRowLastColumn="0"/>
            <w:tcW w:w="4688" w:type="dxa"/>
            <w:tcBorders>
              <w:top w:val="single" w:sz="4" w:space="0" w:color="auto"/>
              <w:left w:val="single" w:sz="4" w:space="0" w:color="auto"/>
              <w:bottom w:val="single" w:sz="4" w:space="0" w:color="auto"/>
              <w:right w:val="single" w:sz="4" w:space="0" w:color="auto"/>
            </w:tcBorders>
            <w:vAlign w:val="center"/>
          </w:tcPr>
          <w:p w14:paraId="2328DED8" w14:textId="7BD0EB48" w:rsidR="00351880" w:rsidRPr="00A7786E" w:rsidRDefault="00351880" w:rsidP="00F4145C">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t xml:space="preserve">Has the </w:t>
            </w:r>
            <w:r w:rsidR="0085246F" w:rsidRPr="00A7786E">
              <w:rPr>
                <w:rFonts w:asciiTheme="minorHAnsi" w:hAnsiTheme="minorHAnsi" w:cstheme="minorHAnsi"/>
                <w:i w:val="0"/>
                <w:iCs w:val="0"/>
                <w:sz w:val="20"/>
                <w:szCs w:val="20"/>
              </w:rPr>
              <w:t>entity</w:t>
            </w:r>
            <w:r w:rsidRPr="00A7786E">
              <w:rPr>
                <w:rFonts w:asciiTheme="minorHAnsi" w:hAnsiTheme="minorHAnsi" w:cstheme="minorHAnsi"/>
                <w:i w:val="0"/>
                <w:iCs w:val="0"/>
                <w:sz w:val="20"/>
                <w:szCs w:val="20"/>
              </w:rPr>
              <w:t xml:space="preserve"> taken any action by mitigating/</w:t>
            </w:r>
            <w:r w:rsidR="00C1222D" w:rsidRPr="00A7786E">
              <w:rPr>
                <w:rFonts w:asciiTheme="minorHAnsi" w:hAnsiTheme="minorHAnsi" w:cstheme="minorHAnsi"/>
                <w:i w:val="0"/>
                <w:iCs w:val="0"/>
                <w:sz w:val="20"/>
                <w:szCs w:val="20"/>
              </w:rPr>
              <w:t>minimizing</w:t>
            </w:r>
            <w:r w:rsidRPr="00A7786E">
              <w:rPr>
                <w:rFonts w:asciiTheme="minorHAnsi" w:hAnsiTheme="minorHAnsi" w:cstheme="minorHAnsi"/>
                <w:i w:val="0"/>
                <w:iCs w:val="0"/>
                <w:sz w:val="20"/>
                <w:szCs w:val="20"/>
              </w:rPr>
              <w:t xml:space="preserve"> the effect on the impacted individuals?</w:t>
            </w:r>
          </w:p>
        </w:tc>
        <w:tc>
          <w:tcPr>
            <w:tcW w:w="4333" w:type="dxa"/>
            <w:tcBorders>
              <w:top w:val="single" w:sz="4" w:space="0" w:color="auto"/>
              <w:left w:val="single" w:sz="4" w:space="0" w:color="auto"/>
              <w:bottom w:val="single" w:sz="4" w:space="0" w:color="auto"/>
              <w:right w:val="single" w:sz="4" w:space="0" w:color="auto"/>
            </w:tcBorders>
          </w:tcPr>
          <w:p w14:paraId="668B9FAD" w14:textId="77777777" w:rsidR="00351880" w:rsidRPr="00A7786E" w:rsidRDefault="00351880" w:rsidP="00F4145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51880" w:rsidRPr="00A7786E" w14:paraId="6C561FC0" w14:textId="15799AEC" w:rsidTr="0035188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688" w:type="dxa"/>
            <w:tcBorders>
              <w:top w:val="single" w:sz="4" w:space="0" w:color="auto"/>
              <w:left w:val="single" w:sz="4" w:space="0" w:color="auto"/>
              <w:bottom w:val="single" w:sz="4" w:space="0" w:color="auto"/>
              <w:right w:val="single" w:sz="4" w:space="0" w:color="auto"/>
            </w:tcBorders>
            <w:vAlign w:val="center"/>
          </w:tcPr>
          <w:p w14:paraId="16F27D7D" w14:textId="6AFF8469" w:rsidR="00351880" w:rsidRPr="00A7786E" w:rsidRDefault="00351880" w:rsidP="00F4145C">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t>What are the steps taken by the entity to prevent the incident from occurring again?</w:t>
            </w:r>
          </w:p>
        </w:tc>
        <w:tc>
          <w:tcPr>
            <w:tcW w:w="4333" w:type="dxa"/>
            <w:tcBorders>
              <w:top w:val="single" w:sz="4" w:space="0" w:color="auto"/>
              <w:left w:val="single" w:sz="4" w:space="0" w:color="auto"/>
              <w:bottom w:val="single" w:sz="4" w:space="0" w:color="auto"/>
              <w:right w:val="single" w:sz="4" w:space="0" w:color="auto"/>
            </w:tcBorders>
          </w:tcPr>
          <w:p w14:paraId="753918DD" w14:textId="77777777" w:rsidR="00351880" w:rsidRPr="00A7786E" w:rsidRDefault="00351880" w:rsidP="00F4145C">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bl>
    <w:p w14:paraId="6A411B0C" w14:textId="77777777" w:rsidR="00F15BEF" w:rsidRDefault="00F15BEF" w:rsidP="00CA1390">
      <w:pPr>
        <w:rPr>
          <w:rFonts w:cstheme="minorHAnsi"/>
          <w:b/>
          <w:bCs/>
          <w:sz w:val="20"/>
          <w:szCs w:val="20"/>
        </w:rPr>
      </w:pPr>
    </w:p>
    <w:p w14:paraId="3FC84013" w14:textId="5EB79CE9" w:rsidR="00351880" w:rsidRPr="00A7786E" w:rsidRDefault="00351880" w:rsidP="00CA1390">
      <w:pPr>
        <w:rPr>
          <w:rFonts w:cstheme="minorHAnsi"/>
          <w:b/>
          <w:bCs/>
          <w:sz w:val="20"/>
          <w:szCs w:val="20"/>
        </w:rPr>
      </w:pPr>
      <w:r w:rsidRPr="00A7786E">
        <w:rPr>
          <w:rFonts w:cstheme="minorHAnsi"/>
          <w:b/>
          <w:bCs/>
          <w:sz w:val="20"/>
          <w:szCs w:val="20"/>
        </w:rPr>
        <w:t>Data Processors (Third-Party)</w:t>
      </w:r>
    </w:p>
    <w:tbl>
      <w:tblPr>
        <w:tblStyle w:val="PlainTable5"/>
        <w:tblW w:w="9021" w:type="dxa"/>
        <w:tblInd w:w="-5" w:type="dxa"/>
        <w:tblLook w:val="04A0" w:firstRow="1" w:lastRow="0" w:firstColumn="1" w:lastColumn="0" w:noHBand="0" w:noVBand="1"/>
      </w:tblPr>
      <w:tblGrid>
        <w:gridCol w:w="4538"/>
        <w:gridCol w:w="4483"/>
      </w:tblGrid>
      <w:tr w:rsidR="00351880" w:rsidRPr="00A7786E" w14:paraId="4C089D3E" w14:textId="27695576" w:rsidTr="00351880">
        <w:trPr>
          <w:cnfStyle w:val="100000000000" w:firstRow="1" w:lastRow="0" w:firstColumn="0" w:lastColumn="0" w:oddVBand="0" w:evenVBand="0" w:oddHBand="0" w:evenHBand="0" w:firstRowFirstColumn="0" w:firstRowLastColumn="0" w:lastRowFirstColumn="0" w:lastRowLastColumn="0"/>
          <w:trHeight w:val="524"/>
        </w:trPr>
        <w:tc>
          <w:tcPr>
            <w:cnfStyle w:val="001000000100" w:firstRow="0" w:lastRow="0" w:firstColumn="1" w:lastColumn="0" w:oddVBand="0" w:evenVBand="0" w:oddHBand="0" w:evenHBand="0" w:firstRowFirstColumn="1" w:firstRowLastColumn="0" w:lastRowFirstColumn="0" w:lastRowLastColumn="0"/>
            <w:tcW w:w="4538" w:type="dxa"/>
            <w:tcBorders>
              <w:top w:val="single" w:sz="4" w:space="0" w:color="auto"/>
              <w:left w:val="single" w:sz="4" w:space="0" w:color="auto"/>
              <w:bottom w:val="single" w:sz="4" w:space="0" w:color="auto"/>
              <w:right w:val="single" w:sz="4" w:space="0" w:color="auto"/>
            </w:tcBorders>
            <w:vAlign w:val="center"/>
          </w:tcPr>
          <w:p w14:paraId="7C76A544" w14:textId="77777777" w:rsidR="00351880" w:rsidRPr="00A7786E" w:rsidRDefault="00351880" w:rsidP="00F4145C">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t xml:space="preserve">Was this incident a result of a data breach by a data processor? If not, please go to the next section.  </w:t>
            </w:r>
          </w:p>
        </w:tc>
        <w:tc>
          <w:tcPr>
            <w:tcW w:w="4483" w:type="dxa"/>
            <w:tcBorders>
              <w:top w:val="single" w:sz="4" w:space="0" w:color="auto"/>
              <w:left w:val="single" w:sz="4" w:space="0" w:color="auto"/>
              <w:bottom w:val="single" w:sz="4" w:space="0" w:color="auto"/>
              <w:right w:val="single" w:sz="4" w:space="0" w:color="auto"/>
            </w:tcBorders>
          </w:tcPr>
          <w:p w14:paraId="0F004D76" w14:textId="77777777" w:rsidR="00351880" w:rsidRPr="00A7786E" w:rsidRDefault="00351880" w:rsidP="00F4145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 w:val="20"/>
                <w:szCs w:val="20"/>
              </w:rPr>
            </w:pPr>
          </w:p>
        </w:tc>
      </w:tr>
      <w:tr w:rsidR="00351880" w:rsidRPr="00A7786E" w14:paraId="5BC6A555" w14:textId="19A8672F" w:rsidTr="0035188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left w:val="single" w:sz="4" w:space="0" w:color="auto"/>
              <w:bottom w:val="single" w:sz="4" w:space="0" w:color="auto"/>
              <w:right w:val="single" w:sz="4" w:space="0" w:color="auto"/>
            </w:tcBorders>
            <w:vAlign w:val="center"/>
          </w:tcPr>
          <w:p w14:paraId="018531DD" w14:textId="77777777" w:rsidR="00351880" w:rsidRPr="00A7786E" w:rsidRDefault="00351880" w:rsidP="00F4145C">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t>What action(s) did the data processor take to mitigate the effect on the impacted individuals?</w:t>
            </w:r>
          </w:p>
        </w:tc>
        <w:tc>
          <w:tcPr>
            <w:tcW w:w="4483" w:type="dxa"/>
            <w:tcBorders>
              <w:top w:val="single" w:sz="4" w:space="0" w:color="auto"/>
              <w:left w:val="single" w:sz="4" w:space="0" w:color="auto"/>
              <w:bottom w:val="single" w:sz="4" w:space="0" w:color="auto"/>
              <w:right w:val="single" w:sz="4" w:space="0" w:color="auto"/>
            </w:tcBorders>
          </w:tcPr>
          <w:p w14:paraId="6C8B3C34" w14:textId="77777777" w:rsidR="00351880" w:rsidRPr="00A7786E" w:rsidRDefault="00351880" w:rsidP="00F4145C">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351880" w:rsidRPr="00A7786E" w14:paraId="41C70BB1" w14:textId="349197B2" w:rsidTr="00351880">
        <w:trPr>
          <w:trHeight w:val="524"/>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left w:val="single" w:sz="4" w:space="0" w:color="auto"/>
              <w:bottom w:val="single" w:sz="4" w:space="0" w:color="auto"/>
              <w:right w:val="single" w:sz="4" w:space="0" w:color="auto"/>
            </w:tcBorders>
            <w:vAlign w:val="center"/>
          </w:tcPr>
          <w:p w14:paraId="6EC19E32" w14:textId="7F5A5450" w:rsidR="00351880" w:rsidRPr="00A7786E" w:rsidRDefault="00351880" w:rsidP="00F4145C">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t xml:space="preserve">Were there any contractual obligation(s) with the data processor regarding the use of </w:t>
            </w:r>
            <w:r w:rsidR="00B6274E" w:rsidRPr="00B6274E">
              <w:rPr>
                <w:rFonts w:asciiTheme="minorHAnsi" w:hAnsiTheme="minorHAnsi" w:cstheme="minorHAnsi"/>
                <w:iCs w:val="0"/>
                <w:sz w:val="20"/>
                <w:szCs w:val="20"/>
              </w:rPr>
              <w:t>PII and PHI</w:t>
            </w:r>
            <w:r w:rsidRPr="00A7786E">
              <w:rPr>
                <w:rFonts w:asciiTheme="minorHAnsi" w:hAnsiTheme="minorHAnsi" w:cstheme="minorHAnsi"/>
                <w:i w:val="0"/>
                <w:iCs w:val="0"/>
                <w:sz w:val="20"/>
                <w:szCs w:val="20"/>
              </w:rPr>
              <w:t>?</w:t>
            </w:r>
          </w:p>
        </w:tc>
        <w:tc>
          <w:tcPr>
            <w:tcW w:w="4483" w:type="dxa"/>
            <w:tcBorders>
              <w:top w:val="single" w:sz="4" w:space="0" w:color="auto"/>
              <w:left w:val="single" w:sz="4" w:space="0" w:color="auto"/>
              <w:bottom w:val="single" w:sz="4" w:space="0" w:color="auto"/>
              <w:right w:val="single" w:sz="4" w:space="0" w:color="auto"/>
            </w:tcBorders>
          </w:tcPr>
          <w:p w14:paraId="5075446E" w14:textId="77777777" w:rsidR="00351880" w:rsidRPr="00A7786E" w:rsidRDefault="00351880" w:rsidP="00F4145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51880" w:rsidRPr="00A7786E" w14:paraId="5BB0C2AF" w14:textId="3DCF15B7" w:rsidTr="0035188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left w:val="single" w:sz="4" w:space="0" w:color="auto"/>
              <w:bottom w:val="single" w:sz="4" w:space="0" w:color="auto"/>
              <w:right w:val="single" w:sz="4" w:space="0" w:color="auto"/>
            </w:tcBorders>
            <w:vAlign w:val="center"/>
          </w:tcPr>
          <w:p w14:paraId="0C185EC5" w14:textId="77777777" w:rsidR="00351880" w:rsidRPr="00A7786E" w:rsidRDefault="00351880" w:rsidP="00F4145C">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t>Did the contractual obligation(s) include technical and organizational security measures?</w:t>
            </w:r>
          </w:p>
        </w:tc>
        <w:tc>
          <w:tcPr>
            <w:tcW w:w="4483" w:type="dxa"/>
            <w:tcBorders>
              <w:top w:val="single" w:sz="4" w:space="0" w:color="auto"/>
              <w:left w:val="single" w:sz="4" w:space="0" w:color="auto"/>
              <w:bottom w:val="single" w:sz="4" w:space="0" w:color="auto"/>
              <w:right w:val="single" w:sz="4" w:space="0" w:color="auto"/>
            </w:tcBorders>
          </w:tcPr>
          <w:p w14:paraId="4C80DA95" w14:textId="77777777" w:rsidR="00351880" w:rsidRPr="00A7786E" w:rsidRDefault="00351880" w:rsidP="00F4145C">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351880" w:rsidRPr="00A7786E" w14:paraId="5A432ACD" w14:textId="064E5C73" w:rsidTr="00351880">
        <w:trPr>
          <w:trHeight w:val="524"/>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left w:val="single" w:sz="4" w:space="0" w:color="auto"/>
              <w:bottom w:val="single" w:sz="4" w:space="0" w:color="auto"/>
              <w:right w:val="single" w:sz="4" w:space="0" w:color="auto"/>
            </w:tcBorders>
            <w:vAlign w:val="center"/>
          </w:tcPr>
          <w:p w14:paraId="2729A64B" w14:textId="77777777" w:rsidR="00351880" w:rsidRPr="00A7786E" w:rsidRDefault="00351880" w:rsidP="00F4145C">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t>Do you consider the incident has breached any contractual obligations?</w:t>
            </w:r>
          </w:p>
        </w:tc>
        <w:tc>
          <w:tcPr>
            <w:tcW w:w="4483" w:type="dxa"/>
            <w:tcBorders>
              <w:top w:val="single" w:sz="4" w:space="0" w:color="auto"/>
              <w:left w:val="single" w:sz="4" w:space="0" w:color="auto"/>
              <w:bottom w:val="single" w:sz="4" w:space="0" w:color="auto"/>
              <w:right w:val="single" w:sz="4" w:space="0" w:color="auto"/>
            </w:tcBorders>
          </w:tcPr>
          <w:p w14:paraId="073D64D9" w14:textId="77777777" w:rsidR="00351880" w:rsidRPr="00A7786E" w:rsidRDefault="00351880" w:rsidP="00F4145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51880" w:rsidRPr="00A7786E" w14:paraId="0F587D14" w14:textId="59528DBB" w:rsidTr="0035188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538" w:type="dxa"/>
            <w:tcBorders>
              <w:top w:val="single" w:sz="4" w:space="0" w:color="auto"/>
              <w:left w:val="single" w:sz="4" w:space="0" w:color="auto"/>
              <w:bottom w:val="single" w:sz="4" w:space="0" w:color="auto"/>
              <w:right w:val="single" w:sz="4" w:space="0" w:color="auto"/>
            </w:tcBorders>
            <w:vAlign w:val="center"/>
          </w:tcPr>
          <w:p w14:paraId="5DCDD1FD" w14:textId="77777777" w:rsidR="00351880" w:rsidRPr="00A7786E" w:rsidRDefault="00351880" w:rsidP="00F4145C">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t xml:space="preserve">What action have you taken </w:t>
            </w:r>
            <w:proofErr w:type="gramStart"/>
            <w:r w:rsidRPr="00A7786E">
              <w:rPr>
                <w:rFonts w:asciiTheme="minorHAnsi" w:hAnsiTheme="minorHAnsi" w:cstheme="minorHAnsi"/>
                <w:i w:val="0"/>
                <w:iCs w:val="0"/>
                <w:sz w:val="20"/>
                <w:szCs w:val="20"/>
              </w:rPr>
              <w:t>in regard to</w:t>
            </w:r>
            <w:proofErr w:type="gramEnd"/>
            <w:r w:rsidRPr="00A7786E">
              <w:rPr>
                <w:rFonts w:asciiTheme="minorHAnsi" w:hAnsiTheme="minorHAnsi" w:cstheme="minorHAnsi"/>
                <w:i w:val="0"/>
                <w:iCs w:val="0"/>
                <w:sz w:val="20"/>
                <w:szCs w:val="20"/>
              </w:rPr>
              <w:t xml:space="preserve"> the processor?</w:t>
            </w:r>
          </w:p>
        </w:tc>
        <w:tc>
          <w:tcPr>
            <w:tcW w:w="4483" w:type="dxa"/>
            <w:tcBorders>
              <w:top w:val="single" w:sz="4" w:space="0" w:color="auto"/>
              <w:left w:val="single" w:sz="4" w:space="0" w:color="auto"/>
              <w:bottom w:val="single" w:sz="4" w:space="0" w:color="auto"/>
              <w:right w:val="single" w:sz="4" w:space="0" w:color="auto"/>
            </w:tcBorders>
          </w:tcPr>
          <w:p w14:paraId="4F1421EA" w14:textId="77777777" w:rsidR="00351880" w:rsidRPr="00A7786E" w:rsidRDefault="00351880" w:rsidP="00F4145C">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bl>
    <w:p w14:paraId="45CFAF01" w14:textId="2A2EA4FF" w:rsidR="00351880" w:rsidRPr="00A7786E" w:rsidRDefault="00351880" w:rsidP="00CA1390">
      <w:pPr>
        <w:rPr>
          <w:rFonts w:cstheme="minorHAnsi"/>
          <w:sz w:val="20"/>
          <w:szCs w:val="20"/>
        </w:rPr>
      </w:pPr>
    </w:p>
    <w:p w14:paraId="5A7CA034" w14:textId="4608111F" w:rsidR="00351880" w:rsidRPr="00A7786E" w:rsidRDefault="00351880" w:rsidP="00CA1390">
      <w:pPr>
        <w:rPr>
          <w:rFonts w:cstheme="minorHAnsi"/>
          <w:b/>
          <w:bCs/>
          <w:sz w:val="20"/>
          <w:szCs w:val="20"/>
        </w:rPr>
      </w:pPr>
      <w:r w:rsidRPr="00A7786E">
        <w:rPr>
          <w:rFonts w:cstheme="minorHAnsi"/>
          <w:b/>
          <w:bCs/>
          <w:sz w:val="20"/>
          <w:szCs w:val="20"/>
        </w:rPr>
        <w:t>Training &amp; Guidance</w:t>
      </w:r>
    </w:p>
    <w:tbl>
      <w:tblPr>
        <w:tblStyle w:val="PlainTable5"/>
        <w:tblW w:w="9000" w:type="dxa"/>
        <w:tblInd w:w="-5" w:type="dxa"/>
        <w:tblLook w:val="04A0" w:firstRow="1" w:lastRow="0" w:firstColumn="1" w:lastColumn="0" w:noHBand="0" w:noVBand="1"/>
      </w:tblPr>
      <w:tblGrid>
        <w:gridCol w:w="4500"/>
        <w:gridCol w:w="4500"/>
      </w:tblGrid>
      <w:tr w:rsidR="00351880" w:rsidRPr="00A7786E" w14:paraId="154455EB" w14:textId="41F38DEF" w:rsidTr="00351880">
        <w:trPr>
          <w:cnfStyle w:val="100000000000" w:firstRow="1" w:lastRow="0" w:firstColumn="0" w:lastColumn="0" w:oddVBand="0" w:evenVBand="0" w:oddHBand="0" w:evenHBand="0" w:firstRowFirstColumn="0" w:firstRowLastColumn="0" w:lastRowFirstColumn="0" w:lastRowLastColumn="0"/>
          <w:trHeight w:val="524"/>
        </w:trPr>
        <w:tc>
          <w:tcPr>
            <w:cnfStyle w:val="001000000100" w:firstRow="0" w:lastRow="0" w:firstColumn="1" w:lastColumn="0" w:oddVBand="0" w:evenVBand="0" w:oddHBand="0" w:evenHBand="0" w:firstRowFirstColumn="1" w:firstRowLastColumn="0" w:lastRowFirstColumn="0" w:lastRowLastColumn="0"/>
            <w:tcW w:w="4500" w:type="dxa"/>
            <w:tcBorders>
              <w:top w:val="single" w:sz="4" w:space="0" w:color="auto"/>
              <w:left w:val="single" w:sz="4" w:space="0" w:color="auto"/>
              <w:bottom w:val="single" w:sz="4" w:space="0" w:color="auto"/>
              <w:right w:val="single" w:sz="4" w:space="0" w:color="auto"/>
            </w:tcBorders>
            <w:vAlign w:val="center"/>
          </w:tcPr>
          <w:p w14:paraId="3D03839C" w14:textId="423A37A7" w:rsidR="00351880" w:rsidRPr="00A7786E" w:rsidRDefault="00351880" w:rsidP="00F4145C">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t xml:space="preserve">As a data controller, were the employees at the </w:t>
            </w:r>
            <w:r w:rsidR="0085246F" w:rsidRPr="00A7786E">
              <w:rPr>
                <w:rFonts w:asciiTheme="minorHAnsi" w:hAnsiTheme="minorHAnsi" w:cstheme="minorHAnsi"/>
                <w:i w:val="0"/>
                <w:iCs w:val="0"/>
                <w:sz w:val="20"/>
                <w:szCs w:val="20"/>
              </w:rPr>
              <w:t>entity</w:t>
            </w:r>
            <w:r w:rsidRPr="00A7786E">
              <w:rPr>
                <w:rFonts w:asciiTheme="minorHAnsi" w:hAnsiTheme="minorHAnsi" w:cstheme="minorHAnsi"/>
                <w:i w:val="0"/>
                <w:iCs w:val="0"/>
                <w:sz w:val="20"/>
                <w:szCs w:val="20"/>
              </w:rPr>
              <w:t xml:space="preserve"> trained </w:t>
            </w:r>
            <w:proofErr w:type="gramStart"/>
            <w:r w:rsidRPr="00A7786E">
              <w:rPr>
                <w:rFonts w:asciiTheme="minorHAnsi" w:hAnsiTheme="minorHAnsi" w:cstheme="minorHAnsi"/>
                <w:i w:val="0"/>
                <w:iCs w:val="0"/>
                <w:sz w:val="20"/>
                <w:szCs w:val="20"/>
              </w:rPr>
              <w:t>on</w:t>
            </w:r>
            <w:proofErr w:type="gramEnd"/>
            <w:r w:rsidRPr="00A7786E">
              <w:rPr>
                <w:rFonts w:asciiTheme="minorHAnsi" w:hAnsiTheme="minorHAnsi" w:cstheme="minorHAnsi"/>
                <w:i w:val="0"/>
                <w:iCs w:val="0"/>
                <w:sz w:val="20"/>
                <w:szCs w:val="20"/>
              </w:rPr>
              <w:t xml:space="preserve"> data protection and the appropriate regulations?</w:t>
            </w:r>
          </w:p>
        </w:tc>
        <w:tc>
          <w:tcPr>
            <w:tcW w:w="4500" w:type="dxa"/>
            <w:tcBorders>
              <w:top w:val="single" w:sz="4" w:space="0" w:color="auto"/>
              <w:left w:val="single" w:sz="4" w:space="0" w:color="auto"/>
              <w:bottom w:val="single" w:sz="4" w:space="0" w:color="auto"/>
              <w:right w:val="single" w:sz="4" w:space="0" w:color="auto"/>
            </w:tcBorders>
          </w:tcPr>
          <w:p w14:paraId="3798F100" w14:textId="77777777" w:rsidR="00351880" w:rsidRPr="00A7786E" w:rsidRDefault="00351880" w:rsidP="00F4145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 w:val="20"/>
                <w:szCs w:val="20"/>
              </w:rPr>
            </w:pPr>
          </w:p>
        </w:tc>
      </w:tr>
      <w:tr w:rsidR="00351880" w:rsidRPr="00A7786E" w14:paraId="630A5D2A" w14:textId="01626B6A" w:rsidTr="0035188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left w:val="single" w:sz="4" w:space="0" w:color="auto"/>
              <w:bottom w:val="single" w:sz="4" w:space="0" w:color="auto"/>
              <w:right w:val="single" w:sz="4" w:space="0" w:color="auto"/>
            </w:tcBorders>
            <w:vAlign w:val="center"/>
          </w:tcPr>
          <w:p w14:paraId="79A0DAFB" w14:textId="77777777" w:rsidR="00351880" w:rsidRPr="00A7786E" w:rsidRDefault="00351880" w:rsidP="00F4145C">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t>Is the training mandatory for all employees?</w:t>
            </w:r>
          </w:p>
        </w:tc>
        <w:tc>
          <w:tcPr>
            <w:tcW w:w="4500" w:type="dxa"/>
            <w:tcBorders>
              <w:top w:val="single" w:sz="4" w:space="0" w:color="auto"/>
              <w:left w:val="single" w:sz="4" w:space="0" w:color="auto"/>
              <w:bottom w:val="single" w:sz="4" w:space="0" w:color="auto"/>
              <w:right w:val="single" w:sz="4" w:space="0" w:color="auto"/>
            </w:tcBorders>
          </w:tcPr>
          <w:p w14:paraId="37BF6FE4" w14:textId="77777777" w:rsidR="00351880" w:rsidRPr="00A7786E" w:rsidRDefault="00351880" w:rsidP="00F4145C">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351880" w:rsidRPr="00A7786E" w14:paraId="541AD400" w14:textId="46344204" w:rsidTr="00351880">
        <w:trPr>
          <w:trHeight w:val="524"/>
        </w:trPr>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left w:val="single" w:sz="4" w:space="0" w:color="auto"/>
              <w:bottom w:val="single" w:sz="4" w:space="0" w:color="auto"/>
              <w:right w:val="single" w:sz="4" w:space="0" w:color="auto"/>
            </w:tcBorders>
            <w:vAlign w:val="center"/>
          </w:tcPr>
          <w:p w14:paraId="1FA507CD" w14:textId="77777777" w:rsidR="00351880" w:rsidRPr="00A7786E" w:rsidRDefault="00351880" w:rsidP="00F4145C">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lastRenderedPageBreak/>
              <w:t xml:space="preserve">Did the </w:t>
            </w:r>
            <w:proofErr w:type="gramStart"/>
            <w:r w:rsidRPr="00A7786E">
              <w:rPr>
                <w:rFonts w:asciiTheme="minorHAnsi" w:hAnsiTheme="minorHAnsi" w:cstheme="minorHAnsi"/>
                <w:i w:val="0"/>
                <w:iCs w:val="0"/>
                <w:sz w:val="20"/>
                <w:szCs w:val="20"/>
              </w:rPr>
              <w:t>employees, who</w:t>
            </w:r>
            <w:proofErr w:type="gramEnd"/>
            <w:r w:rsidRPr="00A7786E">
              <w:rPr>
                <w:rFonts w:asciiTheme="minorHAnsi" w:hAnsiTheme="minorHAnsi" w:cstheme="minorHAnsi"/>
                <w:i w:val="0"/>
                <w:iCs w:val="0"/>
                <w:sz w:val="20"/>
                <w:szCs w:val="20"/>
              </w:rPr>
              <w:t xml:space="preserve"> are involved in this incident, complete the training?</w:t>
            </w:r>
          </w:p>
        </w:tc>
        <w:tc>
          <w:tcPr>
            <w:tcW w:w="4500" w:type="dxa"/>
            <w:tcBorders>
              <w:top w:val="single" w:sz="4" w:space="0" w:color="auto"/>
              <w:left w:val="single" w:sz="4" w:space="0" w:color="auto"/>
              <w:bottom w:val="single" w:sz="4" w:space="0" w:color="auto"/>
              <w:right w:val="single" w:sz="4" w:space="0" w:color="auto"/>
            </w:tcBorders>
          </w:tcPr>
          <w:p w14:paraId="5DD55DA1" w14:textId="77777777" w:rsidR="00351880" w:rsidRPr="00A7786E" w:rsidRDefault="00351880" w:rsidP="00F4145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51880" w:rsidRPr="00A7786E" w14:paraId="76E8630E" w14:textId="5D75E2F2" w:rsidTr="0035188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left w:val="single" w:sz="4" w:space="0" w:color="auto"/>
              <w:bottom w:val="single" w:sz="4" w:space="0" w:color="auto"/>
              <w:right w:val="single" w:sz="4" w:space="0" w:color="auto"/>
            </w:tcBorders>
            <w:vAlign w:val="center"/>
          </w:tcPr>
          <w:p w14:paraId="2443DFA4" w14:textId="5D434983" w:rsidR="00351880" w:rsidRPr="00A7786E" w:rsidRDefault="00351880" w:rsidP="00F4145C">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t xml:space="preserve">As the data controller, have you provided </w:t>
            </w:r>
            <w:proofErr w:type="gramStart"/>
            <w:r w:rsidRPr="00A7786E">
              <w:rPr>
                <w:rFonts w:asciiTheme="minorHAnsi" w:hAnsiTheme="minorHAnsi" w:cstheme="minorHAnsi"/>
                <w:i w:val="0"/>
                <w:iCs w:val="0"/>
                <w:sz w:val="20"/>
                <w:szCs w:val="20"/>
              </w:rPr>
              <w:t>a guideline</w:t>
            </w:r>
            <w:proofErr w:type="gramEnd"/>
            <w:r w:rsidRPr="00A7786E">
              <w:rPr>
                <w:rFonts w:asciiTheme="minorHAnsi" w:hAnsiTheme="minorHAnsi" w:cstheme="minorHAnsi"/>
                <w:i w:val="0"/>
                <w:iCs w:val="0"/>
                <w:sz w:val="20"/>
                <w:szCs w:val="20"/>
              </w:rPr>
              <w:t xml:space="preserve"> or guidance to employees on how to handle </w:t>
            </w:r>
            <w:r w:rsidR="00B6274E" w:rsidRPr="00B6274E">
              <w:rPr>
                <w:rFonts w:asciiTheme="minorHAnsi" w:hAnsiTheme="minorHAnsi" w:cstheme="minorHAnsi"/>
                <w:iCs w:val="0"/>
                <w:sz w:val="20"/>
                <w:szCs w:val="20"/>
              </w:rPr>
              <w:t>PII and PHI</w:t>
            </w:r>
            <w:r w:rsidRPr="00A7786E">
              <w:rPr>
                <w:rFonts w:asciiTheme="minorHAnsi" w:hAnsiTheme="minorHAnsi" w:cstheme="minorHAnsi"/>
                <w:i w:val="0"/>
                <w:iCs w:val="0"/>
                <w:sz w:val="20"/>
                <w:szCs w:val="20"/>
              </w:rPr>
              <w:t xml:space="preserve"> that is related to this incident?</w:t>
            </w:r>
          </w:p>
        </w:tc>
        <w:tc>
          <w:tcPr>
            <w:tcW w:w="4500" w:type="dxa"/>
            <w:tcBorders>
              <w:top w:val="single" w:sz="4" w:space="0" w:color="auto"/>
              <w:left w:val="single" w:sz="4" w:space="0" w:color="auto"/>
              <w:bottom w:val="single" w:sz="4" w:space="0" w:color="auto"/>
              <w:right w:val="single" w:sz="4" w:space="0" w:color="auto"/>
            </w:tcBorders>
          </w:tcPr>
          <w:p w14:paraId="0E90489E" w14:textId="77777777" w:rsidR="00351880" w:rsidRPr="00A7786E" w:rsidRDefault="00351880" w:rsidP="00F4145C">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bl>
    <w:p w14:paraId="49E01CA1" w14:textId="77777777" w:rsidR="00351880" w:rsidRPr="00A7786E" w:rsidRDefault="00351880" w:rsidP="00351880">
      <w:pPr>
        <w:rPr>
          <w:rFonts w:cstheme="minorHAnsi"/>
          <w:sz w:val="20"/>
          <w:szCs w:val="20"/>
        </w:rPr>
      </w:pPr>
    </w:p>
    <w:p w14:paraId="4E7DC44A" w14:textId="3802ABF6" w:rsidR="00351880" w:rsidRPr="00A7786E" w:rsidRDefault="00351880" w:rsidP="00CA1390">
      <w:pPr>
        <w:rPr>
          <w:rFonts w:cstheme="minorHAnsi"/>
          <w:b/>
          <w:bCs/>
          <w:sz w:val="20"/>
          <w:szCs w:val="20"/>
        </w:rPr>
      </w:pPr>
      <w:r w:rsidRPr="00A7786E">
        <w:rPr>
          <w:rFonts w:cstheme="minorHAnsi"/>
          <w:b/>
          <w:bCs/>
          <w:sz w:val="20"/>
          <w:szCs w:val="20"/>
        </w:rPr>
        <w:t>Reporting</w:t>
      </w:r>
    </w:p>
    <w:tbl>
      <w:tblPr>
        <w:tblStyle w:val="PlainTable5"/>
        <w:tblW w:w="9000" w:type="dxa"/>
        <w:tblInd w:w="-5" w:type="dxa"/>
        <w:tblLook w:val="04A0" w:firstRow="1" w:lastRow="0" w:firstColumn="1" w:lastColumn="0" w:noHBand="0" w:noVBand="1"/>
      </w:tblPr>
      <w:tblGrid>
        <w:gridCol w:w="4500"/>
        <w:gridCol w:w="4500"/>
      </w:tblGrid>
      <w:tr w:rsidR="00351880" w:rsidRPr="00A7786E" w14:paraId="56512B13" w14:textId="78DD9528" w:rsidTr="00351880">
        <w:trPr>
          <w:cnfStyle w:val="100000000000" w:firstRow="1" w:lastRow="0" w:firstColumn="0" w:lastColumn="0" w:oddVBand="0" w:evenVBand="0" w:oddHBand="0" w:evenHBand="0" w:firstRowFirstColumn="0" w:firstRowLastColumn="0" w:lastRowFirstColumn="0" w:lastRowLastColumn="0"/>
          <w:trHeight w:val="524"/>
        </w:trPr>
        <w:tc>
          <w:tcPr>
            <w:cnfStyle w:val="001000000100" w:firstRow="0" w:lastRow="0" w:firstColumn="1" w:lastColumn="0" w:oddVBand="0" w:evenVBand="0" w:oddHBand="0" w:evenHBand="0" w:firstRowFirstColumn="1" w:firstRowLastColumn="0" w:lastRowFirstColumn="0" w:lastRowLastColumn="0"/>
            <w:tcW w:w="4500" w:type="dxa"/>
            <w:tcBorders>
              <w:top w:val="single" w:sz="4" w:space="0" w:color="auto"/>
              <w:left w:val="single" w:sz="4" w:space="0" w:color="auto"/>
              <w:bottom w:val="single" w:sz="4" w:space="0" w:color="auto"/>
              <w:right w:val="single" w:sz="4" w:space="0" w:color="auto"/>
            </w:tcBorders>
            <w:vAlign w:val="center"/>
          </w:tcPr>
          <w:p w14:paraId="6087B3C7" w14:textId="2912C909" w:rsidR="00351880" w:rsidRPr="00A7786E" w:rsidRDefault="00351880" w:rsidP="00F4145C">
            <w:pPr>
              <w:jc w:val="left"/>
              <w:rPr>
                <w:rFonts w:asciiTheme="minorHAnsi" w:hAnsiTheme="minorHAnsi" w:cstheme="minorHAnsi"/>
                <w:i w:val="0"/>
                <w:iCs w:val="0"/>
                <w:sz w:val="20"/>
                <w:szCs w:val="20"/>
              </w:rPr>
            </w:pPr>
            <w:r w:rsidRPr="00A7786E">
              <w:rPr>
                <w:rFonts w:asciiTheme="minorHAnsi" w:hAnsiTheme="minorHAnsi" w:cstheme="minorHAnsi"/>
                <w:i w:val="0"/>
                <w:iCs w:val="0"/>
                <w:sz w:val="20"/>
                <w:szCs w:val="20"/>
              </w:rPr>
              <w:t xml:space="preserve">Have you reported a </w:t>
            </w:r>
            <w:r w:rsidR="00B6274E" w:rsidRPr="00B6274E">
              <w:rPr>
                <w:rFonts w:asciiTheme="minorHAnsi" w:hAnsiTheme="minorHAnsi" w:cstheme="minorHAnsi"/>
                <w:iCs w:val="0"/>
                <w:sz w:val="20"/>
                <w:szCs w:val="20"/>
              </w:rPr>
              <w:t>PII and PHI</w:t>
            </w:r>
            <w:r w:rsidRPr="00A7786E">
              <w:rPr>
                <w:rFonts w:asciiTheme="minorHAnsi" w:hAnsiTheme="minorHAnsi" w:cstheme="minorHAnsi"/>
                <w:i w:val="0"/>
                <w:iCs w:val="0"/>
                <w:sz w:val="20"/>
                <w:szCs w:val="20"/>
              </w:rPr>
              <w:t xml:space="preserve"> breach to </w:t>
            </w:r>
            <w:proofErr w:type="spellStart"/>
            <w:r w:rsidR="009A7A30">
              <w:rPr>
                <w:rFonts w:asciiTheme="minorHAnsi" w:hAnsiTheme="minorHAnsi" w:cstheme="minorHAnsi"/>
                <w:i w:val="0"/>
                <w:iCs w:val="0"/>
                <w:sz w:val="20"/>
                <w:szCs w:val="20"/>
              </w:rPr>
              <w:t>DoH</w:t>
            </w:r>
            <w:proofErr w:type="spellEnd"/>
            <w:r w:rsidRPr="00A7786E">
              <w:rPr>
                <w:rFonts w:asciiTheme="minorHAnsi" w:hAnsiTheme="minorHAnsi" w:cstheme="minorHAnsi"/>
                <w:i w:val="0"/>
                <w:iCs w:val="0"/>
                <w:sz w:val="20"/>
                <w:szCs w:val="20"/>
              </w:rPr>
              <w:t xml:space="preserve"> in the past two years?</w:t>
            </w:r>
          </w:p>
        </w:tc>
        <w:tc>
          <w:tcPr>
            <w:tcW w:w="4500" w:type="dxa"/>
            <w:tcBorders>
              <w:top w:val="single" w:sz="4" w:space="0" w:color="auto"/>
              <w:left w:val="single" w:sz="4" w:space="0" w:color="auto"/>
              <w:bottom w:val="single" w:sz="4" w:space="0" w:color="auto"/>
              <w:right w:val="single" w:sz="4" w:space="0" w:color="auto"/>
            </w:tcBorders>
          </w:tcPr>
          <w:p w14:paraId="67B00582" w14:textId="77777777" w:rsidR="00351880" w:rsidRPr="00A7786E" w:rsidRDefault="00351880" w:rsidP="00F4145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 w:val="20"/>
                <w:szCs w:val="20"/>
              </w:rPr>
            </w:pPr>
          </w:p>
        </w:tc>
      </w:tr>
    </w:tbl>
    <w:p w14:paraId="598BBEFA" w14:textId="77777777" w:rsidR="00351880" w:rsidRPr="00A7786E" w:rsidRDefault="00351880" w:rsidP="00CA1390">
      <w:pPr>
        <w:rPr>
          <w:rFonts w:cstheme="minorHAnsi"/>
          <w:sz w:val="20"/>
          <w:szCs w:val="20"/>
        </w:rPr>
      </w:pPr>
    </w:p>
    <w:sectPr w:rsidR="00351880" w:rsidRPr="00A7786E" w:rsidSect="0004014B">
      <w:headerReference w:type="default" r:id="rId8"/>
      <w:footerReference w:type="default" r:id="rId9"/>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D3217" w14:textId="77777777" w:rsidR="00491DE1" w:rsidRDefault="00491DE1" w:rsidP="0004014B">
      <w:pPr>
        <w:spacing w:after="0" w:line="240" w:lineRule="auto"/>
      </w:pPr>
      <w:r>
        <w:separator/>
      </w:r>
    </w:p>
  </w:endnote>
  <w:endnote w:type="continuationSeparator" w:id="0">
    <w:p w14:paraId="776ABAF4" w14:textId="77777777" w:rsidR="00491DE1" w:rsidRDefault="00491DE1" w:rsidP="00040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E1FBB" w14:textId="77777777" w:rsidR="00DF1E8B" w:rsidRPr="00696D28" w:rsidRDefault="0004014B" w:rsidP="00DF1E8B">
    <w:pPr>
      <w:pStyle w:val="Footer"/>
      <w:rPr>
        <w:lang w:val="en-US"/>
      </w:rPr>
    </w:pPr>
    <w:r w:rsidRPr="00A15CCA">
      <w:rPr>
        <w:rFonts w:ascii="Trebuchet MS" w:hAnsi="Trebuchet MS" w:cs="Times New Roman"/>
        <w:b/>
      </w:rPr>
      <w:t xml:space="preserve">Classification: </w:t>
    </w:r>
    <w:r w:rsidR="00DF1E8B">
      <w:rPr>
        <w:lang w:val="en-US"/>
      </w:rPr>
      <w:t>Restricted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4C5AB" w14:textId="77777777" w:rsidR="00491DE1" w:rsidRDefault="00491DE1" w:rsidP="0004014B">
      <w:pPr>
        <w:spacing w:after="0" w:line="240" w:lineRule="auto"/>
      </w:pPr>
      <w:r>
        <w:separator/>
      </w:r>
    </w:p>
  </w:footnote>
  <w:footnote w:type="continuationSeparator" w:id="0">
    <w:p w14:paraId="3999298F" w14:textId="77777777" w:rsidR="00491DE1" w:rsidRDefault="00491DE1" w:rsidP="00040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6C586" w14:textId="62816FAC" w:rsidR="004125D8" w:rsidRDefault="00CE7565" w:rsidP="00CE7565">
    <w:pPr>
      <w:pStyle w:val="Header"/>
    </w:pPr>
    <w:r>
      <w:t xml:space="preserve">                                                                                                                                                             </w:t>
    </w:r>
    <w:r w:rsidR="006952BC" w:rsidRPr="006952BC">
      <w:t>A</w:t>
    </w:r>
    <w:r>
      <w:t>I</w:t>
    </w:r>
    <w:r w:rsidR="006952BC" w:rsidRPr="006952BC">
      <w:t>MC-IT-03</w:t>
    </w:r>
    <w:r w:rsidR="006952BC">
      <w:t>8</w:t>
    </w:r>
  </w:p>
  <w:p w14:paraId="781FB96E" w14:textId="60D528D5" w:rsidR="00CE7565" w:rsidRDefault="00CE7565" w:rsidP="00EF0028">
    <w:pPr>
      <w:pStyle w:val="Header"/>
      <w:rPr>
        <w:rFonts w:ascii="Trebuchet MS" w:hAnsi="Trebuchet MS"/>
      </w:rPr>
    </w:pPr>
    <w:r>
      <w:rPr>
        <w:rFonts w:ascii="Times New Roman"/>
        <w:noProof/>
        <w:sz w:val="20"/>
      </w:rPr>
      <w:drawing>
        <wp:anchor distT="0" distB="0" distL="114300" distR="114300" simplePos="0" relativeHeight="251658240" behindDoc="1" locked="0" layoutInCell="1" allowOverlap="1" wp14:anchorId="4A6997D3" wp14:editId="14E40370">
          <wp:simplePos x="0" y="0"/>
          <wp:positionH relativeFrom="margin">
            <wp:align>left</wp:align>
          </wp:positionH>
          <wp:positionV relativeFrom="paragraph">
            <wp:posOffset>55880</wp:posOffset>
          </wp:positionV>
          <wp:extent cx="5263302" cy="847725"/>
          <wp:effectExtent l="0" t="0" r="0" b="0"/>
          <wp:wrapTight wrapText="bothSides">
            <wp:wrapPolygon edited="0">
              <wp:start x="0" y="0"/>
              <wp:lineTo x="0" y="20872"/>
              <wp:lineTo x="21501" y="20872"/>
              <wp:lineTo x="21501" y="0"/>
              <wp:lineTo x="0" y="0"/>
            </wp:wrapPolygon>
          </wp:wrapTight>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63302" cy="847725"/>
                  </a:xfrm>
                  <a:prstGeom prst="rect">
                    <a:avLst/>
                  </a:prstGeom>
                </pic:spPr>
              </pic:pic>
            </a:graphicData>
          </a:graphic>
        </wp:anchor>
      </w:drawing>
    </w:r>
  </w:p>
  <w:p w14:paraId="19CAFD47" w14:textId="77777777" w:rsidR="00CE7565" w:rsidRDefault="00CE7565" w:rsidP="00EF0028">
    <w:pPr>
      <w:pStyle w:val="Header"/>
      <w:rPr>
        <w:rFonts w:ascii="Trebuchet MS" w:hAnsi="Trebuchet MS"/>
      </w:rPr>
    </w:pPr>
  </w:p>
  <w:p w14:paraId="4DC73925" w14:textId="77777777" w:rsidR="00CE7565" w:rsidRDefault="00CE7565" w:rsidP="00EF0028">
    <w:pPr>
      <w:pStyle w:val="Header"/>
      <w:rPr>
        <w:rFonts w:ascii="Trebuchet MS" w:hAnsi="Trebuchet MS"/>
      </w:rPr>
    </w:pPr>
  </w:p>
  <w:p w14:paraId="5BE5AF91" w14:textId="77777777" w:rsidR="00CE7565" w:rsidRDefault="00CE7565" w:rsidP="00EF0028">
    <w:pPr>
      <w:pStyle w:val="Header"/>
      <w:rPr>
        <w:rFonts w:ascii="Trebuchet MS" w:hAnsi="Trebuchet MS"/>
      </w:rPr>
    </w:pPr>
  </w:p>
  <w:p w14:paraId="19879284" w14:textId="77777777" w:rsidR="00CE7565" w:rsidRDefault="00CE7565" w:rsidP="004030ED">
    <w:pPr>
      <w:pStyle w:val="Header"/>
      <w:rPr>
        <w:b/>
        <w:bCs/>
      </w:rPr>
    </w:pPr>
  </w:p>
  <w:p w14:paraId="1AD55D1D" w14:textId="0FDC8283" w:rsidR="0086082C" w:rsidRPr="00CE7565" w:rsidRDefault="008674B6" w:rsidP="004030ED">
    <w:pPr>
      <w:pStyle w:val="Header"/>
      <w:rPr>
        <w:b/>
        <w:bCs/>
        <w:sz w:val="32"/>
        <w:szCs w:val="32"/>
      </w:rPr>
    </w:pPr>
    <w:r>
      <w:rPr>
        <w:b/>
        <w:bCs/>
      </w:rPr>
      <w:t xml:space="preserve"> </w:t>
    </w:r>
    <w:r w:rsidR="009A7A30" w:rsidRPr="009A7A30">
      <w:rPr>
        <w:b/>
        <w:bCs/>
        <w:sz w:val="32"/>
        <w:szCs w:val="32"/>
      </w:rPr>
      <w:t xml:space="preserve">Data Breach </w:t>
    </w:r>
    <w:r w:rsidR="00B6274E">
      <w:rPr>
        <w:b/>
        <w:bCs/>
        <w:sz w:val="32"/>
        <w:szCs w:val="32"/>
      </w:rPr>
      <w:t>Notification</w:t>
    </w:r>
    <w:r w:rsidR="009A7A30" w:rsidRPr="009A7A30">
      <w:rPr>
        <w:b/>
        <w:bCs/>
        <w:sz w:val="32"/>
        <w:szCs w:val="32"/>
      </w:rPr>
      <w:t xml:space="preserve"> </w:t>
    </w:r>
    <w:bookmarkStart w:id="0" w:name="_Hlk183701113"/>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907AF"/>
    <w:multiLevelType w:val="hybridMultilevel"/>
    <w:tmpl w:val="886CF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C225E"/>
    <w:multiLevelType w:val="hybridMultilevel"/>
    <w:tmpl w:val="8D70AA80"/>
    <w:lvl w:ilvl="0" w:tplc="03ECD1B4">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94B8E"/>
    <w:multiLevelType w:val="hybridMultilevel"/>
    <w:tmpl w:val="0004EA5A"/>
    <w:lvl w:ilvl="0" w:tplc="1B6202A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308F2"/>
    <w:multiLevelType w:val="hybridMultilevel"/>
    <w:tmpl w:val="9B5E065A"/>
    <w:lvl w:ilvl="0" w:tplc="22043826">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5117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ACB1411"/>
    <w:multiLevelType w:val="hybridMultilevel"/>
    <w:tmpl w:val="00309390"/>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6" w15:restartNumberingAfterBreak="0">
    <w:nsid w:val="56E379F0"/>
    <w:multiLevelType w:val="hybridMultilevel"/>
    <w:tmpl w:val="4986ED1E"/>
    <w:lvl w:ilvl="0" w:tplc="3BC8ED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7F7333"/>
    <w:multiLevelType w:val="hybridMultilevel"/>
    <w:tmpl w:val="EB4E91DE"/>
    <w:lvl w:ilvl="0" w:tplc="241A6AF0">
      <w:start w:val="1"/>
      <w:numFmt w:val="decimal"/>
      <w:lvlText w:val="%1."/>
      <w:lvlJc w:val="left"/>
      <w:pPr>
        <w:ind w:left="792" w:hanging="43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3E2ED5"/>
    <w:multiLevelType w:val="hybridMultilevel"/>
    <w:tmpl w:val="5CCC55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65FF3D19"/>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2156D45"/>
    <w:multiLevelType w:val="hybridMultilevel"/>
    <w:tmpl w:val="AC68AF0A"/>
    <w:lvl w:ilvl="0" w:tplc="89F04D80">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16cid:durableId="1975595305">
    <w:abstractNumId w:val="7"/>
  </w:num>
  <w:num w:numId="2" w16cid:durableId="983192403">
    <w:abstractNumId w:val="4"/>
  </w:num>
  <w:num w:numId="3" w16cid:durableId="984703429">
    <w:abstractNumId w:val="9"/>
  </w:num>
  <w:num w:numId="4" w16cid:durableId="1568759182">
    <w:abstractNumId w:val="2"/>
  </w:num>
  <w:num w:numId="5" w16cid:durableId="1397971185">
    <w:abstractNumId w:val="0"/>
  </w:num>
  <w:num w:numId="6" w16cid:durableId="5982166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639454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76413546">
    <w:abstractNumId w:val="6"/>
  </w:num>
  <w:num w:numId="9" w16cid:durableId="1904562022">
    <w:abstractNumId w:val="1"/>
  </w:num>
  <w:num w:numId="10" w16cid:durableId="841164739">
    <w:abstractNumId w:val="3"/>
  </w:num>
  <w:num w:numId="11" w16cid:durableId="1078795121">
    <w:abstractNumId w:val="10"/>
  </w:num>
  <w:num w:numId="12" w16cid:durableId="6564998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GVData" w:val="ew0KICAiZG9jSUQiOiAiNjdlYTMxYWUtNGYyNi00ZGYzLTg3YjMtYTc1Mzk2NzhhYzMyIg0KfQ=="/>
    <w:docVar w:name="GVData0" w:val="(end)"/>
  </w:docVars>
  <w:rsids>
    <w:rsidRoot w:val="00590F45"/>
    <w:rsid w:val="00000E1D"/>
    <w:rsid w:val="0001245C"/>
    <w:rsid w:val="00023F8C"/>
    <w:rsid w:val="00030411"/>
    <w:rsid w:val="0003205F"/>
    <w:rsid w:val="0003313D"/>
    <w:rsid w:val="00033C04"/>
    <w:rsid w:val="0003441F"/>
    <w:rsid w:val="000356D9"/>
    <w:rsid w:val="00035D25"/>
    <w:rsid w:val="00036E3C"/>
    <w:rsid w:val="0004014B"/>
    <w:rsid w:val="00047DB4"/>
    <w:rsid w:val="000534D8"/>
    <w:rsid w:val="00062A8F"/>
    <w:rsid w:val="00066E14"/>
    <w:rsid w:val="00067AC4"/>
    <w:rsid w:val="00067C82"/>
    <w:rsid w:val="00072F15"/>
    <w:rsid w:val="00073DFA"/>
    <w:rsid w:val="000A0D4F"/>
    <w:rsid w:val="000A1FF7"/>
    <w:rsid w:val="000A461C"/>
    <w:rsid w:val="000A4FCE"/>
    <w:rsid w:val="000A5CEF"/>
    <w:rsid w:val="000B03C2"/>
    <w:rsid w:val="000B19FE"/>
    <w:rsid w:val="000B4B56"/>
    <w:rsid w:val="000D5B0D"/>
    <w:rsid w:val="000E580A"/>
    <w:rsid w:val="000F0C89"/>
    <w:rsid w:val="000F5282"/>
    <w:rsid w:val="000F5F37"/>
    <w:rsid w:val="00110828"/>
    <w:rsid w:val="00114D0F"/>
    <w:rsid w:val="00122506"/>
    <w:rsid w:val="0012404B"/>
    <w:rsid w:val="0012567D"/>
    <w:rsid w:val="0013048C"/>
    <w:rsid w:val="00130BA5"/>
    <w:rsid w:val="001336EA"/>
    <w:rsid w:val="00135EA0"/>
    <w:rsid w:val="00136104"/>
    <w:rsid w:val="00142191"/>
    <w:rsid w:val="0014255B"/>
    <w:rsid w:val="0014763D"/>
    <w:rsid w:val="00153AFC"/>
    <w:rsid w:val="00154145"/>
    <w:rsid w:val="001551DC"/>
    <w:rsid w:val="001606B8"/>
    <w:rsid w:val="00172BE5"/>
    <w:rsid w:val="00173481"/>
    <w:rsid w:val="00175542"/>
    <w:rsid w:val="00177EAE"/>
    <w:rsid w:val="001853ED"/>
    <w:rsid w:val="00187478"/>
    <w:rsid w:val="00191915"/>
    <w:rsid w:val="001A4723"/>
    <w:rsid w:val="001A4DBD"/>
    <w:rsid w:val="001A7311"/>
    <w:rsid w:val="001B6113"/>
    <w:rsid w:val="001B7CA9"/>
    <w:rsid w:val="001C03E2"/>
    <w:rsid w:val="001C2F67"/>
    <w:rsid w:val="001C74C2"/>
    <w:rsid w:val="001D05E6"/>
    <w:rsid w:val="001D3067"/>
    <w:rsid w:val="001D5D56"/>
    <w:rsid w:val="001D7DE8"/>
    <w:rsid w:val="001E7021"/>
    <w:rsid w:val="001F0D74"/>
    <w:rsid w:val="001F18B6"/>
    <w:rsid w:val="001F1C09"/>
    <w:rsid w:val="001F2731"/>
    <w:rsid w:val="001F2C64"/>
    <w:rsid w:val="00200867"/>
    <w:rsid w:val="00201C39"/>
    <w:rsid w:val="002033B9"/>
    <w:rsid w:val="00206D5F"/>
    <w:rsid w:val="0021077D"/>
    <w:rsid w:val="00215A28"/>
    <w:rsid w:val="0021699E"/>
    <w:rsid w:val="00217340"/>
    <w:rsid w:val="00217933"/>
    <w:rsid w:val="00221CFD"/>
    <w:rsid w:val="00223737"/>
    <w:rsid w:val="00223ECE"/>
    <w:rsid w:val="002312BD"/>
    <w:rsid w:val="0023144B"/>
    <w:rsid w:val="0023158E"/>
    <w:rsid w:val="002329F5"/>
    <w:rsid w:val="0023318D"/>
    <w:rsid w:val="00233EDD"/>
    <w:rsid w:val="002342E2"/>
    <w:rsid w:val="002373A4"/>
    <w:rsid w:val="00241448"/>
    <w:rsid w:val="002442B9"/>
    <w:rsid w:val="00255125"/>
    <w:rsid w:val="002605EE"/>
    <w:rsid w:val="002726B1"/>
    <w:rsid w:val="00273900"/>
    <w:rsid w:val="002813F8"/>
    <w:rsid w:val="00282169"/>
    <w:rsid w:val="002B040F"/>
    <w:rsid w:val="002B1BAC"/>
    <w:rsid w:val="002B6DC6"/>
    <w:rsid w:val="002C2371"/>
    <w:rsid w:val="002C6360"/>
    <w:rsid w:val="002D3C57"/>
    <w:rsid w:val="002D74DB"/>
    <w:rsid w:val="002E0CD1"/>
    <w:rsid w:val="002F0B1E"/>
    <w:rsid w:val="002F1BD5"/>
    <w:rsid w:val="00302FFD"/>
    <w:rsid w:val="00305713"/>
    <w:rsid w:val="003063C6"/>
    <w:rsid w:val="0030782E"/>
    <w:rsid w:val="00314094"/>
    <w:rsid w:val="00315C37"/>
    <w:rsid w:val="00315F46"/>
    <w:rsid w:val="00320348"/>
    <w:rsid w:val="003208AE"/>
    <w:rsid w:val="00323115"/>
    <w:rsid w:val="0032606C"/>
    <w:rsid w:val="00331731"/>
    <w:rsid w:val="003330AB"/>
    <w:rsid w:val="00337C3F"/>
    <w:rsid w:val="00350552"/>
    <w:rsid w:val="00351880"/>
    <w:rsid w:val="00356A75"/>
    <w:rsid w:val="00357B96"/>
    <w:rsid w:val="003612F5"/>
    <w:rsid w:val="00361323"/>
    <w:rsid w:val="003726BA"/>
    <w:rsid w:val="003760B6"/>
    <w:rsid w:val="0037709C"/>
    <w:rsid w:val="00384B3F"/>
    <w:rsid w:val="00386DCA"/>
    <w:rsid w:val="00387705"/>
    <w:rsid w:val="00391626"/>
    <w:rsid w:val="00395998"/>
    <w:rsid w:val="0039667B"/>
    <w:rsid w:val="003A2081"/>
    <w:rsid w:val="003A4540"/>
    <w:rsid w:val="003A6CFB"/>
    <w:rsid w:val="003B5749"/>
    <w:rsid w:val="003C0C7A"/>
    <w:rsid w:val="003C16D0"/>
    <w:rsid w:val="003C3EB2"/>
    <w:rsid w:val="003D54F5"/>
    <w:rsid w:val="003D5B55"/>
    <w:rsid w:val="003D6098"/>
    <w:rsid w:val="003E5CE2"/>
    <w:rsid w:val="003F4547"/>
    <w:rsid w:val="003F6C7B"/>
    <w:rsid w:val="0040068A"/>
    <w:rsid w:val="00401155"/>
    <w:rsid w:val="004030ED"/>
    <w:rsid w:val="0040592C"/>
    <w:rsid w:val="004125D8"/>
    <w:rsid w:val="00420DD4"/>
    <w:rsid w:val="00426086"/>
    <w:rsid w:val="00434F13"/>
    <w:rsid w:val="00436164"/>
    <w:rsid w:val="004421B3"/>
    <w:rsid w:val="00452721"/>
    <w:rsid w:val="00454B35"/>
    <w:rsid w:val="0045641F"/>
    <w:rsid w:val="00456EF5"/>
    <w:rsid w:val="00460883"/>
    <w:rsid w:val="00482998"/>
    <w:rsid w:val="00483A86"/>
    <w:rsid w:val="00490E57"/>
    <w:rsid w:val="00491DE1"/>
    <w:rsid w:val="004938D3"/>
    <w:rsid w:val="00493CAA"/>
    <w:rsid w:val="00494178"/>
    <w:rsid w:val="00496F65"/>
    <w:rsid w:val="004A2093"/>
    <w:rsid w:val="004A2CFB"/>
    <w:rsid w:val="004A498E"/>
    <w:rsid w:val="004B26EC"/>
    <w:rsid w:val="004B388E"/>
    <w:rsid w:val="004B398E"/>
    <w:rsid w:val="004B521C"/>
    <w:rsid w:val="004B6FB0"/>
    <w:rsid w:val="004C0246"/>
    <w:rsid w:val="004C0A88"/>
    <w:rsid w:val="004C2B3C"/>
    <w:rsid w:val="004C60BF"/>
    <w:rsid w:val="004D5ED0"/>
    <w:rsid w:val="004E0A8C"/>
    <w:rsid w:val="004E198A"/>
    <w:rsid w:val="004E333B"/>
    <w:rsid w:val="004F2088"/>
    <w:rsid w:val="004F3D28"/>
    <w:rsid w:val="004F3EBC"/>
    <w:rsid w:val="004F542A"/>
    <w:rsid w:val="004F6C29"/>
    <w:rsid w:val="00501698"/>
    <w:rsid w:val="00505604"/>
    <w:rsid w:val="00505D8D"/>
    <w:rsid w:val="0050770C"/>
    <w:rsid w:val="00512B5F"/>
    <w:rsid w:val="00513384"/>
    <w:rsid w:val="00516DCD"/>
    <w:rsid w:val="005228BE"/>
    <w:rsid w:val="00525DB5"/>
    <w:rsid w:val="0052623F"/>
    <w:rsid w:val="00530763"/>
    <w:rsid w:val="00532EE3"/>
    <w:rsid w:val="00535017"/>
    <w:rsid w:val="00537F1E"/>
    <w:rsid w:val="00541E69"/>
    <w:rsid w:val="00544CEF"/>
    <w:rsid w:val="005450A6"/>
    <w:rsid w:val="0055244E"/>
    <w:rsid w:val="00557FDC"/>
    <w:rsid w:val="005621C1"/>
    <w:rsid w:val="00565235"/>
    <w:rsid w:val="0056775C"/>
    <w:rsid w:val="0057253C"/>
    <w:rsid w:val="00573B54"/>
    <w:rsid w:val="00576B7B"/>
    <w:rsid w:val="00580206"/>
    <w:rsid w:val="005838B7"/>
    <w:rsid w:val="00585B08"/>
    <w:rsid w:val="00590F45"/>
    <w:rsid w:val="0059153E"/>
    <w:rsid w:val="00595338"/>
    <w:rsid w:val="00595FCC"/>
    <w:rsid w:val="005A3CA3"/>
    <w:rsid w:val="005A41FE"/>
    <w:rsid w:val="005A4603"/>
    <w:rsid w:val="005A53E6"/>
    <w:rsid w:val="005A64EC"/>
    <w:rsid w:val="005A78CB"/>
    <w:rsid w:val="005B11AB"/>
    <w:rsid w:val="005B1EA6"/>
    <w:rsid w:val="005B20F5"/>
    <w:rsid w:val="005B25FA"/>
    <w:rsid w:val="005C0E86"/>
    <w:rsid w:val="005C3CC5"/>
    <w:rsid w:val="005C5A2B"/>
    <w:rsid w:val="005C6CDE"/>
    <w:rsid w:val="005C6CFE"/>
    <w:rsid w:val="005D29FF"/>
    <w:rsid w:val="005D376E"/>
    <w:rsid w:val="005D4A2F"/>
    <w:rsid w:val="005D54ED"/>
    <w:rsid w:val="005D559C"/>
    <w:rsid w:val="005D77AE"/>
    <w:rsid w:val="005E10E1"/>
    <w:rsid w:val="005E14F1"/>
    <w:rsid w:val="005E475B"/>
    <w:rsid w:val="005F0106"/>
    <w:rsid w:val="005F108D"/>
    <w:rsid w:val="005F4604"/>
    <w:rsid w:val="005F4AD0"/>
    <w:rsid w:val="00603584"/>
    <w:rsid w:val="00603D6D"/>
    <w:rsid w:val="006045AE"/>
    <w:rsid w:val="0060489B"/>
    <w:rsid w:val="00610F5E"/>
    <w:rsid w:val="006163C9"/>
    <w:rsid w:val="006303FF"/>
    <w:rsid w:val="00634B25"/>
    <w:rsid w:val="00657790"/>
    <w:rsid w:val="00657D64"/>
    <w:rsid w:val="00666884"/>
    <w:rsid w:val="00667DBB"/>
    <w:rsid w:val="00694510"/>
    <w:rsid w:val="006952BC"/>
    <w:rsid w:val="006A0670"/>
    <w:rsid w:val="006B01CA"/>
    <w:rsid w:val="006B3862"/>
    <w:rsid w:val="006B671A"/>
    <w:rsid w:val="006B7776"/>
    <w:rsid w:val="006C27D5"/>
    <w:rsid w:val="006C4E2B"/>
    <w:rsid w:val="006C5803"/>
    <w:rsid w:val="006C69E4"/>
    <w:rsid w:val="006E0A45"/>
    <w:rsid w:val="006E4E8F"/>
    <w:rsid w:val="006E5F1A"/>
    <w:rsid w:val="006F0F80"/>
    <w:rsid w:val="006F20F5"/>
    <w:rsid w:val="006F3670"/>
    <w:rsid w:val="006F4AE6"/>
    <w:rsid w:val="006F4CF5"/>
    <w:rsid w:val="006F4EC2"/>
    <w:rsid w:val="006F69BC"/>
    <w:rsid w:val="007174F0"/>
    <w:rsid w:val="00717DD5"/>
    <w:rsid w:val="00721336"/>
    <w:rsid w:val="007360DB"/>
    <w:rsid w:val="00741631"/>
    <w:rsid w:val="007458AA"/>
    <w:rsid w:val="00745C0B"/>
    <w:rsid w:val="00745E03"/>
    <w:rsid w:val="00752531"/>
    <w:rsid w:val="00761EF4"/>
    <w:rsid w:val="00777410"/>
    <w:rsid w:val="00784933"/>
    <w:rsid w:val="00793B19"/>
    <w:rsid w:val="0079452A"/>
    <w:rsid w:val="007A1DB2"/>
    <w:rsid w:val="007A73A8"/>
    <w:rsid w:val="007B454C"/>
    <w:rsid w:val="007C015F"/>
    <w:rsid w:val="007C409D"/>
    <w:rsid w:val="007C6C50"/>
    <w:rsid w:val="007C7F7F"/>
    <w:rsid w:val="007D2AF6"/>
    <w:rsid w:val="007D444A"/>
    <w:rsid w:val="007D44A9"/>
    <w:rsid w:val="007E58B1"/>
    <w:rsid w:val="007F222C"/>
    <w:rsid w:val="007F2787"/>
    <w:rsid w:val="007F6AB9"/>
    <w:rsid w:val="00805442"/>
    <w:rsid w:val="00806139"/>
    <w:rsid w:val="00814E2D"/>
    <w:rsid w:val="008248FC"/>
    <w:rsid w:val="00824C4C"/>
    <w:rsid w:val="00826084"/>
    <w:rsid w:val="008261B4"/>
    <w:rsid w:val="008327EE"/>
    <w:rsid w:val="008330E3"/>
    <w:rsid w:val="008345DC"/>
    <w:rsid w:val="00836C82"/>
    <w:rsid w:val="00837EE6"/>
    <w:rsid w:val="008410FC"/>
    <w:rsid w:val="00843FCC"/>
    <w:rsid w:val="008444E6"/>
    <w:rsid w:val="0085246F"/>
    <w:rsid w:val="008535E0"/>
    <w:rsid w:val="008564D9"/>
    <w:rsid w:val="00856BDE"/>
    <w:rsid w:val="00857020"/>
    <w:rsid w:val="00857C6C"/>
    <w:rsid w:val="0086082C"/>
    <w:rsid w:val="00863D80"/>
    <w:rsid w:val="008660DC"/>
    <w:rsid w:val="008674B6"/>
    <w:rsid w:val="0087064B"/>
    <w:rsid w:val="0087299B"/>
    <w:rsid w:val="00875E6A"/>
    <w:rsid w:val="00877E52"/>
    <w:rsid w:val="00880228"/>
    <w:rsid w:val="00882A8B"/>
    <w:rsid w:val="008906C3"/>
    <w:rsid w:val="008919FE"/>
    <w:rsid w:val="00894104"/>
    <w:rsid w:val="008941A5"/>
    <w:rsid w:val="008A2741"/>
    <w:rsid w:val="008A3249"/>
    <w:rsid w:val="008B1490"/>
    <w:rsid w:val="008B2651"/>
    <w:rsid w:val="008B4A4B"/>
    <w:rsid w:val="008B5B3E"/>
    <w:rsid w:val="008C230E"/>
    <w:rsid w:val="008C26CD"/>
    <w:rsid w:val="008C4833"/>
    <w:rsid w:val="008D0C41"/>
    <w:rsid w:val="008D4B51"/>
    <w:rsid w:val="008E29CE"/>
    <w:rsid w:val="008E392C"/>
    <w:rsid w:val="008E4396"/>
    <w:rsid w:val="008E43B7"/>
    <w:rsid w:val="008E4674"/>
    <w:rsid w:val="008E6716"/>
    <w:rsid w:val="008E7D95"/>
    <w:rsid w:val="008F36A4"/>
    <w:rsid w:val="00900774"/>
    <w:rsid w:val="00900DB5"/>
    <w:rsid w:val="0090435C"/>
    <w:rsid w:val="00905426"/>
    <w:rsid w:val="00911BA4"/>
    <w:rsid w:val="009156A1"/>
    <w:rsid w:val="00915F08"/>
    <w:rsid w:val="009162CC"/>
    <w:rsid w:val="0092125D"/>
    <w:rsid w:val="00936396"/>
    <w:rsid w:val="009417E5"/>
    <w:rsid w:val="009423BD"/>
    <w:rsid w:val="00942B18"/>
    <w:rsid w:val="0094647B"/>
    <w:rsid w:val="00957F6E"/>
    <w:rsid w:val="00965D33"/>
    <w:rsid w:val="00967FFC"/>
    <w:rsid w:val="00972792"/>
    <w:rsid w:val="009730A8"/>
    <w:rsid w:val="00976AF0"/>
    <w:rsid w:val="00977122"/>
    <w:rsid w:val="0098247A"/>
    <w:rsid w:val="00983ACA"/>
    <w:rsid w:val="00987B95"/>
    <w:rsid w:val="00991CA0"/>
    <w:rsid w:val="009A1719"/>
    <w:rsid w:val="009A2BCA"/>
    <w:rsid w:val="009A5E25"/>
    <w:rsid w:val="009A6C36"/>
    <w:rsid w:val="009A7A30"/>
    <w:rsid w:val="009B2CDB"/>
    <w:rsid w:val="009B4C5D"/>
    <w:rsid w:val="009B71A3"/>
    <w:rsid w:val="009C2360"/>
    <w:rsid w:val="009D31E2"/>
    <w:rsid w:val="009E198D"/>
    <w:rsid w:val="009E2A75"/>
    <w:rsid w:val="009E317C"/>
    <w:rsid w:val="009F193E"/>
    <w:rsid w:val="009F3D5C"/>
    <w:rsid w:val="009F6320"/>
    <w:rsid w:val="009F704E"/>
    <w:rsid w:val="009F78B1"/>
    <w:rsid w:val="00A03DFA"/>
    <w:rsid w:val="00A04C41"/>
    <w:rsid w:val="00A16F99"/>
    <w:rsid w:val="00A27ABF"/>
    <w:rsid w:val="00A36235"/>
    <w:rsid w:val="00A366AB"/>
    <w:rsid w:val="00A60949"/>
    <w:rsid w:val="00A61045"/>
    <w:rsid w:val="00A611E4"/>
    <w:rsid w:val="00A621E8"/>
    <w:rsid w:val="00A704F6"/>
    <w:rsid w:val="00A71A22"/>
    <w:rsid w:val="00A75548"/>
    <w:rsid w:val="00A7786E"/>
    <w:rsid w:val="00A80693"/>
    <w:rsid w:val="00A8327A"/>
    <w:rsid w:val="00A8569A"/>
    <w:rsid w:val="00A85C96"/>
    <w:rsid w:val="00A94593"/>
    <w:rsid w:val="00A970F5"/>
    <w:rsid w:val="00AA2571"/>
    <w:rsid w:val="00AA382A"/>
    <w:rsid w:val="00AA4618"/>
    <w:rsid w:val="00AA6E9C"/>
    <w:rsid w:val="00AB4D74"/>
    <w:rsid w:val="00AB6476"/>
    <w:rsid w:val="00AB67AC"/>
    <w:rsid w:val="00AC0B54"/>
    <w:rsid w:val="00AD249D"/>
    <w:rsid w:val="00AD32CE"/>
    <w:rsid w:val="00AF1903"/>
    <w:rsid w:val="00AF214A"/>
    <w:rsid w:val="00AF5286"/>
    <w:rsid w:val="00B00DAF"/>
    <w:rsid w:val="00B05326"/>
    <w:rsid w:val="00B0696D"/>
    <w:rsid w:val="00B103A9"/>
    <w:rsid w:val="00B12438"/>
    <w:rsid w:val="00B15C72"/>
    <w:rsid w:val="00B163D2"/>
    <w:rsid w:val="00B16ECD"/>
    <w:rsid w:val="00B21A28"/>
    <w:rsid w:val="00B24B8B"/>
    <w:rsid w:val="00B257C4"/>
    <w:rsid w:val="00B27CE5"/>
    <w:rsid w:val="00B36AEC"/>
    <w:rsid w:val="00B42236"/>
    <w:rsid w:val="00B47582"/>
    <w:rsid w:val="00B52410"/>
    <w:rsid w:val="00B60572"/>
    <w:rsid w:val="00B6274E"/>
    <w:rsid w:val="00B66229"/>
    <w:rsid w:val="00B66DE4"/>
    <w:rsid w:val="00B76DEA"/>
    <w:rsid w:val="00B77E74"/>
    <w:rsid w:val="00B85DC7"/>
    <w:rsid w:val="00B91ADE"/>
    <w:rsid w:val="00B9573B"/>
    <w:rsid w:val="00BA0427"/>
    <w:rsid w:val="00BA4427"/>
    <w:rsid w:val="00BA5DED"/>
    <w:rsid w:val="00BA688B"/>
    <w:rsid w:val="00BA70A1"/>
    <w:rsid w:val="00BB20B0"/>
    <w:rsid w:val="00BB244B"/>
    <w:rsid w:val="00BB595F"/>
    <w:rsid w:val="00BC0F4C"/>
    <w:rsid w:val="00BC330E"/>
    <w:rsid w:val="00BC6DA2"/>
    <w:rsid w:val="00BD15D1"/>
    <w:rsid w:val="00BD1C05"/>
    <w:rsid w:val="00BD24FA"/>
    <w:rsid w:val="00BD2A73"/>
    <w:rsid w:val="00BD3255"/>
    <w:rsid w:val="00BE1722"/>
    <w:rsid w:val="00BE1B7F"/>
    <w:rsid w:val="00BE49B4"/>
    <w:rsid w:val="00BE4B5B"/>
    <w:rsid w:val="00BF35ED"/>
    <w:rsid w:val="00BF500A"/>
    <w:rsid w:val="00C00F78"/>
    <w:rsid w:val="00C0356D"/>
    <w:rsid w:val="00C043FD"/>
    <w:rsid w:val="00C1222D"/>
    <w:rsid w:val="00C154E5"/>
    <w:rsid w:val="00C23A6E"/>
    <w:rsid w:val="00C2420B"/>
    <w:rsid w:val="00C25FCE"/>
    <w:rsid w:val="00C340CF"/>
    <w:rsid w:val="00C44B0D"/>
    <w:rsid w:val="00C52278"/>
    <w:rsid w:val="00C5418D"/>
    <w:rsid w:val="00C54C72"/>
    <w:rsid w:val="00C57C4E"/>
    <w:rsid w:val="00C61583"/>
    <w:rsid w:val="00C61689"/>
    <w:rsid w:val="00C62DA4"/>
    <w:rsid w:val="00C63665"/>
    <w:rsid w:val="00C679A3"/>
    <w:rsid w:val="00C75D55"/>
    <w:rsid w:val="00C7637C"/>
    <w:rsid w:val="00C83945"/>
    <w:rsid w:val="00C84327"/>
    <w:rsid w:val="00C85493"/>
    <w:rsid w:val="00C90CA9"/>
    <w:rsid w:val="00CA0592"/>
    <w:rsid w:val="00CA1390"/>
    <w:rsid w:val="00CA2548"/>
    <w:rsid w:val="00CA29BA"/>
    <w:rsid w:val="00CA413B"/>
    <w:rsid w:val="00CA4481"/>
    <w:rsid w:val="00CA4E1F"/>
    <w:rsid w:val="00CC5F11"/>
    <w:rsid w:val="00CD1B68"/>
    <w:rsid w:val="00CE577E"/>
    <w:rsid w:val="00CE5B1C"/>
    <w:rsid w:val="00CE69A7"/>
    <w:rsid w:val="00CE7565"/>
    <w:rsid w:val="00CF10BA"/>
    <w:rsid w:val="00D01CA6"/>
    <w:rsid w:val="00D04021"/>
    <w:rsid w:val="00D0619C"/>
    <w:rsid w:val="00D0703D"/>
    <w:rsid w:val="00D112BE"/>
    <w:rsid w:val="00D11432"/>
    <w:rsid w:val="00D1431A"/>
    <w:rsid w:val="00D23727"/>
    <w:rsid w:val="00D3194B"/>
    <w:rsid w:val="00D31F2B"/>
    <w:rsid w:val="00D34CCF"/>
    <w:rsid w:val="00D4223B"/>
    <w:rsid w:val="00D43990"/>
    <w:rsid w:val="00D44400"/>
    <w:rsid w:val="00D525C1"/>
    <w:rsid w:val="00D54E1E"/>
    <w:rsid w:val="00D5627F"/>
    <w:rsid w:val="00D56D7D"/>
    <w:rsid w:val="00D60AD0"/>
    <w:rsid w:val="00D61AC8"/>
    <w:rsid w:val="00D62678"/>
    <w:rsid w:val="00D678C9"/>
    <w:rsid w:val="00D71186"/>
    <w:rsid w:val="00D7308E"/>
    <w:rsid w:val="00D75EA8"/>
    <w:rsid w:val="00D82207"/>
    <w:rsid w:val="00D82467"/>
    <w:rsid w:val="00D90903"/>
    <w:rsid w:val="00D92B7D"/>
    <w:rsid w:val="00DA26C8"/>
    <w:rsid w:val="00DA34E0"/>
    <w:rsid w:val="00DB232D"/>
    <w:rsid w:val="00DB4963"/>
    <w:rsid w:val="00DB69C4"/>
    <w:rsid w:val="00DC52CE"/>
    <w:rsid w:val="00DD3DC0"/>
    <w:rsid w:val="00DD4451"/>
    <w:rsid w:val="00DD71DD"/>
    <w:rsid w:val="00DE3D65"/>
    <w:rsid w:val="00DE4141"/>
    <w:rsid w:val="00DE428C"/>
    <w:rsid w:val="00DE6704"/>
    <w:rsid w:val="00DF1E8B"/>
    <w:rsid w:val="00DF45D6"/>
    <w:rsid w:val="00DF5531"/>
    <w:rsid w:val="00DF6997"/>
    <w:rsid w:val="00DF6E0A"/>
    <w:rsid w:val="00E01AB5"/>
    <w:rsid w:val="00E0516F"/>
    <w:rsid w:val="00E07600"/>
    <w:rsid w:val="00E102A5"/>
    <w:rsid w:val="00E118E8"/>
    <w:rsid w:val="00E17D9D"/>
    <w:rsid w:val="00E31D63"/>
    <w:rsid w:val="00E36E91"/>
    <w:rsid w:val="00E42381"/>
    <w:rsid w:val="00E42ECF"/>
    <w:rsid w:val="00E4479D"/>
    <w:rsid w:val="00E46247"/>
    <w:rsid w:val="00E50913"/>
    <w:rsid w:val="00E51FA3"/>
    <w:rsid w:val="00E8153B"/>
    <w:rsid w:val="00E90328"/>
    <w:rsid w:val="00E94D66"/>
    <w:rsid w:val="00E9670C"/>
    <w:rsid w:val="00E96A4C"/>
    <w:rsid w:val="00E97762"/>
    <w:rsid w:val="00EA1EAB"/>
    <w:rsid w:val="00EA223B"/>
    <w:rsid w:val="00EA4CEA"/>
    <w:rsid w:val="00EA56B1"/>
    <w:rsid w:val="00EA674B"/>
    <w:rsid w:val="00EB3532"/>
    <w:rsid w:val="00EC5AC1"/>
    <w:rsid w:val="00EC6F73"/>
    <w:rsid w:val="00EE2E91"/>
    <w:rsid w:val="00EE4665"/>
    <w:rsid w:val="00EE5218"/>
    <w:rsid w:val="00EE618B"/>
    <w:rsid w:val="00EF0028"/>
    <w:rsid w:val="00EF1949"/>
    <w:rsid w:val="00EF1DBF"/>
    <w:rsid w:val="00EF39B8"/>
    <w:rsid w:val="00EF567F"/>
    <w:rsid w:val="00EF6AF3"/>
    <w:rsid w:val="00F024B7"/>
    <w:rsid w:val="00F047C0"/>
    <w:rsid w:val="00F07E4A"/>
    <w:rsid w:val="00F15BEF"/>
    <w:rsid w:val="00F1768B"/>
    <w:rsid w:val="00F17E71"/>
    <w:rsid w:val="00F2687D"/>
    <w:rsid w:val="00F27066"/>
    <w:rsid w:val="00F30064"/>
    <w:rsid w:val="00F32257"/>
    <w:rsid w:val="00F3349F"/>
    <w:rsid w:val="00F418B9"/>
    <w:rsid w:val="00F45190"/>
    <w:rsid w:val="00F50848"/>
    <w:rsid w:val="00F51AB7"/>
    <w:rsid w:val="00F52F31"/>
    <w:rsid w:val="00F61183"/>
    <w:rsid w:val="00F67417"/>
    <w:rsid w:val="00F710E9"/>
    <w:rsid w:val="00F72CAD"/>
    <w:rsid w:val="00F731AA"/>
    <w:rsid w:val="00F757D6"/>
    <w:rsid w:val="00F77AEF"/>
    <w:rsid w:val="00F91A57"/>
    <w:rsid w:val="00F95D08"/>
    <w:rsid w:val="00F96596"/>
    <w:rsid w:val="00F9762A"/>
    <w:rsid w:val="00FA45FC"/>
    <w:rsid w:val="00FB232A"/>
    <w:rsid w:val="00FB2478"/>
    <w:rsid w:val="00FB3C1B"/>
    <w:rsid w:val="00FB4083"/>
    <w:rsid w:val="00FB7BDA"/>
    <w:rsid w:val="00FC159D"/>
    <w:rsid w:val="00FC3461"/>
    <w:rsid w:val="00FC70E4"/>
    <w:rsid w:val="00FD5CDF"/>
    <w:rsid w:val="00FD743C"/>
    <w:rsid w:val="00FE068C"/>
    <w:rsid w:val="00FE24D8"/>
    <w:rsid w:val="00FE5E91"/>
    <w:rsid w:val="00FE6354"/>
    <w:rsid w:val="00FF1B6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E0E41B3"/>
  <w15:docId w15:val="{6FFE8341-E6F0-4EBB-BD08-2013FA09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880"/>
  </w:style>
  <w:style w:type="paragraph" w:styleId="Heading1">
    <w:name w:val="heading 1"/>
    <w:basedOn w:val="Normal"/>
    <w:next w:val="Normal"/>
    <w:link w:val="Heading1Char"/>
    <w:uiPriority w:val="9"/>
    <w:qFormat/>
    <w:rsid w:val="0004014B"/>
    <w:pPr>
      <w:keepNext/>
      <w:keepLines/>
      <w:numPr>
        <w:numId w:val="2"/>
      </w:numPr>
      <w:spacing w:before="480" w:after="0" w:line="360" w:lineRule="auto"/>
      <w:contextualSpacing/>
      <w:outlineLvl w:val="0"/>
    </w:pPr>
    <w:rPr>
      <w:rFonts w:ascii="Trebuchet MS" w:eastAsia="Times New Roman" w:hAnsi="Trebuchet MS" w:cs="Times New Roman"/>
      <w:b/>
      <w:bCs/>
      <w:sz w:val="32"/>
      <w:szCs w:val="28"/>
      <w:u w:val="single"/>
    </w:rPr>
  </w:style>
  <w:style w:type="paragraph" w:styleId="Heading2">
    <w:name w:val="heading 2"/>
    <w:basedOn w:val="Normal"/>
    <w:next w:val="Normal"/>
    <w:link w:val="Heading2Char"/>
    <w:uiPriority w:val="9"/>
    <w:unhideWhenUsed/>
    <w:qFormat/>
    <w:rsid w:val="0004014B"/>
    <w:pPr>
      <w:keepNext/>
      <w:keepLines/>
      <w:numPr>
        <w:ilvl w:val="1"/>
        <w:numId w:val="2"/>
      </w:numPr>
      <w:spacing w:before="40" w:after="0"/>
      <w:outlineLvl w:val="1"/>
    </w:pPr>
    <w:rPr>
      <w:rFonts w:ascii="Trebuchet MS" w:eastAsiaTheme="majorEastAsia" w:hAnsi="Trebuchet MS" w:cstheme="majorBidi"/>
      <w:b/>
      <w:sz w:val="24"/>
      <w:szCs w:val="26"/>
      <w:u w:val="single"/>
    </w:rPr>
  </w:style>
  <w:style w:type="paragraph" w:styleId="Heading3">
    <w:name w:val="heading 3"/>
    <w:basedOn w:val="Normal"/>
    <w:next w:val="Normal"/>
    <w:link w:val="Heading3Char"/>
    <w:uiPriority w:val="9"/>
    <w:unhideWhenUsed/>
    <w:qFormat/>
    <w:rsid w:val="0004014B"/>
    <w:pPr>
      <w:keepNext/>
      <w:keepLines/>
      <w:numPr>
        <w:ilvl w:val="2"/>
        <w:numId w:val="2"/>
      </w:numPr>
      <w:spacing w:before="40" w:after="0"/>
      <w:outlineLvl w:val="2"/>
    </w:pPr>
    <w:rPr>
      <w:rFonts w:ascii="Trebuchet MS" w:eastAsiaTheme="majorEastAsia" w:hAnsi="Trebuchet MS" w:cstheme="majorBidi"/>
      <w:b/>
      <w:sz w:val="24"/>
      <w:szCs w:val="24"/>
      <w:u w:val="single"/>
    </w:rPr>
  </w:style>
  <w:style w:type="paragraph" w:styleId="Heading4">
    <w:name w:val="heading 4"/>
    <w:basedOn w:val="Normal"/>
    <w:next w:val="Normal"/>
    <w:link w:val="Heading4Char"/>
    <w:uiPriority w:val="9"/>
    <w:semiHidden/>
    <w:unhideWhenUsed/>
    <w:qFormat/>
    <w:rsid w:val="0004014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4014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014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014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01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01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har">
    <w:name w:val="Body Char"/>
    <w:basedOn w:val="Normal"/>
    <w:rsid w:val="0004014B"/>
    <w:pPr>
      <w:spacing w:before="120" w:after="120" w:line="240" w:lineRule="auto"/>
      <w:contextualSpacing/>
      <w:jc w:val="both"/>
    </w:pPr>
    <w:rPr>
      <w:rFonts w:ascii="Arial" w:eastAsia="Times New Roman" w:hAnsi="Arial" w:cs="Arial"/>
      <w:sz w:val="24"/>
      <w:szCs w:val="24"/>
    </w:rPr>
  </w:style>
  <w:style w:type="paragraph" w:styleId="BodyTextIndent2">
    <w:name w:val="Body Text Indent 2"/>
    <w:basedOn w:val="Normal"/>
    <w:link w:val="BodyTextIndent2Char"/>
    <w:rsid w:val="0004014B"/>
    <w:pPr>
      <w:spacing w:after="0" w:line="240" w:lineRule="auto"/>
      <w:ind w:left="720"/>
      <w:contextualSpacing/>
      <w:jc w:val="both"/>
    </w:pPr>
    <w:rPr>
      <w:rFonts w:ascii="Times New Roman" w:eastAsia="Times New Roman" w:hAnsi="Times New Roman" w:cs="Tahoma"/>
      <w:iCs/>
      <w:sz w:val="40"/>
      <w:szCs w:val="40"/>
    </w:rPr>
  </w:style>
  <w:style w:type="character" w:customStyle="1" w:styleId="BodyTextIndent2Char">
    <w:name w:val="Body Text Indent 2 Char"/>
    <w:basedOn w:val="DefaultParagraphFont"/>
    <w:link w:val="BodyTextIndent2"/>
    <w:rsid w:val="0004014B"/>
    <w:rPr>
      <w:rFonts w:ascii="Times New Roman" w:eastAsia="Times New Roman" w:hAnsi="Times New Roman" w:cs="Tahoma"/>
      <w:iCs/>
      <w:sz w:val="40"/>
      <w:szCs w:val="40"/>
    </w:rPr>
  </w:style>
  <w:style w:type="character" w:styleId="PlaceholderText">
    <w:name w:val="Placeholder Text"/>
    <w:basedOn w:val="DefaultParagraphFont"/>
    <w:uiPriority w:val="99"/>
    <w:semiHidden/>
    <w:rsid w:val="0004014B"/>
    <w:rPr>
      <w:color w:val="808080"/>
    </w:rPr>
  </w:style>
  <w:style w:type="paragraph" w:styleId="Header">
    <w:name w:val="header"/>
    <w:basedOn w:val="Normal"/>
    <w:link w:val="HeaderChar"/>
    <w:uiPriority w:val="99"/>
    <w:unhideWhenUsed/>
    <w:rsid w:val="00040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14B"/>
  </w:style>
  <w:style w:type="paragraph" w:styleId="Footer">
    <w:name w:val="footer"/>
    <w:basedOn w:val="Normal"/>
    <w:link w:val="FooterChar"/>
    <w:uiPriority w:val="99"/>
    <w:unhideWhenUsed/>
    <w:rsid w:val="00040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14B"/>
  </w:style>
  <w:style w:type="paragraph" w:customStyle="1" w:styleId="Text">
    <w:name w:val="Text"/>
    <w:aliases w:val="tx"/>
    <w:basedOn w:val="Normal"/>
    <w:uiPriority w:val="99"/>
    <w:rsid w:val="0004014B"/>
    <w:pPr>
      <w:spacing w:before="120" w:after="240" w:line="240" w:lineRule="auto"/>
      <w:ind w:left="2160"/>
    </w:pPr>
    <w:rPr>
      <w:rFonts w:ascii="Times New Roman" w:eastAsia="Times New Roman" w:hAnsi="Times New Roman" w:cs="Times New Roman"/>
      <w:sz w:val="20"/>
      <w:szCs w:val="20"/>
    </w:rPr>
  </w:style>
  <w:style w:type="character" w:customStyle="1" w:styleId="Style1">
    <w:name w:val="Style1"/>
    <w:basedOn w:val="DefaultParagraphFont"/>
    <w:uiPriority w:val="1"/>
    <w:rsid w:val="0004014B"/>
    <w:rPr>
      <w:rFonts w:ascii="Trebuchet MS" w:hAnsi="Trebuchet MS"/>
      <w:sz w:val="18"/>
    </w:rPr>
  </w:style>
  <w:style w:type="character" w:customStyle="1" w:styleId="Heading1Char">
    <w:name w:val="Heading 1 Char"/>
    <w:basedOn w:val="DefaultParagraphFont"/>
    <w:link w:val="Heading1"/>
    <w:uiPriority w:val="9"/>
    <w:rsid w:val="0004014B"/>
    <w:rPr>
      <w:rFonts w:ascii="Trebuchet MS" w:eastAsia="Times New Roman" w:hAnsi="Trebuchet MS" w:cs="Times New Roman"/>
      <w:b/>
      <w:bCs/>
      <w:sz w:val="32"/>
      <w:szCs w:val="28"/>
      <w:u w:val="single"/>
    </w:rPr>
  </w:style>
  <w:style w:type="paragraph" w:styleId="TOCHeading">
    <w:name w:val="TOC Heading"/>
    <w:basedOn w:val="Heading1"/>
    <w:next w:val="Normal"/>
    <w:uiPriority w:val="39"/>
    <w:unhideWhenUsed/>
    <w:qFormat/>
    <w:rsid w:val="0004014B"/>
    <w:pPr>
      <w:numPr>
        <w:numId w:val="0"/>
      </w:numPr>
      <w:spacing w:line="276" w:lineRule="auto"/>
      <w:ind w:left="426" w:hanging="426"/>
      <w:outlineLvl w:val="9"/>
    </w:pPr>
    <w:rPr>
      <w:rFonts w:ascii="Cambria" w:hAnsi="Cambria"/>
      <w:b w:val="0"/>
      <w:bCs w:val="0"/>
      <w:color w:val="365F91"/>
      <w:sz w:val="28"/>
      <w:lang w:eastAsia="ja-JP"/>
    </w:rPr>
  </w:style>
  <w:style w:type="paragraph" w:styleId="TOC1">
    <w:name w:val="toc 1"/>
    <w:basedOn w:val="Normal"/>
    <w:next w:val="Normal"/>
    <w:autoRedefine/>
    <w:uiPriority w:val="39"/>
    <w:unhideWhenUsed/>
    <w:rsid w:val="0004014B"/>
    <w:pPr>
      <w:spacing w:after="100" w:line="360" w:lineRule="auto"/>
      <w:contextualSpacing/>
      <w:jc w:val="both"/>
    </w:pPr>
    <w:rPr>
      <w:rFonts w:ascii="Trebuchet MS" w:eastAsia="Times New Roman" w:hAnsi="Trebuchet MS" w:cs="Arial"/>
      <w:b/>
      <w:i/>
    </w:rPr>
  </w:style>
  <w:style w:type="paragraph" w:styleId="TOC2">
    <w:name w:val="toc 2"/>
    <w:basedOn w:val="Normal"/>
    <w:next w:val="Normal"/>
    <w:autoRedefine/>
    <w:uiPriority w:val="39"/>
    <w:unhideWhenUsed/>
    <w:rsid w:val="0004014B"/>
    <w:pPr>
      <w:spacing w:after="100" w:line="360" w:lineRule="auto"/>
      <w:ind w:left="200"/>
      <w:contextualSpacing/>
      <w:jc w:val="both"/>
    </w:pPr>
    <w:rPr>
      <w:rFonts w:ascii="Trebuchet MS" w:eastAsia="Times New Roman" w:hAnsi="Trebuchet MS" w:cs="Arial"/>
      <w:i/>
      <w:sz w:val="20"/>
    </w:rPr>
  </w:style>
  <w:style w:type="character" w:styleId="Hyperlink">
    <w:name w:val="Hyperlink"/>
    <w:uiPriority w:val="99"/>
    <w:unhideWhenUsed/>
    <w:rsid w:val="0004014B"/>
    <w:rPr>
      <w:color w:val="0000FF"/>
      <w:u w:val="single"/>
    </w:rPr>
  </w:style>
  <w:style w:type="paragraph" w:styleId="TableofFigures">
    <w:name w:val="table of figures"/>
    <w:basedOn w:val="Normal"/>
    <w:next w:val="Normal"/>
    <w:uiPriority w:val="99"/>
    <w:unhideWhenUsed/>
    <w:rsid w:val="0004014B"/>
    <w:pPr>
      <w:spacing w:after="0" w:line="360" w:lineRule="auto"/>
      <w:contextualSpacing/>
      <w:jc w:val="both"/>
    </w:pPr>
    <w:rPr>
      <w:rFonts w:ascii="Trebuchet MS" w:eastAsia="Times New Roman" w:hAnsi="Trebuchet MS" w:cs="Arial"/>
      <w:b/>
      <w:i/>
      <w:sz w:val="20"/>
    </w:rPr>
  </w:style>
  <w:style w:type="character" w:customStyle="1" w:styleId="Heading2Char">
    <w:name w:val="Heading 2 Char"/>
    <w:basedOn w:val="DefaultParagraphFont"/>
    <w:link w:val="Heading2"/>
    <w:uiPriority w:val="9"/>
    <w:rsid w:val="0004014B"/>
    <w:rPr>
      <w:rFonts w:ascii="Trebuchet MS" w:eastAsiaTheme="majorEastAsia" w:hAnsi="Trebuchet MS" w:cstheme="majorBidi"/>
      <w:b/>
      <w:sz w:val="24"/>
      <w:szCs w:val="26"/>
      <w:u w:val="single"/>
    </w:rPr>
  </w:style>
  <w:style w:type="character" w:customStyle="1" w:styleId="Heading3Char">
    <w:name w:val="Heading 3 Char"/>
    <w:basedOn w:val="DefaultParagraphFont"/>
    <w:link w:val="Heading3"/>
    <w:uiPriority w:val="9"/>
    <w:rsid w:val="0004014B"/>
    <w:rPr>
      <w:rFonts w:ascii="Trebuchet MS" w:eastAsiaTheme="majorEastAsia" w:hAnsi="Trebuchet MS" w:cstheme="majorBidi"/>
      <w:b/>
      <w:sz w:val="24"/>
      <w:szCs w:val="24"/>
      <w:u w:val="single"/>
    </w:rPr>
  </w:style>
  <w:style w:type="character" w:customStyle="1" w:styleId="Heading4Char">
    <w:name w:val="Heading 4 Char"/>
    <w:basedOn w:val="DefaultParagraphFont"/>
    <w:link w:val="Heading4"/>
    <w:uiPriority w:val="9"/>
    <w:semiHidden/>
    <w:rsid w:val="0004014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4014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4014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4014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4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014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04014B"/>
    <w:pPr>
      <w:spacing w:after="100"/>
      <w:ind w:left="440"/>
    </w:pPr>
  </w:style>
  <w:style w:type="table" w:styleId="TableGrid">
    <w:name w:val="Table Grid"/>
    <w:basedOn w:val="TableNormal"/>
    <w:uiPriority w:val="39"/>
    <w:rsid w:val="00040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0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F45"/>
    <w:rPr>
      <w:rFonts w:ascii="Tahoma" w:hAnsi="Tahoma" w:cs="Tahoma"/>
      <w:sz w:val="16"/>
      <w:szCs w:val="16"/>
    </w:rPr>
  </w:style>
  <w:style w:type="character" w:styleId="Strong">
    <w:name w:val="Strong"/>
    <w:basedOn w:val="DefaultParagraphFont"/>
    <w:uiPriority w:val="22"/>
    <w:qFormat/>
    <w:rsid w:val="00824C4C"/>
    <w:rPr>
      <w:b/>
      <w:bCs/>
    </w:rPr>
  </w:style>
  <w:style w:type="paragraph" w:styleId="ListParagraph">
    <w:name w:val="List Paragraph"/>
    <w:basedOn w:val="Normal"/>
    <w:uiPriority w:val="34"/>
    <w:qFormat/>
    <w:rsid w:val="00E97762"/>
    <w:pPr>
      <w:ind w:left="720"/>
      <w:contextualSpacing/>
    </w:pPr>
  </w:style>
  <w:style w:type="paragraph" w:styleId="BodyText">
    <w:name w:val="Body Text"/>
    <w:basedOn w:val="Normal"/>
    <w:link w:val="BodyTextChar"/>
    <w:uiPriority w:val="99"/>
    <w:semiHidden/>
    <w:unhideWhenUsed/>
    <w:rsid w:val="00F2687D"/>
    <w:pPr>
      <w:spacing w:after="120"/>
    </w:pPr>
  </w:style>
  <w:style w:type="character" w:customStyle="1" w:styleId="BodyTextChar">
    <w:name w:val="Body Text Char"/>
    <w:basedOn w:val="DefaultParagraphFont"/>
    <w:link w:val="BodyText"/>
    <w:uiPriority w:val="99"/>
    <w:semiHidden/>
    <w:rsid w:val="00F2687D"/>
  </w:style>
  <w:style w:type="character" w:customStyle="1" w:styleId="Style2">
    <w:name w:val="Style2"/>
    <w:basedOn w:val="DefaultParagraphFont"/>
    <w:uiPriority w:val="1"/>
    <w:rsid w:val="004938D3"/>
    <w:rPr>
      <w:color w:val="FF0000"/>
    </w:rPr>
  </w:style>
  <w:style w:type="character" w:customStyle="1" w:styleId="Style3">
    <w:name w:val="Style3"/>
    <w:basedOn w:val="DefaultParagraphFont"/>
    <w:uiPriority w:val="1"/>
    <w:rsid w:val="004938D3"/>
    <w:rPr>
      <w:color w:val="C45911" w:themeColor="accent2" w:themeShade="BF"/>
    </w:rPr>
  </w:style>
  <w:style w:type="character" w:styleId="CommentReference">
    <w:name w:val="annotation reference"/>
    <w:basedOn w:val="DefaultParagraphFont"/>
    <w:uiPriority w:val="99"/>
    <w:semiHidden/>
    <w:unhideWhenUsed/>
    <w:rsid w:val="000A461C"/>
    <w:rPr>
      <w:sz w:val="16"/>
      <w:szCs w:val="16"/>
    </w:rPr>
  </w:style>
  <w:style w:type="paragraph" w:styleId="CommentText">
    <w:name w:val="annotation text"/>
    <w:basedOn w:val="Normal"/>
    <w:link w:val="CommentTextChar"/>
    <w:uiPriority w:val="99"/>
    <w:semiHidden/>
    <w:unhideWhenUsed/>
    <w:rsid w:val="000A461C"/>
    <w:pPr>
      <w:spacing w:line="240" w:lineRule="auto"/>
    </w:pPr>
    <w:rPr>
      <w:sz w:val="20"/>
      <w:szCs w:val="20"/>
    </w:rPr>
  </w:style>
  <w:style w:type="character" w:customStyle="1" w:styleId="CommentTextChar">
    <w:name w:val="Comment Text Char"/>
    <w:basedOn w:val="DefaultParagraphFont"/>
    <w:link w:val="CommentText"/>
    <w:uiPriority w:val="99"/>
    <w:semiHidden/>
    <w:rsid w:val="000A461C"/>
    <w:rPr>
      <w:sz w:val="20"/>
      <w:szCs w:val="20"/>
    </w:rPr>
  </w:style>
  <w:style w:type="paragraph" w:styleId="CommentSubject">
    <w:name w:val="annotation subject"/>
    <w:basedOn w:val="CommentText"/>
    <w:next w:val="CommentText"/>
    <w:link w:val="CommentSubjectChar"/>
    <w:uiPriority w:val="99"/>
    <w:semiHidden/>
    <w:unhideWhenUsed/>
    <w:rsid w:val="000A461C"/>
    <w:rPr>
      <w:b/>
      <w:bCs/>
    </w:rPr>
  </w:style>
  <w:style w:type="character" w:customStyle="1" w:styleId="CommentSubjectChar">
    <w:name w:val="Comment Subject Char"/>
    <w:basedOn w:val="CommentTextChar"/>
    <w:link w:val="CommentSubject"/>
    <w:uiPriority w:val="99"/>
    <w:semiHidden/>
    <w:rsid w:val="000A461C"/>
    <w:rPr>
      <w:b/>
      <w:bCs/>
      <w:sz w:val="20"/>
      <w:szCs w:val="20"/>
    </w:rPr>
  </w:style>
  <w:style w:type="table" w:styleId="PlainTable5">
    <w:name w:val="Plain Table 5"/>
    <w:basedOn w:val="TableNormal"/>
    <w:uiPriority w:val="45"/>
    <w:rsid w:val="00351880"/>
    <w:pPr>
      <w:spacing w:after="0" w:line="240" w:lineRule="auto"/>
    </w:pPr>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277312">
      <w:bodyDiv w:val="1"/>
      <w:marLeft w:val="0"/>
      <w:marRight w:val="0"/>
      <w:marTop w:val="0"/>
      <w:marBottom w:val="0"/>
      <w:divBdr>
        <w:top w:val="none" w:sz="0" w:space="0" w:color="auto"/>
        <w:left w:val="none" w:sz="0" w:space="0" w:color="auto"/>
        <w:bottom w:val="none" w:sz="0" w:space="0" w:color="auto"/>
        <w:right w:val="none" w:sz="0" w:space="0" w:color="auto"/>
      </w:divBdr>
    </w:div>
    <w:div w:id="420106209">
      <w:bodyDiv w:val="1"/>
      <w:marLeft w:val="0"/>
      <w:marRight w:val="0"/>
      <w:marTop w:val="0"/>
      <w:marBottom w:val="0"/>
      <w:divBdr>
        <w:top w:val="none" w:sz="0" w:space="0" w:color="auto"/>
        <w:left w:val="none" w:sz="0" w:space="0" w:color="auto"/>
        <w:bottom w:val="none" w:sz="0" w:space="0" w:color="auto"/>
        <w:right w:val="none" w:sz="0" w:space="0" w:color="auto"/>
      </w:divBdr>
    </w:div>
    <w:div w:id="592124552">
      <w:bodyDiv w:val="1"/>
      <w:marLeft w:val="0"/>
      <w:marRight w:val="0"/>
      <w:marTop w:val="0"/>
      <w:marBottom w:val="0"/>
      <w:divBdr>
        <w:top w:val="none" w:sz="0" w:space="0" w:color="auto"/>
        <w:left w:val="none" w:sz="0" w:space="0" w:color="auto"/>
        <w:bottom w:val="none" w:sz="0" w:space="0" w:color="auto"/>
        <w:right w:val="none" w:sz="0" w:space="0" w:color="auto"/>
      </w:divBdr>
    </w:div>
    <w:div w:id="717626611">
      <w:bodyDiv w:val="1"/>
      <w:marLeft w:val="0"/>
      <w:marRight w:val="0"/>
      <w:marTop w:val="0"/>
      <w:marBottom w:val="0"/>
      <w:divBdr>
        <w:top w:val="none" w:sz="0" w:space="0" w:color="auto"/>
        <w:left w:val="none" w:sz="0" w:space="0" w:color="auto"/>
        <w:bottom w:val="none" w:sz="0" w:space="0" w:color="auto"/>
        <w:right w:val="none" w:sz="0" w:space="0" w:color="auto"/>
      </w:divBdr>
    </w:div>
    <w:div w:id="747774008">
      <w:bodyDiv w:val="1"/>
      <w:marLeft w:val="0"/>
      <w:marRight w:val="0"/>
      <w:marTop w:val="0"/>
      <w:marBottom w:val="0"/>
      <w:divBdr>
        <w:top w:val="none" w:sz="0" w:space="0" w:color="auto"/>
        <w:left w:val="none" w:sz="0" w:space="0" w:color="auto"/>
        <w:bottom w:val="none" w:sz="0" w:space="0" w:color="auto"/>
        <w:right w:val="none" w:sz="0" w:space="0" w:color="auto"/>
      </w:divBdr>
    </w:div>
    <w:div w:id="770778444">
      <w:bodyDiv w:val="1"/>
      <w:marLeft w:val="0"/>
      <w:marRight w:val="0"/>
      <w:marTop w:val="0"/>
      <w:marBottom w:val="0"/>
      <w:divBdr>
        <w:top w:val="none" w:sz="0" w:space="0" w:color="auto"/>
        <w:left w:val="none" w:sz="0" w:space="0" w:color="auto"/>
        <w:bottom w:val="none" w:sz="0" w:space="0" w:color="auto"/>
        <w:right w:val="none" w:sz="0" w:space="0" w:color="auto"/>
      </w:divBdr>
    </w:div>
    <w:div w:id="920483040">
      <w:bodyDiv w:val="1"/>
      <w:marLeft w:val="0"/>
      <w:marRight w:val="0"/>
      <w:marTop w:val="0"/>
      <w:marBottom w:val="0"/>
      <w:divBdr>
        <w:top w:val="none" w:sz="0" w:space="0" w:color="auto"/>
        <w:left w:val="none" w:sz="0" w:space="0" w:color="auto"/>
        <w:bottom w:val="none" w:sz="0" w:space="0" w:color="auto"/>
        <w:right w:val="none" w:sz="0" w:space="0" w:color="auto"/>
      </w:divBdr>
    </w:div>
    <w:div w:id="1297489404">
      <w:bodyDiv w:val="1"/>
      <w:marLeft w:val="0"/>
      <w:marRight w:val="0"/>
      <w:marTop w:val="0"/>
      <w:marBottom w:val="0"/>
      <w:divBdr>
        <w:top w:val="none" w:sz="0" w:space="0" w:color="auto"/>
        <w:left w:val="none" w:sz="0" w:space="0" w:color="auto"/>
        <w:bottom w:val="none" w:sz="0" w:space="0" w:color="auto"/>
        <w:right w:val="none" w:sz="0" w:space="0" w:color="auto"/>
      </w:divBdr>
    </w:div>
    <w:div w:id="1484811930">
      <w:bodyDiv w:val="1"/>
      <w:marLeft w:val="0"/>
      <w:marRight w:val="0"/>
      <w:marTop w:val="0"/>
      <w:marBottom w:val="0"/>
      <w:divBdr>
        <w:top w:val="none" w:sz="0" w:space="0" w:color="auto"/>
        <w:left w:val="none" w:sz="0" w:space="0" w:color="auto"/>
        <w:bottom w:val="none" w:sz="0" w:space="0" w:color="auto"/>
        <w:right w:val="none" w:sz="0" w:space="0" w:color="auto"/>
      </w:divBdr>
    </w:div>
    <w:div w:id="1514496819">
      <w:bodyDiv w:val="1"/>
      <w:marLeft w:val="0"/>
      <w:marRight w:val="0"/>
      <w:marTop w:val="0"/>
      <w:marBottom w:val="0"/>
      <w:divBdr>
        <w:top w:val="none" w:sz="0" w:space="0" w:color="auto"/>
        <w:left w:val="none" w:sz="0" w:space="0" w:color="auto"/>
        <w:bottom w:val="none" w:sz="0" w:space="0" w:color="auto"/>
        <w:right w:val="none" w:sz="0" w:space="0" w:color="auto"/>
      </w:divBdr>
    </w:div>
    <w:div w:id="1544750179">
      <w:bodyDiv w:val="1"/>
      <w:marLeft w:val="0"/>
      <w:marRight w:val="0"/>
      <w:marTop w:val="0"/>
      <w:marBottom w:val="0"/>
      <w:divBdr>
        <w:top w:val="none" w:sz="0" w:space="0" w:color="auto"/>
        <w:left w:val="none" w:sz="0" w:space="0" w:color="auto"/>
        <w:bottom w:val="none" w:sz="0" w:space="0" w:color="auto"/>
        <w:right w:val="none" w:sz="0" w:space="0" w:color="auto"/>
      </w:divBdr>
    </w:div>
    <w:div w:id="1560749429">
      <w:bodyDiv w:val="1"/>
      <w:marLeft w:val="0"/>
      <w:marRight w:val="0"/>
      <w:marTop w:val="0"/>
      <w:marBottom w:val="0"/>
      <w:divBdr>
        <w:top w:val="none" w:sz="0" w:space="0" w:color="auto"/>
        <w:left w:val="none" w:sz="0" w:space="0" w:color="auto"/>
        <w:bottom w:val="none" w:sz="0" w:space="0" w:color="auto"/>
        <w:right w:val="none" w:sz="0" w:space="0" w:color="auto"/>
      </w:divBdr>
    </w:div>
    <w:div w:id="1694919334">
      <w:bodyDiv w:val="1"/>
      <w:marLeft w:val="0"/>
      <w:marRight w:val="0"/>
      <w:marTop w:val="0"/>
      <w:marBottom w:val="0"/>
      <w:divBdr>
        <w:top w:val="none" w:sz="0" w:space="0" w:color="auto"/>
        <w:left w:val="none" w:sz="0" w:space="0" w:color="auto"/>
        <w:bottom w:val="none" w:sz="0" w:space="0" w:color="auto"/>
        <w:right w:val="none" w:sz="0" w:space="0" w:color="auto"/>
      </w:divBdr>
    </w:div>
    <w:div w:id="1761833442">
      <w:bodyDiv w:val="1"/>
      <w:marLeft w:val="0"/>
      <w:marRight w:val="0"/>
      <w:marTop w:val="0"/>
      <w:marBottom w:val="0"/>
      <w:divBdr>
        <w:top w:val="none" w:sz="0" w:space="0" w:color="auto"/>
        <w:left w:val="none" w:sz="0" w:space="0" w:color="auto"/>
        <w:bottom w:val="none" w:sz="0" w:space="0" w:color="auto"/>
        <w:right w:val="none" w:sz="0" w:space="0" w:color="auto"/>
      </w:divBdr>
    </w:div>
    <w:div w:id="1886022084">
      <w:bodyDiv w:val="1"/>
      <w:marLeft w:val="0"/>
      <w:marRight w:val="0"/>
      <w:marTop w:val="0"/>
      <w:marBottom w:val="0"/>
      <w:divBdr>
        <w:top w:val="none" w:sz="0" w:space="0" w:color="auto"/>
        <w:left w:val="none" w:sz="0" w:space="0" w:color="auto"/>
        <w:bottom w:val="none" w:sz="0" w:space="0" w:color="auto"/>
        <w:right w:val="none" w:sz="0" w:space="0" w:color="auto"/>
      </w:divBdr>
    </w:div>
    <w:div w:id="1934238844">
      <w:bodyDiv w:val="1"/>
      <w:marLeft w:val="0"/>
      <w:marRight w:val="0"/>
      <w:marTop w:val="0"/>
      <w:marBottom w:val="0"/>
      <w:divBdr>
        <w:top w:val="none" w:sz="0" w:space="0" w:color="auto"/>
        <w:left w:val="none" w:sz="0" w:space="0" w:color="auto"/>
        <w:bottom w:val="none" w:sz="0" w:space="0" w:color="auto"/>
        <w:right w:val="none" w:sz="0" w:space="0" w:color="auto"/>
      </w:divBdr>
    </w:div>
    <w:div w:id="2023969457">
      <w:bodyDiv w:val="1"/>
      <w:marLeft w:val="0"/>
      <w:marRight w:val="0"/>
      <w:marTop w:val="0"/>
      <w:marBottom w:val="0"/>
      <w:divBdr>
        <w:top w:val="none" w:sz="0" w:space="0" w:color="auto"/>
        <w:left w:val="none" w:sz="0" w:space="0" w:color="auto"/>
        <w:bottom w:val="none" w:sz="0" w:space="0" w:color="auto"/>
        <w:right w:val="none" w:sz="0" w:space="0" w:color="auto"/>
      </w:divBdr>
    </w:div>
    <w:div w:id="206019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C9601-12A3-41C3-AEF8-CF62EC37D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MariaJohn Muthiayan</dc:creator>
  <cp:lastModifiedBy>iconia24042024@outlook.com</cp:lastModifiedBy>
  <cp:revision>29</cp:revision>
  <dcterms:created xsi:type="dcterms:W3CDTF">2023-06-15T12:00:00Z</dcterms:created>
  <dcterms:modified xsi:type="dcterms:W3CDTF">2025-03-06T09:09:00Z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VData">
    <vt:lpwstr>ew0KICAiZG9jSUQiOiAiNjdlYTMxYWUtNGYyNi00ZGYzLTg3YjMtYTc1Mzk2NzhhYzMyIg0KfQ==</vt:lpwstr>
  </property>
  <property fmtid="{D5CDD505-2E9C-101B-9397-08002B2CF9AE}" pid="3" name="GVData0">
    <vt:lpwstr>(end)</vt:lpwstr>
  </property>
</Properties>
</file>