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Georgia" w:cs="Georgia" w:eastAsia="Georgia" w:hAnsi="Georgia"/>
          <w:b/>
          <w:bCs/>
          <w:i w:val="false"/>
          <w:iCs w:val="false"/>
          <w:color w:val="1a1a1a"/>
          <w:sz w:val="48"/>
          <w:szCs w:val="48"/>
        </w:rPr>
        <w:t xml:space="preserve">PLATONIC VERSES</w:t>
      </w:r>
    </w:p>
    <w:p>
      <w:pPr>
        <w:spacing w:before="80" w:after="600"/>
        <w:jc w:val="center"/>
      </w:pPr>
      <w:r>
        <w:rPr>
          <w:rFonts w:ascii="Georgia" w:cs="Georgia" w:eastAsia="Georgia" w:hAnsi="Georgia"/>
          <w:b w:val="false"/>
          <w:bCs w:val="false"/>
          <w:i/>
          <w:iCs/>
          <w:color w:val="1a1a1a"/>
          <w:sz w:val="24"/>
          <w:szCs w:val="24"/>
        </w:rPr>
        <w:t xml:space="preserve">A Preface on Geometry, Counting, and the Fire Worth Stealing</w:t>
      </w:r>
    </w:p>
    <w:p>
      <w:pPr>
        <w:spacing w:before="320" w:after="320"/>
        <w:jc w:val="center"/>
      </w:pPr>
      <w:r>
        <w:rPr>
          <w:rFonts w:ascii="Georgia" w:cs="Georgia" w:eastAsia="Georgia" w:hAnsi="Georgia"/>
          <w:color w:val="888888"/>
          <w:sz w:val="22"/>
          <w:szCs w:val="22"/>
        </w:rPr>
        <w:t xml:space="preserve">· · ·</w:t>
      </w:r>
    </w:p>
    <w:p>
      <w:pPr>
        <w:spacing w:after="120"/>
      </w:pPr>
      <w:r>
        <w:t xml:space="preserve"/>
      </w:r>
    </w:p>
    <w:p>
      <w:pPr>
        <w:spacing w:before="80" w:after="80"/>
        <w:jc w:val="center"/>
      </w:pPr>
      <w:r>
        <w:rPr>
          <w:rFonts w:ascii="Georgia" w:cs="Georgia" w:eastAsia="Georgia" w:hAnsi="Georgia"/>
          <w:b w:val="false"/>
          <w:bCs w:val="false"/>
          <w:i/>
          <w:iCs/>
          <w:color w:val="444444"/>
          <w:sz w:val="24"/>
          <w:szCs w:val="24"/>
        </w:rPr>
        <w:t xml:space="preserve">The best laid plans of mice and men</w:t>
      </w:r>
    </w:p>
    <w:p>
      <w:pPr>
        <w:spacing w:before="80" w:after="40"/>
        <w:jc w:val="center"/>
      </w:pPr>
      <w:r>
        <w:rPr>
          <w:rFonts w:ascii="Georgia" w:cs="Georgia" w:eastAsia="Georgia" w:hAnsi="Georgia"/>
          <w:b w:val="false"/>
          <w:bCs w:val="false"/>
          <w:i/>
          <w:iCs/>
          <w:color w:val="444444"/>
          <w:sz w:val="24"/>
          <w:szCs w:val="24"/>
        </w:rPr>
        <w:t xml:space="preserve">gang aft agley.</w:t>
      </w:r>
    </w:p>
    <w:p>
      <w:pPr>
        <w:spacing w:before="80" w:after="600"/>
        <w:jc w:val="center"/>
      </w:pPr>
      <w:r>
        <w:rPr>
          <w:rFonts w:ascii="Georgia" w:cs="Georgia" w:eastAsia="Georgia" w:hAnsi="Georgia"/>
          <w:b w:val="false"/>
          <w:bCs w:val="false"/>
          <w:i w:val="false"/>
          <w:iCs w:val="false"/>
          <w:color w:val="888888"/>
          <w:sz w:val="20"/>
          <w:szCs w:val="20"/>
        </w:rPr>
        <w:t xml:space="preserve">— Robert Burns</w:t>
      </w:r>
    </w:p>
    <w:p>
      <w:pPr>
        <w:spacing w:before="320" w:after="320"/>
        <w:jc w:val="center"/>
      </w:pPr>
      <w:r>
        <w:rPr>
          <w:rFonts w:ascii="Georgia" w:cs="Georgia" w:eastAsia="Georgia" w:hAnsi="Georgia"/>
          <w:color w:val="888888"/>
          <w:sz w:val="22"/>
          <w:szCs w:val="22"/>
        </w:rPr>
        <w:t xml:space="preserve">· · ·</w:t>
      </w:r>
    </w:p>
    <w:p>
      <w:pPr>
        <w:spacing w:after="120"/>
      </w:pPr>
      <w:r>
        <w:t xml:space="preserve"/>
      </w:r>
    </w:p>
    <w:p>
      <w:pPr>
        <w:pStyle w:val="Heading1"/>
        <w:spacing w:before="400" w:after="120"/>
      </w:pPr>
      <w:r>
        <w:rPr>
          <w:rFonts w:ascii="Georgia" w:cs="Georgia" w:eastAsia="Georgia" w:hAnsi="Georgia"/>
          <w:b/>
          <w:bCs/>
          <w:color w:val="1a1a1a"/>
          <w:sz w:val="36"/>
          <w:szCs w:val="36"/>
        </w:rPr>
        <w:t xml:space="preserve">I. The Bedrock Claim</w:t>
      </w:r>
    </w:p>
    <w:p>
      <w:pPr>
        <w:spacing w:after="160"/>
        <w:ind/>
      </w:pPr>
      <w:r>
        <w:rPr>
          <w:rFonts w:ascii="Georgia" w:cs="Georgia" w:eastAsia="Georgia" w:hAnsi="Georgia"/>
          <w:i w:val="false"/>
          <w:iCs w:val="false"/>
          <w:sz w:val="22"/>
          <w:szCs w:val="22"/>
        </w:rPr>
        <w:t xml:space="preserve">This book makes one claim and proves it many ways: that the act of counting anything at all generates a small surplus — a structural ghost — that cannot be made to disappear.</w:t>
      </w:r>
    </w:p>
    <w:p>
      <w:pPr>
        <w:spacing w:after="160"/>
        <w:ind/>
      </w:pPr>
      <w:r>
        <w:rPr>
          <w:rFonts w:ascii="Georgia" w:cs="Georgia" w:eastAsia="Georgia" w:hAnsi="Georgia"/>
          <w:i w:val="false"/>
          <w:iCs w:val="false"/>
          <w:sz w:val="22"/>
          <w:szCs w:val="22"/>
        </w:rPr>
        <w:t xml:space="preserve">Count four intervals. You require five posts to hold them.</w:t>
      </w:r>
    </w:p>
    <w:p>
      <w:pPr>
        <w:spacing w:after="160"/>
        <w:ind w:firstLine="440"/>
      </w:pPr>
      <w:r>
        <w:rPr>
          <w:rFonts w:ascii="Georgia" w:cs="Georgia" w:eastAsia="Georgia" w:hAnsi="Georgia"/>
          <w:i w:val="false"/>
          <w:iCs w:val="false"/>
          <w:sz w:val="22"/>
          <w:szCs w:val="22"/>
        </w:rPr>
        <w:t xml:space="preserve">This is not a metaphor. It is arithmetic. It is the first and only law behind everything that follows.</w:t>
      </w:r>
    </w:p>
    <w:p>
      <w:pPr>
        <w:spacing w:after="160"/>
        <w:ind/>
      </w:pPr>
      <w:r>
        <w:rPr>
          <w:rFonts w:ascii="Georgia" w:cs="Georgia" w:eastAsia="Georgia" w:hAnsi="Georgia"/>
          <w:i w:val="false"/>
          <w:iCs w:val="false"/>
          <w:sz w:val="22"/>
          <w:szCs w:val="22"/>
        </w:rPr>
        <w:t xml:space="preserve">From this surplus — this insistent +1 — we will derive the fence and the grave, the ruler and the hypotenuse, the hand and the alphabet, the Pythagorean triple and the playing card deck. We will show that these are not separate things that happen to share a number. They are the same geometric relationship, read at different scales on the same infinite grid.</w:t>
      </w:r>
    </w:p>
    <w:p>
      <w:pPr>
        <w:spacing w:after="120"/>
      </w:pPr>
      <w:r>
        <w:t xml:space="preserve"/>
      </w:r>
    </w:p>
    <w:p>
      <w:pPr>
        <w:pStyle w:val="Heading1"/>
        <w:spacing w:before="400" w:after="120"/>
      </w:pPr>
      <w:r>
        <w:rPr>
          <w:rFonts w:ascii="Georgia" w:cs="Georgia" w:eastAsia="Georgia" w:hAnsi="Georgia"/>
          <w:b/>
          <w:bCs/>
          <w:color w:val="1a1a1a"/>
          <w:sz w:val="36"/>
          <w:szCs w:val="36"/>
        </w:rPr>
        <w:t xml:space="preserve">II. What We Mean by 'Geometry'</w:t>
      </w:r>
    </w:p>
    <w:p>
      <w:pPr>
        <w:spacing w:after="160"/>
        <w:ind/>
      </w:pPr>
      <w:r>
        <w:rPr>
          <w:rFonts w:ascii="Georgia" w:cs="Georgia" w:eastAsia="Georgia" w:hAnsi="Georgia"/>
          <w:i w:val="false"/>
          <w:iCs w:val="false"/>
          <w:sz w:val="22"/>
          <w:szCs w:val="22"/>
        </w:rPr>
        <w:t xml:space="preserve">We do not mean the school subject. We mean the study of what happens when you try to impose a finite count on an infinite field.</w:t>
      </w:r>
    </w:p>
    <w:p>
      <w:pPr>
        <w:spacing w:after="160"/>
        <w:ind/>
      </w:pPr>
      <w:r>
        <w:rPr>
          <w:rFonts w:ascii="Georgia" w:cs="Georgia" w:eastAsia="Georgia" w:hAnsi="Georgia"/>
          <w:i w:val="false"/>
          <w:iCs w:val="false"/>
          <w:sz w:val="22"/>
          <w:szCs w:val="22"/>
        </w:rPr>
        <w:t xml:space="preserve">Imagine space as an infinite arrangement of equilateral triangles — a honeycomb without walls, each point a potential origin, each line a potential measurement. Call this the Hex-Mountain. In this field, nothing is fixed. Everything is both a line and a circle depending on the angle of observation. There is no gravity, no up, no down. Things roll.</w:t>
      </w:r>
    </w:p>
    <w:p>
      <w:pPr>
        <w:spacing w:after="160"/>
        <w:ind/>
      </w:pPr>
      <w:r>
        <w:rPr>
          <w:rFonts w:ascii="Georgia" w:cs="Georgia" w:eastAsia="Georgia" w:hAnsi="Georgia"/>
          <w:i w:val="false"/>
          <w:iCs w:val="false"/>
          <w:sz w:val="22"/>
          <w:szCs w:val="22"/>
        </w:rPr>
        <w:t xml:space="preserve">To build anything — a wall, a sentence, a kingdom — you must choose a unit. You must pick two points and say: the distance between these is One. The moment you do, the surplus appears. Your One generates a Two. Your Two generates a Three. Your Three generates a right angle. Your right angle generates a Four. Your Four immediately demands a Five to hold its boundaries.</w:t>
      </w:r>
    </w:p>
    <w:p>
      <w:pPr>
        <w:spacing w:after="160"/>
        <w:ind/>
      </w:pPr>
      <w:r>
        <w:rPr>
          <w:rFonts w:ascii="Georgia" w:cs="Georgia" w:eastAsia="Georgia" w:hAnsi="Georgia"/>
          <w:i w:val="false"/>
          <w:iCs w:val="false"/>
          <w:sz w:val="22"/>
          <w:szCs w:val="22"/>
        </w:rPr>
        <w:t xml:space="preserve">The geometry in this book is the study of what that demand produces — at every scale from the carpenter's fence to the 24-hour clock.</w:t>
      </w:r>
    </w:p>
    <w:p>
      <w:pPr>
        <w:spacing w:after="120"/>
      </w:pPr>
      <w:r>
        <w:t xml:space="preserve"/>
      </w:r>
    </w:p>
    <w:p>
      <w:pPr>
        <w:pStyle w:val="Heading1"/>
        <w:spacing w:before="400" w:after="120"/>
      </w:pPr>
      <w:r>
        <w:rPr>
          <w:rFonts w:ascii="Georgia" w:cs="Georgia" w:eastAsia="Georgia" w:hAnsi="Georgia"/>
          <w:b/>
          <w:bCs/>
          <w:color w:val="1a1a1a"/>
          <w:sz w:val="36"/>
          <w:szCs w:val="36"/>
        </w:rPr>
        <w:t xml:space="preserve">III. The Three Invariants</w:t>
      </w:r>
    </w:p>
    <w:p>
      <w:pPr>
        <w:spacing w:after="160"/>
        <w:ind/>
      </w:pPr>
      <w:r>
        <w:rPr>
          <w:rFonts w:ascii="Georgia" w:cs="Georgia" w:eastAsia="Georgia" w:hAnsi="Georgia"/>
          <w:i w:val="false"/>
          <w:iCs w:val="false"/>
          <w:sz w:val="22"/>
          <w:szCs w:val="22"/>
        </w:rPr>
        <w:t xml:space="preserve">Everything in this book follows from three statements. They are mathematical, not theological. They are testable. They require no belief.</w:t>
      </w:r>
    </w:p>
    <w:p>
      <w:pPr>
        <w:spacing w:after="120"/>
      </w:pPr>
      <w:r>
        <w:t xml:space="preserve"/>
      </w:r>
    </w:p>
    <w:p>
      <w:pPr>
        <w:pStyle w:val="Heading2"/>
        <w:spacing w:before="280" w:after="80"/>
      </w:pPr>
      <w:r>
        <w:rPr>
          <w:rFonts w:ascii="Georgia" w:cs="Georgia" w:eastAsia="Georgia" w:hAnsi="Georgia"/>
          <w:b/>
          <w:bCs/>
          <w:color w:val="333333"/>
          <w:sz w:val="26"/>
          <w:szCs w:val="26"/>
        </w:rPr>
        <w:t xml:space="preserve">Invariant 1: Boundary Arithmetic</w:t>
      </w:r>
    </w:p>
    <w:p>
      <w:pPr>
        <w:spacing w:after="160"/>
        <w:ind/>
      </w:pPr>
      <w:r>
        <w:rPr>
          <w:rFonts w:ascii="Georgia" w:cs="Georgia" w:eastAsia="Georgia" w:hAnsi="Georgia"/>
          <w:i w:val="false"/>
          <w:iCs w:val="false"/>
          <w:sz w:val="22"/>
          <w:szCs w:val="22"/>
        </w:rPr>
        <w:t xml:space="preserve">n intervals always require n+1 boundaries.</w:t>
      </w:r>
    </w:p>
    <w:p>
      <w:pPr>
        <w:spacing w:after="160"/>
        <w:ind/>
      </w:pPr>
      <w:r>
        <w:rPr>
          <w:rFonts w:ascii="Georgia" w:cs="Georgia" w:eastAsia="Georgia" w:hAnsi="Georgia"/>
          <w:i w:val="false"/>
          <w:iCs w:val="false"/>
          <w:sz w:val="22"/>
          <w:szCs w:val="22"/>
        </w:rPr>
        <w:t xml:space="preserve">A fence of 4 rails needs 5 posts. A ruler marked with 12 inches has 13 lines. A calendar of 12 months has 13 positions of transition. A sentence of 4 words has 5 spaces. This is not a coincidence. It is the same relationship appearing at every scale of measurement.</w:t>
      </w:r>
    </w:p>
    <w:p>
      <w:pPr>
        <w:spacing w:after="160"/>
        <w:ind/>
      </w:pPr>
      <w:r>
        <w:rPr>
          <w:rFonts w:ascii="Georgia" w:cs="Georgia" w:eastAsia="Georgia" w:hAnsi="Georgia"/>
          <w:i w:val="false"/>
          <w:iCs w:val="false"/>
          <w:sz w:val="22"/>
          <w:szCs w:val="22"/>
        </w:rPr>
        <w:t xml:space="preserve">The +1 is structural. It cannot be designed away. Every system that attempts to run on clean integers will find an extra unit appearing at its edges. We call this surplus unit the Ghost.</w:t>
      </w:r>
    </w:p>
    <w:p>
      <w:pPr>
        <w:spacing w:after="120"/>
      </w:pPr>
      <w:r>
        <w:t xml:space="preserve"/>
      </w:r>
    </w:p>
    <w:p>
      <w:pPr>
        <w:pStyle w:val="Heading2"/>
        <w:spacing w:before="280" w:after="80"/>
      </w:pPr>
      <w:r>
        <w:rPr>
          <w:rFonts w:ascii="Georgia" w:cs="Georgia" w:eastAsia="Georgia" w:hAnsi="Georgia"/>
          <w:b/>
          <w:bCs/>
          <w:color w:val="333333"/>
          <w:sz w:val="26"/>
          <w:szCs w:val="26"/>
        </w:rPr>
        <w:t xml:space="preserve">Invariant 2: Discretization Leaks</w:t>
      </w:r>
    </w:p>
    <w:p>
      <w:pPr>
        <w:spacing w:after="160"/>
        <w:ind/>
      </w:pPr>
      <w:r>
        <w:rPr>
          <w:rFonts w:ascii="Georgia" w:cs="Georgia" w:eastAsia="Georgia" w:hAnsi="Georgia"/>
          <w:i w:val="false"/>
          <w:iCs w:val="false"/>
          <w:sz w:val="22"/>
          <w:szCs w:val="22"/>
        </w:rPr>
        <w:t xml:space="preserve">Any finite symbol set applied to a continuous field will produce remainder.</w:t>
      </w:r>
    </w:p>
    <w:p>
      <w:pPr>
        <w:spacing w:after="160"/>
        <w:ind/>
      </w:pPr>
      <w:r>
        <w:rPr>
          <w:rFonts w:ascii="Georgia" w:cs="Georgia" w:eastAsia="Georgia" w:hAnsi="Georgia"/>
          <w:i w:val="false"/>
          <w:iCs w:val="false"/>
          <w:sz w:val="22"/>
          <w:szCs w:val="22"/>
        </w:rPr>
        <w:t xml:space="preserve">When you tile a curved surface with squares, the corners don't meet. When you write a continuous sound as a sequence of 26 letters, something is lost in the gaps. When you divide a day into 24 equal hours, the actual rotation of the Earth does not cooperate. These are not failures of design. They are the structural consequence of discretization — of using a finite tool to measure an infinite field.</w:t>
      </w:r>
    </w:p>
    <w:p>
      <w:pPr>
        <w:spacing w:after="160"/>
        <w:ind/>
      </w:pPr>
      <w:r>
        <w:rPr>
          <w:rFonts w:ascii="Georgia" w:cs="Georgia" w:eastAsia="Georgia" w:hAnsi="Georgia"/>
          <w:i w:val="false"/>
          <w:iCs w:val="false"/>
          <w:sz w:val="22"/>
          <w:szCs w:val="22"/>
        </w:rPr>
        <w:t xml:space="preserve">The remainder is not waste. It is information about the gap between the map and the territory. We call it the Remainder, the Silt, or — when it accumulates over time — History.</w:t>
      </w:r>
    </w:p>
    <w:p>
      <w:pPr>
        <w:spacing w:after="120"/>
      </w:pPr>
      <w:r>
        <w:t xml:space="preserve"/>
      </w:r>
    </w:p>
    <w:p>
      <w:pPr>
        <w:pStyle w:val="Heading2"/>
        <w:spacing w:before="280" w:after="80"/>
      </w:pPr>
      <w:r>
        <w:rPr>
          <w:rFonts w:ascii="Georgia" w:cs="Georgia" w:eastAsia="Georgia" w:hAnsi="Georgia"/>
          <w:b/>
          <w:bCs/>
          <w:color w:val="333333"/>
          <w:sz w:val="26"/>
          <w:szCs w:val="26"/>
        </w:rPr>
        <w:t xml:space="preserve">Invariant 3: Symmetry at Scale</w:t>
      </w:r>
    </w:p>
    <w:p>
      <w:pPr>
        <w:spacing w:after="160"/>
        <w:ind/>
      </w:pPr>
      <w:r>
        <w:rPr>
          <w:rFonts w:ascii="Georgia" w:cs="Georgia" w:eastAsia="Georgia" w:hAnsi="Georgia"/>
          <w:i w:val="false"/>
          <w:iCs w:val="false"/>
          <w:sz w:val="22"/>
          <w:szCs w:val="22"/>
        </w:rPr>
        <w:t xml:space="preserve">The same ratios appear at every scale because the underlying grid is scale-free.</w:t>
      </w:r>
    </w:p>
    <w:p>
      <w:pPr>
        <w:spacing w:after="160"/>
        <w:ind/>
      </w:pPr>
      <w:r>
        <w:rPr>
          <w:rFonts w:ascii="Georgia" w:cs="Georgia" w:eastAsia="Georgia" w:hAnsi="Georgia"/>
          <w:i w:val="false"/>
          <w:iCs w:val="false"/>
          <w:sz w:val="22"/>
          <w:szCs w:val="22"/>
        </w:rPr>
        <w:t xml:space="preserve">The equilateral triangle that describes the geometry of a honeycomb cell also describes the geometry of a man's sleeping pattern (8 hours = one third of 24). The 3-4-5 right triangle that a carpenter uses to square a corner is the same triangle that describes the relationship between a man's height, the span of a room, and the diagonal that connects them. The 5-12-13 triangle that describes a city block is the same triangle, doubled, that gives us 10 fingers, 24 hours, and 26 letters.</w:t>
      </w:r>
    </w:p>
    <w:p>
      <w:pPr>
        <w:spacing w:after="160"/>
        <w:ind/>
      </w:pPr>
      <w:r>
        <w:rPr>
          <w:rFonts w:ascii="Georgia" w:cs="Georgia" w:eastAsia="Georgia" w:hAnsi="Georgia"/>
          <w:i w:val="false"/>
          <w:iCs w:val="false"/>
          <w:sz w:val="22"/>
          <w:szCs w:val="22"/>
        </w:rPr>
        <w:t xml:space="preserve">This self-similarity across scales is not numerology. It is the consequence of building everything from the same basic unit-choice on the same basic grid.</w:t>
      </w:r>
    </w:p>
    <w:p>
      <w:pPr>
        <w:spacing w:after="120"/>
      </w:pPr>
      <w:r>
        <w:t xml:space="preserve"/>
      </w:r>
    </w:p>
    <w:p>
      <w:pPr>
        <w:spacing w:before="320" w:after="320"/>
        <w:jc w:val="center"/>
      </w:pPr>
      <w:r>
        <w:rPr>
          <w:rFonts w:ascii="Georgia" w:cs="Georgia" w:eastAsia="Georgia" w:hAnsi="Georgia"/>
          <w:color w:val="888888"/>
          <w:sz w:val="22"/>
          <w:szCs w:val="22"/>
        </w:rPr>
        <w:t xml:space="preserve">· · ·</w:t>
      </w:r>
    </w:p>
    <w:p>
      <w:pPr>
        <w:pStyle w:val="Heading1"/>
        <w:spacing w:before="400" w:after="120"/>
      </w:pPr>
      <w:r>
        <w:rPr>
          <w:rFonts w:ascii="Georgia" w:cs="Georgia" w:eastAsia="Georgia" w:hAnsi="Georgia"/>
          <w:b/>
          <w:bCs/>
          <w:color w:val="1a1a1a"/>
          <w:sz w:val="36"/>
          <w:szCs w:val="36"/>
        </w:rPr>
        <w:t xml:space="preserve">IV. What This Book Does Not Claim</w:t>
      </w:r>
    </w:p>
    <w:p>
      <w:pPr>
        <w:spacing w:after="160"/>
        <w:ind/>
      </w:pPr>
      <w:r>
        <w:rPr>
          <w:rFonts w:ascii="Georgia" w:cs="Georgia" w:eastAsia="Georgia" w:hAnsi="Georgia"/>
          <w:i w:val="false"/>
          <w:iCs w:val="false"/>
          <w:sz w:val="22"/>
          <w:szCs w:val="22"/>
        </w:rPr>
        <w:t xml:space="preserve">These invariants are mathematical. The cultural forms they generate — the King, the Queen, the Priest, the Church — are projections. They are the shapes that human societies have built when they encoded these ratios into institutions.</w:t>
      </w:r>
    </w:p>
    <w:p>
      <w:pPr>
        <w:spacing w:after="160"/>
        <w:ind/>
      </w:pPr>
      <w:r>
        <w:rPr>
          <w:rFonts w:ascii="Georgia" w:cs="Georgia" w:eastAsia="Georgia" w:hAnsi="Georgia"/>
          <w:i w:val="false"/>
          <w:iCs w:val="false"/>
          <w:sz w:val="22"/>
          <w:szCs w:val="22"/>
        </w:rPr>
        <w:t xml:space="preserve">The geometry does not require a King. It requires a unit that spans four intervals and thereby generates five boundaries. That unit can be called King, or Rail, or Horizon, or simply 4. The word is downstream of the geometry.</w:t>
      </w:r>
    </w:p>
    <w:p>
      <w:pPr>
        <w:spacing w:after="160"/>
        <w:ind/>
      </w:pPr>
      <w:r>
        <w:rPr>
          <w:rFonts w:ascii="Georgia" w:cs="Georgia" w:eastAsia="Georgia" w:hAnsi="Georgia"/>
          <w:i w:val="false"/>
          <w:iCs w:val="false"/>
          <w:sz w:val="22"/>
          <w:szCs w:val="22"/>
        </w:rPr>
        <w:t xml:space="preserve">This distinction matters. The heroine of this book does not overthrow the King. She reads the geometry underneath him and discovers that the +1 he has been hiding — the Ghost, the Remainder, the surplus post — was always hers to use. She does not need his permission. The math was never his.</w:t>
      </w:r>
    </w:p>
    <w:p>
      <w:pPr>
        <w:spacing w:after="160"/>
        <w:ind/>
      </w:pPr>
      <w:r>
        <w:rPr>
          <w:rFonts w:ascii="Georgia" w:cs="Georgia" w:eastAsia="Georgia" w:hAnsi="Georgia"/>
          <w:i w:val="false"/>
          <w:iCs w:val="false"/>
          <w:sz w:val="22"/>
          <w:szCs w:val="22"/>
        </w:rPr>
        <w:t xml:space="preserve">The social arrangements described in these pages are historical artifacts of a geometric truth. They are interesting precisely because they are compound ratios — because somewhere inside the word KING (4 letters) or QUEEN (5 letters) or CHURCH (6 letters) is a geometric fingerprint of the ratio being described. But none of these arrangements are ordained. They are simply the shapes that the geometry most easily falls into when human beings stop counting carefully.</w:t>
      </w:r>
    </w:p>
    <w:p>
      <w:pPr>
        <w:spacing w:after="120"/>
      </w:pPr>
      <w:r>
        <w:t xml:space="preserve"/>
      </w:r>
    </w:p>
    <w:p>
      <w:pPr>
        <w:spacing w:before="320" w:after="320"/>
        <w:jc w:val="center"/>
      </w:pPr>
      <w:r>
        <w:rPr>
          <w:rFonts w:ascii="Georgia" w:cs="Georgia" w:eastAsia="Georgia" w:hAnsi="Georgia"/>
          <w:color w:val="888888"/>
          <w:sz w:val="22"/>
          <w:szCs w:val="22"/>
        </w:rPr>
        <w:t xml:space="preserve">· · ·</w:t>
      </w:r>
    </w:p>
    <w:p>
      <w:pPr>
        <w:pStyle w:val="Heading1"/>
        <w:spacing w:before="400" w:after="120"/>
      </w:pPr>
      <w:r>
        <w:rPr>
          <w:rFonts w:ascii="Georgia" w:cs="Georgia" w:eastAsia="Georgia" w:hAnsi="Georgia"/>
          <w:b/>
          <w:bCs/>
          <w:color w:val="1a1a1a"/>
          <w:sz w:val="36"/>
          <w:szCs w:val="36"/>
        </w:rPr>
        <w:t xml:space="preserve">V. The Playing Card Proof</w:t>
      </w:r>
    </w:p>
    <w:p>
      <w:pPr>
        <w:spacing w:after="160"/>
        <w:ind/>
      </w:pPr>
      <w:r>
        <w:rPr>
          <w:rFonts w:ascii="Georgia" w:cs="Georgia" w:eastAsia="Georgia" w:hAnsi="Georgia"/>
          <w:i w:val="false"/>
          <w:iCs w:val="false"/>
          <w:sz w:val="22"/>
          <w:szCs w:val="22"/>
        </w:rPr>
        <w:t xml:space="preserve">Consider the standard deck of playing cards. This is a technology so ancient and so widespread that it is easy to mistake for arbitrary convention. It is not.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Georgia" w:cs="Georgia" w:eastAsia="Georgia" w:hAnsi="Georgia"/>
                <w:b/>
                <w:bCs/>
                <w:sz w:val="20"/>
                <w:szCs w:val="20"/>
              </w:rPr>
              <w:t xml:space="preserve">Element</w:t>
            </w:r>
          </w:p>
        </w:tc>
        <w:tc>
          <w:tcPr>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Georgia" w:cs="Georgia" w:eastAsia="Georgia" w:hAnsi="Georgia"/>
                <w:b/>
                <w:bCs/>
                <w:sz w:val="20"/>
                <w:szCs w:val="20"/>
              </w:rPr>
              <w:t xml:space="preserve">Count</w:t>
            </w:r>
          </w:p>
        </w:tc>
        <w:tc>
          <w:tcPr>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Georgia" w:cs="Georgia" w:eastAsia="Georgia" w:hAnsi="Georgia"/>
                <w:b/>
                <w:bCs/>
                <w:sz w:val="20"/>
                <w:szCs w:val="20"/>
              </w:rPr>
              <w:t xml:space="preserve">Geometric Role</w:t>
            </w:r>
          </w:p>
        </w:tc>
        <w:tc>
          <w:tcPr>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Georgia" w:cs="Georgia" w:eastAsia="Georgia" w:hAnsi="Georgia"/>
                <w:b/>
                <w:bCs/>
                <w:sz w:val="20"/>
                <w:szCs w:val="20"/>
              </w:rPr>
              <w:t xml:space="preserve">Invariant Connection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Ace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1 (or 13)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Origin / The Ghost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Boundary Arithmetic: the +1 at both ends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Suits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Square / The Seasons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4-interval Rail — the King's measure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Cards per suit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Hypotenuse / Lunar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12 rails require 13 posts — the Ghost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Full deck</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52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4 × 13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doubled Alphabet: 26 × 2</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Joker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+1 / +2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End Correction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structural surplus that won't go away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Red/Black</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2 × 26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doubled 13 / Language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Two alphabets: spoken and written</w:t>
            </w:r>
          </w:p>
        </w:tc>
      </w:tr>
    </w:tbl>
    <w:p>
      <w:pPr>
        <w:spacing w:after="120"/>
      </w:pPr>
      <w:r>
        <w:t xml:space="preserve"/>
      </w:r>
    </w:p>
    <w:p>
      <w:pPr>
        <w:spacing w:after="160"/>
        <w:ind/>
      </w:pPr>
      <w:r>
        <w:rPr>
          <w:rFonts w:ascii="Georgia" w:cs="Georgia" w:eastAsia="Georgia" w:hAnsi="Georgia"/>
          <w:i w:val="false"/>
          <w:iCs w:val="false"/>
          <w:sz w:val="22"/>
          <w:szCs w:val="22"/>
        </w:rPr>
        <w:t xml:space="preserve">The deck has 52 cards because a year has 52 weeks. The deck has 4 suits because a year has 4 seasons. Each suit has 13 cards because each season has 13 weeks — and because any span of 12 rails will always generate 13 posts. The Joker is the Ghost: the structural surplus that the system cannot contain and refuses to discard.</w:t>
      </w:r>
    </w:p>
    <w:p>
      <w:pPr>
        <w:spacing w:after="160"/>
        <w:ind/>
      </w:pPr>
      <w:r>
        <w:rPr>
          <w:rFonts w:ascii="Georgia" w:cs="Georgia" w:eastAsia="Georgia" w:hAnsi="Georgia"/>
          <w:i w:val="false"/>
          <w:iCs w:val="false"/>
          <w:sz w:val="22"/>
          <w:szCs w:val="22"/>
        </w:rPr>
        <w:t xml:space="preserve">This is not a designed correspondence. It is what happens when you encode time (24-hour cycles, 12-month years, 4-season spans) into a finite counting system. The geometry crystallises the same ratios every time.</w:t>
      </w:r>
    </w:p>
    <w:p>
      <w:pPr>
        <w:spacing w:after="120"/>
      </w:pPr>
      <w:r>
        <w:t xml:space="preserve"/>
      </w:r>
    </w:p>
    <w:p>
      <w:pPr>
        <w:spacing w:before="320" w:after="320"/>
        <w:jc w:val="center"/>
      </w:pPr>
      <w:r>
        <w:rPr>
          <w:rFonts w:ascii="Georgia" w:cs="Georgia" w:eastAsia="Georgia" w:hAnsi="Georgia"/>
          <w:color w:val="888888"/>
          <w:sz w:val="22"/>
          <w:szCs w:val="22"/>
        </w:rPr>
        <w:t xml:space="preserve">· · ·</w:t>
      </w:r>
    </w:p>
    <w:p>
      <w:pPr>
        <w:pStyle w:val="Heading1"/>
        <w:spacing w:before="400" w:after="120"/>
      </w:pPr>
      <w:r>
        <w:rPr>
          <w:rFonts w:ascii="Georgia" w:cs="Georgia" w:eastAsia="Georgia" w:hAnsi="Georgia"/>
          <w:b/>
          <w:bCs/>
          <w:color w:val="1a1a1a"/>
          <w:sz w:val="36"/>
          <w:szCs w:val="36"/>
        </w:rPr>
        <w:t xml:space="preserve">VI. The Arbitrary Grid</w:t>
      </w:r>
    </w:p>
    <w:p>
      <w:pPr>
        <w:spacing w:after="160"/>
        <w:ind/>
      </w:pPr>
      <w:r>
        <w:rPr>
          <w:rFonts w:ascii="Georgia" w:cs="Georgia" w:eastAsia="Georgia" w:hAnsi="Georgia"/>
          <w:i w:val="false"/>
          <w:iCs w:val="false"/>
          <w:sz w:val="22"/>
          <w:szCs w:val="22"/>
        </w:rPr>
        <w:t xml:space="preserve">Here is the final freedom, and the foundation of everything that follows:</w:t>
      </w:r>
    </w:p>
    <w:p>
      <w:pPr>
        <w:spacing w:after="160"/>
        <w:ind/>
      </w:pPr>
      <w:r>
        <w:rPr>
          <w:rFonts w:ascii="Georgia" w:cs="Georgia" w:eastAsia="Georgia" w:hAnsi="Georgia"/>
          <w:i w:val="false"/>
          <w:iCs w:val="false"/>
          <w:sz w:val="22"/>
          <w:szCs w:val="22"/>
        </w:rPr>
        <w:t xml:space="preserve">The Hex-Mountain is scale-free. The grid has no inherent size — only symmetry. Whether the unit you choose is a millimetre or a mile, the ratios hold. The surplus appears. The Ghost posts materialise.</w:t>
      </w:r>
    </w:p>
    <w:p>
      <w:pPr>
        <w:spacing w:after="160"/>
        <w:ind/>
      </w:pPr>
      <w:r>
        <w:rPr>
          <w:rFonts w:ascii="Georgia" w:cs="Georgia" w:eastAsia="Georgia" w:hAnsi="Georgia"/>
          <w:i w:val="false"/>
          <w:iCs w:val="false"/>
          <w:sz w:val="22"/>
          <w:szCs w:val="22"/>
        </w:rPr>
        <w:t xml:space="preserve">This means that the geometry is not about any particular civilisation, language, mythology, or religion. It is about what happens when any counting creature on any arbitrary grid tries to measure the infinite with a finite ruler.</w:t>
      </w:r>
    </w:p>
    <w:p>
      <w:pPr>
        <w:spacing w:after="160"/>
        <w:ind/>
      </w:pPr>
      <w:r>
        <w:rPr>
          <w:rFonts w:ascii="Georgia" w:cs="Georgia" w:eastAsia="Georgia" w:hAnsi="Georgia"/>
          <w:i w:val="false"/>
          <w:iCs w:val="false"/>
          <w:sz w:val="22"/>
          <w:szCs w:val="22"/>
        </w:rPr>
        <w:t xml:space="preserve">The Man, the Horse, the Church, the Alphabet — these are all compound ratios. They are particular clumps of dots that a particular culture agreed to join in a particular pattern. They are interesting. They are not inevitable. You can always pick up the ruler and join the dots differently.</w:t>
      </w:r>
    </w:p>
    <w:p>
      <w:pPr>
        <w:spacing w:after="160"/>
        <w:ind/>
      </w:pPr>
      <w:r>
        <w:rPr>
          <w:rFonts w:ascii="Georgia" w:cs="Georgia" w:eastAsia="Georgia" w:hAnsi="Georgia"/>
          <w:i w:val="false"/>
          <w:iCs w:val="false"/>
          <w:sz w:val="22"/>
          <w:szCs w:val="22"/>
        </w:rPr>
        <w:t xml:space="preserve">The Heroine of this book does exactly that. She looks at the grid the King and the Priest have drawn. She sees the dots they didn't join. She uses those dots — the remainders, the ghost posts, the surplus units — to build a ladder back to the Mountain.</w:t>
      </w:r>
    </w:p>
    <w:p>
      <w:pPr>
        <w:spacing w:after="120"/>
      </w:pPr>
      <w:r>
        <w:t xml:space="preserve"/>
      </w:r>
    </w:p>
    <w:p>
      <w:pPr>
        <w:spacing w:before="400" w:after="400"/>
        <w:jc w:val="center"/>
      </w:pPr>
      <w:r>
        <w:rPr>
          <w:rFonts w:ascii="Georgia" w:cs="Georgia" w:eastAsia="Georgia" w:hAnsi="Georgia"/>
          <w:b/>
          <w:bCs/>
          <w:i/>
          <w:iCs/>
          <w:color w:val="1a1a1a"/>
          <w:sz w:val="26"/>
          <w:szCs w:val="26"/>
        </w:rPr>
        <w:t xml:space="preserve">That is the fire worth stealing.</w:t>
      </w:r>
    </w:p>
    <w:p>
      <w:pPr>
        <w:spacing w:before="320" w:after="320"/>
        <w:jc w:val="center"/>
      </w:pPr>
      <w:r>
        <w:rPr>
          <w:rFonts w:ascii="Georgia" w:cs="Georgia" w:eastAsia="Georgia" w:hAnsi="Georgia"/>
          <w:color w:val="888888"/>
          <w:sz w:val="22"/>
          <w:szCs w:val="22"/>
        </w:rPr>
        <w:t xml:space="preserve">· · ·</w:t>
      </w:r>
    </w:p>
    <w:p>
      <w:pPr>
        <w:spacing w:after="120"/>
      </w:pPr>
      <w:r>
        <w:t xml:space="preserve"/>
      </w:r>
    </w:p>
    <w:p>
      <w:pPr>
        <w:pStyle w:val="Heading1"/>
        <w:spacing w:before="400" w:after="120"/>
      </w:pPr>
      <w:r>
        <w:rPr>
          <w:rFonts w:ascii="Georgia" w:cs="Georgia" w:eastAsia="Georgia" w:hAnsi="Georgia"/>
          <w:b/>
          <w:bCs/>
          <w:color w:val="1a1a1a"/>
          <w:sz w:val="36"/>
          <w:szCs w:val="36"/>
        </w:rPr>
        <w:t xml:space="preserve">Quick Reference: Core Terms</w:t>
      </w:r>
    </w:p>
    <w:p>
      <w:pPr>
        <w:spacing w:after="12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Georgia" w:cs="Georgia" w:eastAsia="Georgia" w:hAnsi="Georgia"/>
                <w:b/>
                <w:bCs/>
                <w:sz w:val="20"/>
                <w:szCs w:val="20"/>
              </w:rPr>
              <w:t xml:space="preserve">Term</w:t>
            </w:r>
          </w:p>
        </w:tc>
        <w:tc>
          <w:tcPr>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Georgia" w:cs="Georgia" w:eastAsia="Georgia" w:hAnsi="Georgia"/>
                <w:b/>
                <w:bCs/>
                <w:sz w:val="20"/>
                <w:szCs w:val="20"/>
              </w:rPr>
              <w:t xml:space="preserve">Meaning</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Hex-Mountain / Olympus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infinite equilateral-triangle grid — pure potential, no fixed orientation, everything rolling at 60°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Flatland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90° world of squares and right angles — measurement, construction, time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Ghost / The +1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structural surplus post that appears whenever you count n intervals (you get n+1 boundaries)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Agley path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hypotenuse — the diagonal that appears when the plan goes 'awry' and the 60° asserts itself over the 90°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Screaming Diagonal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internal tension in any hard material or rigid plan — the 3-4-5 ratio straining to reassert itself</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Arising/Becoming (a/b)</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Buddhist-geometric description of existence: the numerator reaching up, the denominator providing the base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Buried Foot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unit of the post that must go underground — the part of every structure anchored in the void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Precipitated Time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Silt, sediment, history — the accumulated remainders of plans that went agley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Roman Road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final state of a civilisation: all posts fallen, only the horizontal remains — the new origin for the next High Street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10-24-26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b w:val="false"/>
                <w:bCs w:val="false"/>
                <w:sz w:val="20"/>
                <w:szCs w:val="20"/>
              </w:rPr>
              <w:t xml:space="preserve">The doubled 5-12-13 triangle: hands / hours / alphabet — the operating system of embodied human civilisation</w:t>
            </w:r>
          </w:p>
        </w:tc>
      </w:tr>
    </w:tbl>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2026-02-26T00:32:50.969Z</dcterms:created>
  <dcterms:modified xsi:type="dcterms:W3CDTF">2026-02-26T00:32:50.970Z</dcterms:modified>
</cp:coreProperties>
</file>

<file path=docProps/custom.xml><?xml version="1.0" encoding="utf-8"?>
<Properties xmlns="http://schemas.openxmlformats.org/officeDocument/2006/custom-properties" xmlns:vt="http://schemas.openxmlformats.org/officeDocument/2006/docPropsVTypes"/>
</file>