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0"/>
        <w:jc w:val="center"/>
      </w:pPr>
      <w:r>
        <w:rPr>
          <w:rFonts w:ascii="Arial" w:cs="Arial" w:eastAsia="Arial" w:hAnsi="Arial"/>
          <w:b/>
          <w:bCs/>
          <w:color w:val="1F4E79"/>
          <w:sz w:val="52"/>
          <w:szCs w:val="52"/>
        </w:rPr>
        <w:t xml:space="preserve">PRINCIPIA MATHEMATICA GEOMETRICA</w:t>
      </w:r>
    </w:p>
    <w:p>
      <w:pPr>
        <w:spacing w:after="80" w:before="0"/>
        <w:jc w:val="center"/>
      </w:pPr>
      <w:r>
        <w:rPr>
          <w:rFonts w:ascii="Arial" w:cs="Arial" w:eastAsia="Arial" w:hAnsi="Arial"/>
          <w:b/>
          <w:bCs/>
          <w:color w:val="2E75B6"/>
          <w:sz w:val="36"/>
          <w:szCs w:val="36"/>
        </w:rPr>
        <w:t xml:space="preserve">Part I: The Axiomatic Genesis</w:t>
      </w:r>
    </w:p>
    <w:p>
      <w:pPr>
        <w:spacing w:after="80" w:before="80"/>
        <w:jc w:val="center"/>
      </w:pPr>
      <w:r>
        <w:rPr>
          <w:rFonts w:ascii="Arial" w:cs="Arial" w:eastAsia="Arial" w:hAnsi="Arial"/>
          <w:color w:val="555555"/>
          <w:sz w:val="28"/>
          <w:szCs w:val="28"/>
        </w:rPr>
        <w:t xml:space="preserve">Derivation of the 10-24-26 Manifold from Dimensionless Count</w:t>
      </w:r>
    </w:p>
    <w:p>
      <w:pPr>
        <w:spacing w:after="80" w:before="480"/>
        <w:jc w:val="center"/>
      </w:pPr>
      <w:r>
        <w:rPr>
          <w:rFonts w:ascii="Arial" w:cs="Arial" w:eastAsia="Arial" w:hAnsi="Arial"/>
          <w:b/>
          <w:bCs/>
          <w:color w:val="1A1A1A"/>
          <w:sz w:val="26"/>
          <w:szCs w:val="26"/>
        </w:rPr>
        <w:t xml:space="preserve">Dallas McMillan</w:t>
      </w:r>
    </w:p>
    <w:p>
      <w:pPr>
        <w:spacing w:after="80" w:before="0"/>
        <w:jc w:val="center"/>
      </w:pPr>
      <w:r>
        <w:rPr>
          <w:rFonts w:ascii="Arial" w:cs="Arial" w:eastAsia="Arial" w:hAnsi="Arial"/>
          <w:color w:val="555555"/>
          <w:sz w:val="22"/>
          <w:szCs w:val="22"/>
        </w:rPr>
        <w:t xml:space="preserve">McMillan Family Trust</w:t>
      </w:r>
    </w:p>
    <w:p>
      <w:pPr>
        <w:spacing w:after="80" w:before="0"/>
        <w:jc w:val="center"/>
      </w:pPr>
      <w:r>
        <w:rPr>
          <w:rFonts w:ascii="Arial" w:cs="Arial" w:eastAsia="Arial" w:hAnsi="Arial"/>
          <w:color w:val="555555"/>
          <w:sz w:val="22"/>
          <w:szCs w:val="22"/>
        </w:rPr>
        <w:t xml:space="preserve">Cairns, Queensland, Australia  —  2026</w:t>
      </w:r>
    </w:p>
    <w:p>
      <w:r>
        <w:br w:type="page"/>
      </w:r>
    </w:p>
    <w:p>
      <w:pPr>
        <w:pStyle w:val="Heading1"/>
        <w:spacing w:after="200" w:before="400"/>
      </w:pPr>
      <w:r>
        <w:rPr>
          <w:rFonts w:ascii="Arial" w:cs="Arial" w:eastAsia="Arial" w:hAnsi="Arial"/>
          <w:b/>
          <w:bCs/>
          <w:color w:val="1F4E79"/>
          <w:sz w:val="36"/>
          <w:szCs w:val="36"/>
        </w:rPr>
        <w:t xml:space="preserve">Abstract</w:t>
      </w:r>
    </w:p>
    <w:p>
      <w:pPr>
        <w:pBdr>
          <w:bottom w:val="single" w:color="2E75B6" w:sz="6" w:space="1"/>
        </w:pBdr>
        <w:spacing w:after="200" w:before="200"/>
      </w:pPr>
      <w:r>
        <w:t xml:space="preserve"/>
      </w:r>
    </w:p>
    <w:p>
      <w:pPr>
        <w:spacing w:after="80" w:before="80" w:line="300"/>
        <w:jc w:val="both"/>
      </w:pPr>
      <w:r>
        <w:rPr>
          <w:rFonts w:ascii="Arial" w:cs="Arial" w:eastAsia="Arial" w:hAnsi="Arial"/>
          <w:color w:val="1A1A1A"/>
          <w:sz w:val="22"/>
          <w:szCs w:val="22"/>
        </w:rPr>
        <w:t xml:space="preserve">This paper derives the 10-24-26 numerical manifold — the integers governing human hand count, daily time cycle, and optimal alphabet length — from a minimal set of axioms concerning the act of counting itself. The derivation proceeds without empirical assumptions about biology, culture, or history. Beginning from the existence of a unit and the rule of succession, we show that the requirement for closure forces two-dimensional geometry, that the requirement for integer stability forces the 3-4-5 right triangle as the unique minimal solution, that the requirement for cycle divisibility forces 12 as the minimal sufficient base, and that the requirement for bilateral symmetry in an embodied observer forces doubling to produce the 10-24-26 structure.</w:t>
      </w:r>
    </w:p>
    <w:p>
      <w:pPr>
        <w:spacing w:after="80" w:before="80"/>
      </w:pPr>
    </w:p>
    <w:p>
      <w:pPr>
        <w:spacing w:after="80" w:before="80" w:line="300"/>
        <w:jc w:val="both"/>
      </w:pPr>
      <w:r>
        <w:rPr>
          <w:rFonts w:ascii="Arial" w:cs="Arial" w:eastAsia="Arial" w:hAnsi="Arial"/>
          <w:color w:val="1A1A1A"/>
          <w:sz w:val="22"/>
          <w:szCs w:val="22"/>
        </w:rPr>
        <w:t xml:space="preserve">We identify precisely which steps in the derivation are forced by the axioms and which require additional structural assumptions. This distinction is maintained throughout: the paper claims only what the mathematics supports. The core algebraic finding — that every odd integer a generates a unique Pythagorean triple via a² = 2b + 1 — is independently verifiable and constitutes the structural spine of the argument.</w:t>
      </w:r>
    </w:p>
    <w:p>
      <w:r>
        <w:br w:type="page"/>
      </w:r>
    </w:p>
    <w:p>
      <w:pPr>
        <w:pStyle w:val="Heading1"/>
        <w:spacing w:after="200" w:before="400"/>
      </w:pPr>
      <w:r>
        <w:rPr>
          <w:rFonts w:ascii="Arial" w:cs="Arial" w:eastAsia="Arial" w:hAnsi="Arial"/>
          <w:b/>
          <w:bCs/>
          <w:color w:val="1F4E79"/>
          <w:sz w:val="36"/>
          <w:szCs w:val="36"/>
        </w:rPr>
        <w:t xml:space="preserve">1. The Axiom Set</w:t>
      </w:r>
    </w:p>
    <w:p>
      <w:pPr>
        <w:pBdr>
          <w:bottom w:val="single" w:color="2E75B6" w:sz="6" w:space="1"/>
        </w:pBdr>
        <w:spacing w:after="200" w:before="200"/>
      </w:pPr>
      <w:r>
        <w:t xml:space="preserve"/>
      </w:r>
    </w:p>
    <w:p>
      <w:pPr>
        <w:spacing w:after="80" w:before="80" w:line="300"/>
        <w:jc w:val="both"/>
      </w:pPr>
      <w:r>
        <w:rPr>
          <w:rFonts w:ascii="Arial" w:cs="Arial" w:eastAsia="Arial" w:hAnsi="Arial"/>
          <w:color w:val="1A1A1A"/>
          <w:sz w:val="22"/>
          <w:szCs w:val="22"/>
        </w:rPr>
        <w:t xml:space="preserve">We begin with the minimum assumptions required to make the act of counting coherent. Four axioms suffice. The first two are standard Peano arithmetic. The third encodes the boundary observation that is the central geometric insight of this work. The fourth is an assumption about intent that shifts the framework from pure arithmetic into applied geometry.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Axiom</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A1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Existence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There exists a unit. Call it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A2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Succession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 unit n can be succeeded by n+1.</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A3</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Boundary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 count of n intervals requires n+1 boundaries.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A4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Closure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count seeks to close without contradiction and stand without collapse.</w:t>
            </w:r>
          </w:p>
        </w:tc>
      </w:tr>
    </w:tbl>
    <w:p>
      <w:pPr>
        <w:spacing w:after="80" w:before="160"/>
      </w:pPr>
    </w:p>
    <w:p>
      <w:pPr>
        <w:pBdr>
          <w:left w:val="single" w:color="AAAAAA" w:sz="6" w:space="6"/>
        </w:pBdr>
        <w:spacing w:after="80" w:before="80"/>
        <w:ind w:left="720"/>
      </w:pPr>
      <w:r>
        <w:rPr>
          <w:rFonts w:ascii="Arial" w:cs="Arial" w:eastAsia="Arial" w:hAnsi="Arial"/>
          <w:color w:val="555555"/>
          <w:sz w:val="20"/>
          <w:szCs w:val="20"/>
        </w:rPr>
        <w:t xml:space="preserve">Axiom A3 is the key structural observation: a fence of 4 rails requires 5 posts; a ruler marked with 12 inches has 13 lines. This surplus boundary unit — the Ghost Post — is not a design error. It is an arithmetic necessity that appears at every scale of measurement. Axioms A1 and A2 are standard. A4 is a motivated assumption: it moves the derivation from pure number theory into geometry by requiring that counting produce stable structures.</w:t>
      </w:r>
    </w:p>
    <w:p>
      <w:pPr>
        <w:spacing w:before="240"/>
      </w:pPr>
    </w:p>
    <w:p>
      <w:pPr>
        <w:pStyle w:val="Heading1"/>
        <w:spacing w:after="200" w:before="400"/>
      </w:pPr>
      <w:r>
        <w:rPr>
          <w:rFonts w:ascii="Arial" w:cs="Arial" w:eastAsia="Arial" w:hAnsi="Arial"/>
          <w:b/>
          <w:bCs/>
          <w:color w:val="1F4E79"/>
          <w:sz w:val="36"/>
          <w:szCs w:val="36"/>
        </w:rPr>
        <w:t xml:space="preserve">2. From One Dimension to Two</w:t>
      </w:r>
    </w:p>
    <w:p>
      <w:pPr>
        <w:pBdr>
          <w:bottom w:val="single" w:color="2E75B6" w:sz="6" w:space="1"/>
        </w:pBdr>
        <w:spacing w:after="200" w:before="200"/>
      </w:pPr>
      <w:r>
        <w:t xml:space="preserve"/>
      </w:r>
    </w:p>
    <w:p>
      <w:pPr>
        <w:pStyle w:val="Heading2"/>
        <w:spacing w:after="160" w:before="300"/>
      </w:pPr>
      <w:r>
        <w:rPr>
          <w:rFonts w:ascii="Arial" w:cs="Arial" w:eastAsia="Arial" w:hAnsi="Arial"/>
          <w:b/>
          <w:bCs/>
          <w:color w:val="2E75B6"/>
          <w:sz w:val="28"/>
          <w:szCs w:val="28"/>
        </w:rPr>
        <w:t xml:space="preserve">2.1  The Number Line</w:t>
      </w:r>
    </w:p>
    <w:p>
      <w:pPr>
        <w:spacing w:after="80" w:before="80" w:line="300"/>
        <w:jc w:val="both"/>
      </w:pPr>
      <w:r>
        <w:rPr>
          <w:rFonts w:ascii="Arial" w:cs="Arial" w:eastAsia="Arial" w:hAnsi="Arial"/>
          <w:color w:val="1A1A1A"/>
          <w:sz w:val="22"/>
          <w:szCs w:val="22"/>
        </w:rPr>
        <w:t xml:space="preserve">From A1 and A2 alone, counting produces the number line: a sequence of units extending in one direction. The number line is the minimal structure of pure arithmetic. It has no closure, no shape, no orientation.</w:t>
      </w:r>
    </w:p>
    <w:p>
      <w:pPr>
        <w:pStyle w:val="Heading2"/>
        <w:spacing w:after="160" w:before="300"/>
      </w:pPr>
      <w:r>
        <w:rPr>
          <w:rFonts w:ascii="Arial" w:cs="Arial" w:eastAsia="Arial" w:hAnsi="Arial"/>
          <w:b/>
          <w:bCs/>
          <w:color w:val="2E75B6"/>
          <w:sz w:val="28"/>
          <w:szCs w:val="28"/>
        </w:rPr>
        <w:t xml:space="preserve">2.2  The Closure Problem</w:t>
      </w:r>
    </w:p>
    <w:p>
      <w:pPr>
        <w:spacing w:after="80" w:before="80" w:line="300"/>
        <w:jc w:val="both"/>
      </w:pPr>
      <w:r>
        <w:rPr>
          <w:rFonts w:ascii="Arial" w:cs="Arial" w:eastAsia="Arial" w:hAnsi="Arial"/>
          <w:color w:val="1A1A1A"/>
          <w:sz w:val="22"/>
          <w:szCs w:val="22"/>
        </w:rPr>
        <w:t xml:space="preserve">Axiom A4 requires the count to close — to return to its origin without contradiction. On a one-dimensional line, this is impossible without collapsing the structure: to return to the start, the endpoint must equal the startpoint, which erases the distinction between all intermediate points. The count cannot close in one dimension without self-intersection.</w:t>
      </w:r>
    </w:p>
    <w:p>
      <w:pPr>
        <w:pBdr>
          <w:left w:val="single" w:color="2E75B6" w:sz="12" w:space="8"/>
        </w:pBdr>
        <w:shd w:fill="F5F5F5" w:val="clear"/>
        <w:spacing w:after="160" w:before="160"/>
        <w:jc w:val="center"/>
      </w:pPr>
      <w:r>
        <w:rPr>
          <w:rFonts w:ascii="Courier New" w:cs="Courier New" w:eastAsia="Courier New" w:hAnsi="Courier New"/>
          <w:b/>
          <w:bCs/>
          <w:color w:val="1A1A1A"/>
          <w:sz w:val="24"/>
          <w:szCs w:val="24"/>
        </w:rPr>
        <w:t xml:space="preserve">1D closure ⇒ endpoint = startpoint ⇒ all intervals collapse to zero</w:t>
      </w:r>
    </w:p>
    <w:p>
      <w:pPr>
        <w:spacing w:after="80" w:before="80" w:line="300"/>
        <w:jc w:val="both"/>
      </w:pPr>
      <w:r>
        <w:rPr>
          <w:rFonts w:ascii="Arial" w:cs="Arial" w:eastAsia="Arial" w:hAnsi="Arial"/>
          <w:color w:val="1A1A1A"/>
          <w:sz w:val="22"/>
          <w:szCs w:val="22"/>
        </w:rPr>
        <w:t xml:space="preserve">The only resolution is to add a second dimension. The count can then return to its origin by traversing a path that does not retrace itself.</w:t>
      </w:r>
    </w:p>
    <w:p>
      <w:pPr>
        <w:pStyle w:val="Heading2"/>
        <w:spacing w:after="160" w:before="300"/>
      </w:pPr>
      <w:r>
        <w:rPr>
          <w:rFonts w:ascii="Arial" w:cs="Arial" w:eastAsia="Arial" w:hAnsi="Arial"/>
          <w:b/>
          <w:bCs/>
          <w:color w:val="2E75B6"/>
          <w:sz w:val="28"/>
          <w:szCs w:val="28"/>
        </w:rPr>
        <w:t xml:space="preserve">2.3  The Minimal Closed Figure</w:t>
      </w:r>
    </w:p>
    <w:p>
      <w:pPr>
        <w:spacing w:after="80" w:before="80" w:line="300"/>
        <w:jc w:val="both"/>
      </w:pPr>
      <w:r>
        <w:rPr>
          <w:rFonts w:ascii="Arial" w:cs="Arial" w:eastAsia="Arial" w:hAnsi="Arial"/>
          <w:color w:val="1A1A1A"/>
          <w:sz w:val="22"/>
          <w:szCs w:val="22"/>
        </w:rPr>
        <w:t xml:space="preserve">In two dimensions, the minimal closed polygon from equal-length units is the equilateral triangle: three sides of equal length, three angles of 60°, three vertices. This is forced — you cannot close a path in 2D with fewer than three segments.</w:t>
      </w:r>
    </w:p>
    <w:p>
      <w:pPr>
        <w:spacing w:after="80" w:before="80" w:line="300"/>
        <w:jc w:val="both"/>
      </w:pPr>
      <w:r>
        <w:rPr>
          <w:rFonts w:ascii="Arial" w:cs="Arial" w:eastAsia="Arial" w:hAnsi="Arial"/>
          <w:color w:val="1A1A1A"/>
          <w:sz w:val="22"/>
          <w:szCs w:val="22"/>
        </w:rPr>
        <w:t xml:space="preserve">The equilateral triangle is the ground state of the framework. Every vertex is equivalent. Every angle is identical. There is no preferred direction, no up or down. This is what we call the Hex-Mountain state: pure symmetric potential.</w:t>
      </w:r>
    </w:p>
    <w:p>
      <w:pPr>
        <w:pStyle w:val="Heading2"/>
        <w:spacing w:after="160" w:before="300"/>
      </w:pPr>
      <w:r>
        <w:rPr>
          <w:rFonts w:ascii="Arial" w:cs="Arial" w:eastAsia="Arial" w:hAnsi="Arial"/>
          <w:b/>
          <w:bCs/>
          <w:color w:val="2E75B6"/>
          <w:sz w:val="28"/>
          <w:szCs w:val="28"/>
        </w:rPr>
        <w:t xml:space="preserve">2.4  The Stability Requirement</w:t>
      </w:r>
    </w:p>
    <w:p>
      <w:pPr>
        <w:spacing w:after="80" w:before="80" w:line="300"/>
        <w:jc w:val="both"/>
      </w:pPr>
      <w:r>
        <w:rPr>
          <w:rFonts w:ascii="Arial" w:cs="Arial" w:eastAsia="Arial" w:hAnsi="Arial"/>
          <w:color w:val="1A1A1A"/>
          <w:sz w:val="22"/>
          <w:szCs w:val="22"/>
        </w:rPr>
        <w:t xml:space="preserve">The equilateral triangle rolls. In 60° geometry, every surface is equivalent and nothing has a preferred orientation. To build — to stack units, to measure direction independently of distance, to create a stable reference frame — the 60° symmetry must be broken.</w:t>
      </w:r>
    </w:p>
    <w:p>
      <w:pPr>
        <w:spacing w:after="80" w:before="80" w:line="300"/>
        <w:jc w:val="both"/>
      </w:pPr>
      <w:r>
        <w:rPr>
          <w:rFonts w:ascii="Arial" w:cs="Arial" w:eastAsia="Arial" w:hAnsi="Arial"/>
          <w:color w:val="1A1A1A"/>
          <w:sz w:val="22"/>
          <w:szCs w:val="22"/>
        </w:rPr>
        <w:t xml:space="preserve">The moment a unit is placed flat (horizontal) and another placed perpendicular (vertical), a right angle is created. This is not an arbitrary choice: it is the minimal act of distinguishing horizontal from vertical, which is required for any stable construction.</w:t>
      </w:r>
    </w:p>
    <w:p>
      <w:pPr>
        <w:pBdr>
          <w:left w:val="single" w:color="AAAAAA" w:sz="6" w:space="6"/>
        </w:pBdr>
        <w:spacing w:after="80" w:before="80"/>
        <w:ind w:left="720"/>
      </w:pPr>
      <w:r>
        <w:rPr>
          <w:rFonts w:ascii="Arial" w:cs="Arial" w:eastAsia="Arial" w:hAnsi="Arial"/>
          <w:color w:val="555555"/>
          <w:sz w:val="20"/>
          <w:szCs w:val="20"/>
        </w:rPr>
        <w:t xml:space="preserve">Status: The move from 60° to 90° is motivated by A4 (construction intent) rather than forced by A1-A3 alone. We flag this honestly. The assumption is that the counting system intends to build stable structures, not merely enumerate.</w:t>
      </w:r>
    </w:p>
    <w:p>
      <w:pPr>
        <w:spacing w:before="240"/>
      </w:pPr>
    </w:p>
    <w:p>
      <w:pPr>
        <w:pStyle w:val="Heading1"/>
        <w:spacing w:after="200" w:before="400"/>
      </w:pPr>
      <w:r>
        <w:rPr>
          <w:rFonts w:ascii="Arial" w:cs="Arial" w:eastAsia="Arial" w:hAnsi="Arial"/>
          <w:b/>
          <w:bCs/>
          <w:color w:val="1F4E79"/>
          <w:sz w:val="36"/>
          <w:szCs w:val="36"/>
        </w:rPr>
        <w:t xml:space="preserve">3. The 3-4-5 Triangle: Minimal Integer Right Angle</w:t>
      </w:r>
    </w:p>
    <w:p>
      <w:pPr>
        <w:pBdr>
          <w:bottom w:val="single" w:color="2E75B6" w:sz="6" w:space="1"/>
        </w:pBdr>
        <w:spacing w:after="200" w:before="200"/>
      </w:pPr>
      <w:r>
        <w:t xml:space="preserve"/>
      </w:r>
    </w:p>
    <w:p>
      <w:pPr>
        <w:pStyle w:val="Heading2"/>
        <w:spacing w:after="160" w:before="300"/>
      </w:pPr>
      <w:r>
        <w:rPr>
          <w:rFonts w:ascii="Arial" w:cs="Arial" w:eastAsia="Arial" w:hAnsi="Arial"/>
          <w:b/>
          <w:bCs/>
          <w:color w:val="2E75B6"/>
          <w:sz w:val="28"/>
          <w:szCs w:val="28"/>
        </w:rPr>
        <w:t xml:space="preserve">3.1  The Integer Constraint</w:t>
      </w:r>
    </w:p>
    <w:p>
      <w:pPr>
        <w:spacing w:after="80" w:before="80" w:line="300"/>
        <w:jc w:val="both"/>
      </w:pPr>
      <w:r>
        <w:rPr>
          <w:rFonts w:ascii="Arial" w:cs="Arial" w:eastAsia="Arial" w:hAnsi="Arial"/>
          <w:color w:val="1A1A1A"/>
          <w:sz w:val="22"/>
          <w:szCs w:val="22"/>
        </w:rPr>
        <w:t xml:space="preserve">The framework counts discrete units (n). Construction must therefore use integer side lengths. We require a right triangle — satisfying the Pythagorean relation a² + b² = c² — with all sides being positive integers. We search for the minimal such solution.</w:t>
      </w:r>
    </w:p>
    <w:p>
      <w:pPr>
        <w:pStyle w:val="Heading2"/>
        <w:spacing w:after="160" w:before="300"/>
      </w:pPr>
      <w:r>
        <w:rPr>
          <w:rFonts w:ascii="Arial" w:cs="Arial" w:eastAsia="Arial" w:hAnsi="Arial"/>
          <w:b/>
          <w:bCs/>
          <w:color w:val="2E75B6"/>
          <w:sz w:val="28"/>
          <w:szCs w:val="28"/>
        </w:rPr>
        <w:t xml:space="preserve">3.2  The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560"/>
        <w:gridCol w:w="5400"/>
        <w:gridCol w:w="1360"/>
      </w:tblGrid>
      <w:tr>
        <w:tc>
          <w:tcPr>
            <w:tcW w:type="dxa" w:w="1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Equation</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Analysis</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1+b²=c²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(c-b)(c+b)=1 ⇒ only solution is b=0 (collapse)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Fail</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4+b²=c²</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(c-b)(c+b)=4 ⇒ factors (1,4): c=2.5 non-integer; (2,2): b=0 collapse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9+b²=c²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(c-b)(c+b)=9 ⇒ factors (1,9): c=5, b=4. Valid integer solution.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7A1F"/>
                <w:sz w:val="20"/>
                <w:szCs w:val="20"/>
              </w:rPr>
              <w:t xml:space="preserve">3-4-5 ✓</w:t>
            </w:r>
          </w:p>
        </w:tc>
      </w:tr>
    </w:tbl>
    <w:p>
      <w:pPr>
        <w:spacing w:before="120"/>
      </w:pPr>
    </w:p>
    <w:p>
      <w:pPr>
        <w:spacing w:after="80" w:before="80" w:line="300"/>
        <w:jc w:val="both"/>
      </w:pPr>
      <w:r>
        <w:rPr>
          <w:rFonts w:ascii="Arial" w:cs="Arial" w:eastAsia="Arial" w:hAnsi="Arial"/>
          <w:color w:val="1A1A1A"/>
          <w:sz w:val="22"/>
          <w:szCs w:val="22"/>
        </w:rPr>
        <w:t xml:space="preserve">The (3, 4, 5) triangle is the unique minimal integer solution for a right-angled structure. There is no smaller one. This result is forced by the integer constraint combined with the Pythagorean relation.</w:t>
      </w:r>
    </w:p>
    <w:p>
      <w:pPr>
        <w:pStyle w:val="Heading2"/>
        <w:spacing w:after="160" w:before="300"/>
      </w:pPr>
      <w:r>
        <w:rPr>
          <w:rFonts w:ascii="Arial" w:cs="Arial" w:eastAsia="Arial" w:hAnsi="Arial"/>
          <w:b/>
          <w:bCs/>
          <w:color w:val="2E75B6"/>
          <w:sz w:val="28"/>
          <w:szCs w:val="28"/>
        </w:rPr>
        <w:t xml:space="preserve">3.3  The Ghost-Base Formula</w:t>
      </w:r>
    </w:p>
    <w:p>
      <w:pPr>
        <w:spacing w:after="80" w:before="80" w:line="300"/>
        <w:jc w:val="both"/>
      </w:pPr>
      <w:r>
        <w:rPr>
          <w:rFonts w:ascii="Arial" w:cs="Arial" w:eastAsia="Arial" w:hAnsi="Arial"/>
          <w:color w:val="1A1A1A"/>
          <w:sz w:val="22"/>
          <w:szCs w:val="22"/>
        </w:rPr>
        <w:t xml:space="preserve">The 3-4-5 result is a specific instance of a general algebraic structure. For any right triangle where the hypotenuse equals the base plus one — that is, c = b + 1 — we can solve exactly:</w:t>
      </w:r>
    </w:p>
    <w:p>
      <w:pPr>
        <w:pBdr>
          <w:left w:val="single" w:color="2E75B6" w:sz="12" w:space="8"/>
        </w:pBdr>
        <w:shd w:fill="F5F5F5" w:val="clear"/>
        <w:spacing w:after="160" w:before="160"/>
        <w:jc w:val="center"/>
      </w:pPr>
      <w:r>
        <w:rPr>
          <w:rFonts w:ascii="Courier New" w:cs="Courier New" w:eastAsia="Courier New" w:hAnsi="Courier New"/>
          <w:b/>
          <w:bCs/>
          <w:color w:val="1A1A1A"/>
          <w:sz w:val="24"/>
          <w:szCs w:val="24"/>
        </w:rPr>
        <w:t xml:space="preserve">a² + b² = (b+1)²  ⇒  a² = 2b + 1  ⇒  b = (a² − 1) / 2</w:t>
      </w:r>
    </w:p>
    <w:p>
      <w:pPr>
        <w:spacing w:after="80" w:before="80" w:line="300"/>
        <w:jc w:val="both"/>
      </w:pPr>
      <w:r>
        <w:rPr>
          <w:rFonts w:ascii="Arial" w:cs="Arial" w:eastAsia="Arial" w:hAnsi="Arial"/>
          <w:color w:val="1A1A1A"/>
          <w:sz w:val="22"/>
          <w:szCs w:val="22"/>
        </w:rPr>
        <w:t xml:space="preserve">This formula generates a unique integer triple for every odd integer a. The sequence of Ghost-Base triples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 (Post)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 (Rail)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 = b+1 (Hyp.)</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Minimal right triangle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12</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13</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Prime hypotenuse — cycle scale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25 = 5²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Composite hypotenuse — sequence terminates</w:t>
            </w:r>
          </w:p>
        </w:tc>
      </w:tr>
    </w:tbl>
    <w:p>
      <w:pPr>
        <w:spacing w:before="120"/>
      </w:pPr>
    </w:p>
    <w:p>
      <w:pPr>
        <w:pBdr>
          <w:left w:val="single" w:color="AAAAAA" w:sz="6" w:space="6"/>
        </w:pBdr>
        <w:spacing w:after="80" w:before="80"/>
        <w:ind w:left="720"/>
      </w:pPr>
      <w:r>
        <w:rPr>
          <w:rFonts w:ascii="Arial" w:cs="Arial" w:eastAsia="Arial" w:hAnsi="Arial"/>
          <w:color w:val="555555"/>
          <w:sz w:val="20"/>
          <w:szCs w:val="20"/>
        </w:rPr>
        <w:t xml:space="preserve">The sequence naturally terminates at a=5 producing the 5-12-13 triple. At a=7, the hypotenuse (25) is composite — it equals 5², folding back on a previous term. The Ghost-Base rule runs until the hypotenuse is no longer prime. This gives us a natural stopping point at 5-12-13 that does not require arbitrary selection.</w:t>
      </w:r>
    </w:p>
    <w:p>
      <w:pPr>
        <w:spacing w:before="240"/>
      </w:pPr>
    </w:p>
    <w:p>
      <w:pPr>
        <w:pStyle w:val="Heading1"/>
        <w:spacing w:after="200" w:before="400"/>
      </w:pPr>
      <w:r>
        <w:rPr>
          <w:rFonts w:ascii="Arial" w:cs="Arial" w:eastAsia="Arial" w:hAnsi="Arial"/>
          <w:b/>
          <w:bCs/>
          <w:color w:val="1F4E79"/>
          <w:sz w:val="36"/>
          <w:szCs w:val="36"/>
        </w:rPr>
        <w:t xml:space="preserve">4. The 5-12-13 Triangle: The Cycle Scale</w:t>
      </w:r>
    </w:p>
    <w:p>
      <w:pPr>
        <w:pBdr>
          <w:bottom w:val="single" w:color="2E75B6" w:sz="6" w:space="1"/>
        </w:pBdr>
        <w:spacing w:after="200" w:before="200"/>
      </w:pPr>
      <w:r>
        <w:t xml:space="preserve"/>
      </w:r>
    </w:p>
    <w:p>
      <w:pPr>
        <w:pStyle w:val="Heading2"/>
        <w:spacing w:after="160" w:before="300"/>
      </w:pPr>
      <w:r>
        <w:rPr>
          <w:rFonts w:ascii="Arial" w:cs="Arial" w:eastAsia="Arial" w:hAnsi="Arial"/>
          <w:b/>
          <w:bCs/>
          <w:color w:val="2E75B6"/>
          <w:sz w:val="28"/>
          <w:szCs w:val="28"/>
        </w:rPr>
        <w:t xml:space="preserve">4.1  The Cycle Requirement</w:t>
      </w:r>
    </w:p>
    <w:p>
      <w:pPr>
        <w:spacing w:after="80" w:before="80" w:line="300"/>
        <w:jc w:val="both"/>
      </w:pPr>
      <w:r>
        <w:rPr>
          <w:rFonts w:ascii="Arial" w:cs="Arial" w:eastAsia="Arial" w:hAnsi="Arial"/>
          <w:color w:val="1A1A1A"/>
          <w:sz w:val="22"/>
          <w:szCs w:val="22"/>
        </w:rPr>
        <w:t xml:space="preserve">The 3-4-5 triangle gives us the minimal stable right-angle structure. But measurement requires cycles — the ability to divide a span into equal parts for counting time, rotation, and period. A useful cycle base must be divisible by the primary small integers so that halves, thirds, and quarters are all whole numbers.</w:t>
      </w:r>
    </w:p>
    <w:p>
      <w:pPr>
        <w:pStyle w:val="Heading2"/>
        <w:spacing w:after="160" w:before="300"/>
      </w:pPr>
      <w:r>
        <w:rPr>
          <w:rFonts w:ascii="Arial" w:cs="Arial" w:eastAsia="Arial" w:hAnsi="Arial"/>
          <w:b/>
          <w:bCs/>
          <w:color w:val="2E75B6"/>
          <w:sz w:val="28"/>
          <w:szCs w:val="28"/>
        </w:rPr>
        <w:t xml:space="preserve">4.2  The Unique Sufficiency of 12</w:t>
      </w:r>
    </w:p>
    <w:p>
      <w:pPr>
        <w:spacing w:after="80" w:before="80" w:line="300"/>
        <w:jc w:val="both"/>
      </w:pPr>
      <w:r>
        <w:rPr>
          <w:rFonts w:ascii="Arial" w:cs="Arial" w:eastAsia="Arial" w:hAnsi="Arial"/>
          <w:color w:val="1A1A1A"/>
          <w:sz w:val="22"/>
          <w:szCs w:val="22"/>
        </w:rPr>
        <w:t xml:space="preserve">We search for the smallest integer that admits division by 2, 3, and 4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560"/>
        <w:gridCol w:w="1560"/>
        <w:gridCol w:w="1560"/>
        <w:gridCol w:w="1560"/>
        <w:gridCol w:w="2080"/>
      </w:tblGrid>
      <w:tr>
        <w:tc>
          <w:tcPr>
            <w:tcW w:type="dxa" w:w="1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÷4</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÷6</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Missing ÷4</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8</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Missing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Missing ÷3 and ÷4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7A1F"/>
                <w:sz w:val="20"/>
                <w:szCs w:val="20"/>
              </w:rPr>
              <w:t xml:space="preserve">Minimal sufficient ✓</w:t>
            </w:r>
          </w:p>
        </w:tc>
      </w:tr>
    </w:tbl>
    <w:p>
      <w:pPr>
        <w:spacing w:before="120"/>
      </w:pPr>
    </w:p>
    <w:p>
      <w:pPr>
        <w:spacing w:after="80" w:before="80" w:line="300"/>
        <w:jc w:val="both"/>
      </w:pPr>
      <w:r>
        <w:rPr>
          <w:rFonts w:ascii="Arial" w:cs="Arial" w:eastAsia="Arial" w:hAnsi="Arial"/>
          <w:color w:val="1A1A1A"/>
          <w:sz w:val="22"/>
          <w:szCs w:val="22"/>
        </w:rPr>
        <w:t xml:space="preserve">12 is the smallest integer divisible by 2, 3, 4, and 6. No smaller integer satisfies all four conditions simultaneously. The choice of 12 as the cycle base is therefore not arbitrary — it is the minimal sufficient integer for a universally divisible cycle.</w:t>
      </w:r>
    </w:p>
    <w:p>
      <w:pPr>
        <w:pStyle w:val="Heading2"/>
        <w:spacing w:after="160" w:before="300"/>
      </w:pPr>
      <w:r>
        <w:rPr>
          <w:rFonts w:ascii="Arial" w:cs="Arial" w:eastAsia="Arial" w:hAnsi="Arial"/>
          <w:b/>
          <w:bCs/>
          <w:color w:val="2E75B6"/>
          <w:sz w:val="28"/>
          <w:szCs w:val="28"/>
        </w:rPr>
        <w:t xml:space="preserve">4.3  Applying Boundary Arithmetic to the Cycle</w:t>
      </w:r>
    </w:p>
    <w:p>
      <w:pPr>
        <w:spacing w:after="80" w:before="80" w:line="300"/>
        <w:jc w:val="both"/>
      </w:pPr>
      <w:r>
        <w:rPr>
          <w:rFonts w:ascii="Arial" w:cs="Arial" w:eastAsia="Arial" w:hAnsi="Arial"/>
          <w:color w:val="1A1A1A"/>
          <w:sz w:val="22"/>
          <w:szCs w:val="22"/>
        </w:rPr>
        <w:t xml:space="preserve">Once 12 is established as the cycle base, Axiom A3 applies directly. A cycle of 12 intervals requires 13 boundaries. The 13th boundary is the Ghost Post of the cycle — the structural surplus that cannot be eliminated.</w:t>
      </w:r>
    </w:p>
    <w:p>
      <w:pPr>
        <w:spacing w:after="80" w:before="80" w:line="300"/>
        <w:jc w:val="both"/>
      </w:pPr>
      <w:r>
        <w:rPr>
          <w:rFonts w:ascii="Arial" w:cs="Arial" w:eastAsia="Arial" w:hAnsi="Arial"/>
          <w:color w:val="1A1A1A"/>
          <w:sz w:val="22"/>
          <w:szCs w:val="22"/>
        </w:rPr>
        <w:t xml:space="preserve">We verify that this produces a valid Pythagorean triple using the previous hypotenuse (5) as the new altitude:</w:t>
      </w:r>
    </w:p>
    <w:p>
      <w:pPr>
        <w:pBdr>
          <w:left w:val="single" w:color="2E75B6" w:sz="12" w:space="8"/>
        </w:pBdr>
        <w:shd w:fill="F5F5F5" w:val="clear"/>
        <w:spacing w:after="160" w:before="160"/>
        <w:jc w:val="center"/>
      </w:pPr>
      <w:r>
        <w:rPr>
          <w:rFonts w:ascii="Courier New" w:cs="Courier New" w:eastAsia="Courier New" w:hAnsi="Courier New"/>
          <w:b/>
          <w:bCs/>
          <w:color w:val="1A1A1A"/>
          <w:sz w:val="24"/>
          <w:szCs w:val="24"/>
        </w:rPr>
        <w:t xml:space="preserve">5² + 12² = 25 + 144 = 169 = 13²  ✓</w:t>
      </w:r>
    </w:p>
    <w:p>
      <w:pPr>
        <w:spacing w:after="80" w:before="80" w:line="300"/>
        <w:jc w:val="both"/>
      </w:pPr>
      <w:r>
        <w:rPr>
          <w:rFonts w:ascii="Arial" w:cs="Arial" w:eastAsia="Arial" w:hAnsi="Arial"/>
          <w:color w:val="1A1A1A"/>
          <w:sz w:val="22"/>
          <w:szCs w:val="22"/>
        </w:rPr>
        <w:t xml:space="preserve">The 5-12-13 triangle is the only integer right triangle with legs 5 and 12. It emerges necessarily from the conjunction of the Ghost-Base rule (which establishes 5 as the stopping altitude), boundary arithmetic (which adds the Ghost Post to 12), and the Pythagorean constraint (which forces 13 as the hypotenuse). No tuning or selection was required.</w:t>
      </w:r>
    </w:p>
    <w:p>
      <w:pPr>
        <w:spacing w:before="240"/>
      </w:pPr>
    </w:p>
    <w:p>
      <w:pPr>
        <w:pStyle w:val="Heading1"/>
        <w:spacing w:after="200" w:before="400"/>
      </w:pPr>
      <w:r>
        <w:rPr>
          <w:rFonts w:ascii="Arial" w:cs="Arial" w:eastAsia="Arial" w:hAnsi="Arial"/>
          <w:b/>
          <w:bCs/>
          <w:color w:val="1F4E79"/>
          <w:sz w:val="36"/>
          <w:szCs w:val="36"/>
        </w:rPr>
        <w:t xml:space="preserve">5. The 10-24-26 Manifold: The Bilateral Observer</w:t>
      </w:r>
    </w:p>
    <w:p>
      <w:pPr>
        <w:pBdr>
          <w:bottom w:val="single" w:color="2E75B6" w:sz="6" w:space="1"/>
        </w:pBdr>
        <w:spacing w:after="200" w:before="200"/>
      </w:pPr>
      <w:r>
        <w:t xml:space="preserve"/>
      </w:r>
    </w:p>
    <w:p>
      <w:pPr>
        <w:pStyle w:val="Heading2"/>
        <w:spacing w:after="160" w:before="300"/>
      </w:pPr>
      <w:r>
        <w:rPr>
          <w:rFonts w:ascii="Arial" w:cs="Arial" w:eastAsia="Arial" w:hAnsi="Arial"/>
          <w:b/>
          <w:bCs/>
          <w:color w:val="2E75B6"/>
          <w:sz w:val="28"/>
          <w:szCs w:val="28"/>
        </w:rPr>
        <w:t xml:space="preserve">5.1  The Bilateral Assumption</w:t>
      </w:r>
    </w:p>
    <w:p>
      <w:pPr>
        <w:spacing w:after="80" w:before="80" w:line="300"/>
        <w:jc w:val="both"/>
      </w:pPr>
      <w:r>
        <w:rPr>
          <w:rFonts w:ascii="Arial" w:cs="Arial" w:eastAsia="Arial" w:hAnsi="Arial"/>
          <w:color w:val="1A1A1A"/>
          <w:sz w:val="22"/>
          <w:szCs w:val="22"/>
        </w:rPr>
        <w:t xml:space="preserve">The 5-12-13 triangle describes a single-sided structure — a lean-to with a preferred direction. An embodied observer capable of stable locomotion in three-dimensional space requires bilateral symmetry: a left side and a right side that mirror each other. This is not a biological accident; it is a geometric requirement for balanced movement under gravity.</w:t>
      </w:r>
    </w:p>
    <w:p>
      <w:pPr>
        <w:pBdr>
          <w:left w:val="single" w:color="AAAAAA" w:sz="6" w:space="6"/>
        </w:pBdr>
        <w:spacing w:after="80" w:before="80"/>
        <w:ind w:left="720"/>
      </w:pPr>
      <w:r>
        <w:rPr>
          <w:rFonts w:ascii="Arial" w:cs="Arial" w:eastAsia="Arial" w:hAnsi="Arial"/>
          <w:color w:val="555555"/>
          <w:sz w:val="20"/>
          <w:szCs w:val="20"/>
        </w:rPr>
        <w:t xml:space="preserve">This step introduces a fifth assumption — A5: bilateral symmetry. It is motivated by physics (stability under gravity) and biology (observed symmetry of mobile organisms). We flag it explicitly: the doubling that follows is forced given A5, but A5 itself is an additional structural assumption beyond pure arithmetic.</w:t>
      </w:r>
    </w:p>
    <w:p>
      <w:pPr>
        <w:pStyle w:val="Heading2"/>
        <w:spacing w:after="160" w:before="300"/>
      </w:pPr>
      <w:r>
        <w:rPr>
          <w:rFonts w:ascii="Arial" w:cs="Arial" w:eastAsia="Arial" w:hAnsi="Arial"/>
          <w:b/>
          <w:bCs/>
          <w:color w:val="2E75B6"/>
          <w:sz w:val="28"/>
          <w:szCs w:val="28"/>
        </w:rPr>
        <w:t xml:space="preserve">5.2  The Doubling Operation</w:t>
      </w:r>
    </w:p>
    <w:p>
      <w:pPr>
        <w:spacing w:after="80" w:before="80" w:line="300"/>
        <w:jc w:val="both"/>
      </w:pPr>
      <w:r>
        <w:rPr>
          <w:rFonts w:ascii="Arial" w:cs="Arial" w:eastAsia="Arial" w:hAnsi="Arial"/>
          <w:color w:val="1A1A1A"/>
          <w:sz w:val="22"/>
          <w:szCs w:val="22"/>
        </w:rPr>
        <w:t xml:space="preserve">Applying bilateral symmetry to the 5-12-13 triangle means mirroring it — doubling each dimension to create a symmetric gate or archway:</w:t>
      </w:r>
    </w:p>
    <w:p>
      <w:pPr>
        <w:pBdr>
          <w:left w:val="single" w:color="2E75B6" w:sz="12" w:space="8"/>
        </w:pBdr>
        <w:shd w:fill="F5F5F5" w:val="clear"/>
        <w:spacing w:after="160" w:before="160"/>
        <w:jc w:val="center"/>
      </w:pPr>
      <w:r>
        <w:rPr>
          <w:rFonts w:ascii="Courier New" w:cs="Courier New" w:eastAsia="Courier New" w:hAnsi="Courier New"/>
          <w:b/>
          <w:bCs/>
          <w:color w:val="1A1A1A"/>
          <w:sz w:val="24"/>
          <w:szCs w:val="24"/>
        </w:rPr>
        <w:t xml:space="preserve">5 × 2 = 10     (bilateral altitude: the two hands)</w:t>
      </w:r>
    </w:p>
    <w:p>
      <w:pPr>
        <w:pBdr>
          <w:left w:val="single" w:color="2E75B6" w:sz="12" w:space="8"/>
        </w:pBdr>
        <w:shd w:fill="F5F5F5" w:val="clear"/>
        <w:spacing w:after="160" w:before="160"/>
        <w:jc w:val="center"/>
      </w:pPr>
      <w:r>
        <w:rPr>
          <w:rFonts w:ascii="Courier New" w:cs="Courier New" w:eastAsia="Courier New" w:hAnsi="Courier New"/>
          <w:b/>
          <w:bCs/>
          <w:color w:val="1A1A1A"/>
          <w:sz w:val="24"/>
          <w:szCs w:val="24"/>
        </w:rPr>
        <w:t xml:space="preserve">12 × 2 = 24    (bilateral base: the full day cycle)</w:t>
      </w:r>
    </w:p>
    <w:p>
      <w:pPr>
        <w:pBdr>
          <w:left w:val="single" w:color="2E75B6" w:sz="12" w:space="8"/>
        </w:pBdr>
        <w:shd w:fill="F5F5F5" w:val="clear"/>
        <w:spacing w:after="160" w:before="160"/>
        <w:jc w:val="center"/>
      </w:pPr>
      <w:r>
        <w:rPr>
          <w:rFonts w:ascii="Courier New" w:cs="Courier New" w:eastAsia="Courier New" w:hAnsi="Courier New"/>
          <w:b/>
          <w:bCs/>
          <w:color w:val="1A1A1A"/>
          <w:sz w:val="24"/>
          <w:szCs w:val="24"/>
        </w:rPr>
        <w:t xml:space="preserve">13 × 2 = 26    (bilateral hypotenuse: the doubled Ghost Post)</w:t>
      </w:r>
    </w:p>
    <w:p>
      <w:pPr>
        <w:pStyle w:val="Heading2"/>
        <w:spacing w:after="160" w:before="300"/>
      </w:pPr>
      <w:r>
        <w:rPr>
          <w:rFonts w:ascii="Arial" w:cs="Arial" w:eastAsia="Arial" w:hAnsi="Arial"/>
          <w:b/>
          <w:bCs/>
          <w:color w:val="2E75B6"/>
          <w:sz w:val="28"/>
          <w:szCs w:val="28"/>
        </w:rPr>
        <w:t xml:space="preserve">5.3  The Sockets</w:t>
      </w:r>
    </w:p>
    <w:p>
      <w:pPr>
        <w:spacing w:after="80" w:before="80" w:line="300"/>
        <w:jc w:val="both"/>
      </w:pPr>
      <w:r>
        <w:rPr>
          <w:rFonts w:ascii="Arial" w:cs="Arial" w:eastAsia="Arial" w:hAnsi="Arial"/>
          <w:color w:val="1A1A1A"/>
          <w:sz w:val="22"/>
          <w:szCs w:val="22"/>
        </w:rPr>
        <w:t xml:space="preserve">The three resulting integers — 10, 24, 26 — define capacity slots. The geometry does not specify what fills them; it specifies the size and shape of the vacancy. The framework’s claim is that any bilateral, integer-counting organism embedded in a 12-fold cycle will find these three slots already waiting.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2340"/>
        <w:gridCol w:w="4680"/>
      </w:tblGrid>
      <w:tr>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Origin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Geometric Role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Physical Socket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 ×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Bilateral altitude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Counting capacity: 2 hands × 5 digits = decimal interface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24</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 × 2</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Bilateral cycle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Temporal capacity: day/night symmetry of the 12-fold cycle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13 ×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Bilateral Ghost 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Informational capacity: optimal symbolic encoding in a 13-node system</w:t>
            </w:r>
          </w:p>
        </w:tc>
      </w:tr>
    </w:tbl>
    <w:p>
      <w:pPr>
        <w:spacing w:before="120"/>
      </w:pPr>
    </w:p>
    <w:p>
      <w:pPr>
        <w:spacing w:after="80" w:before="80" w:line="300"/>
        <w:jc w:val="both"/>
      </w:pPr>
      <w:r>
        <w:rPr>
          <w:rFonts w:ascii="Arial" w:cs="Arial" w:eastAsia="Arial" w:hAnsi="Arial"/>
          <w:color w:val="1A1A1A"/>
          <w:sz w:val="22"/>
          <w:szCs w:val="22"/>
        </w:rPr>
        <w:t xml:space="preserve">The claim regarding 26 requires precision. The geometry does not force any particular alphabet to have 26 symbols. It forces a 26-unit capacity for optimal symbolic encoding. The English alphabet occupies this slot; other writing systems occupy related slots (Hebrew 22, Greek 24, Arabic 28). The socket exists independently of what fills it.</w:t>
      </w:r>
    </w:p>
    <w:p>
      <w:pPr>
        <w:spacing w:before="240"/>
      </w:pPr>
    </w:p>
    <w:p>
      <w:pPr>
        <w:pStyle w:val="Heading1"/>
        <w:spacing w:after="200" w:before="400"/>
      </w:pPr>
      <w:r>
        <w:rPr>
          <w:rFonts w:ascii="Arial" w:cs="Arial" w:eastAsia="Arial" w:hAnsi="Arial"/>
          <w:b/>
          <w:bCs/>
          <w:color w:val="1F4E79"/>
          <w:sz w:val="36"/>
          <w:szCs w:val="36"/>
        </w:rPr>
        <w:t xml:space="preserve">6. The 13th Node: Iteration and the Spiral</w:t>
      </w:r>
    </w:p>
    <w:p>
      <w:pPr>
        <w:pBdr>
          <w:bottom w:val="single" w:color="2E75B6" w:sz="6" w:space="1"/>
        </w:pBdr>
        <w:spacing w:after="200" w:before="200"/>
      </w:pPr>
      <w:r>
        <w:t xml:space="preserve"/>
      </w:r>
    </w:p>
    <w:p>
      <w:pPr>
        <w:spacing w:after="80" w:before="80" w:line="300"/>
        <w:jc w:val="both"/>
      </w:pPr>
      <w:r>
        <w:rPr>
          <w:rFonts w:ascii="Arial" w:cs="Arial" w:eastAsia="Arial" w:hAnsi="Arial"/>
          <w:color w:val="1A1A1A"/>
          <w:sz w:val="22"/>
          <w:szCs w:val="22"/>
        </w:rPr>
        <w:t xml:space="preserve">The 13th node deserves separate treatment because it is the novel structural claim of this framework. The boundary arithmetic argument (n intervals need n+1 boundaries) applies straightforwardly to linear sequences. For cycles, the argument is different and more subtle.</w:t>
      </w:r>
    </w:p>
    <w:p>
      <w:pPr>
        <w:pStyle w:val="Heading2"/>
        <w:spacing w:after="160" w:before="300"/>
      </w:pPr>
      <w:r>
        <w:rPr>
          <w:rFonts w:ascii="Arial" w:cs="Arial" w:eastAsia="Arial" w:hAnsi="Arial"/>
          <w:b/>
          <w:bCs/>
          <w:color w:val="2E75B6"/>
          <w:sz w:val="28"/>
          <w:szCs w:val="28"/>
        </w:rPr>
        <w:t xml:space="preserve">6.1  The Linear Case</w:t>
      </w:r>
    </w:p>
    <w:p>
      <w:pPr>
        <w:spacing w:after="80" w:before="80" w:line="300"/>
        <w:jc w:val="both"/>
      </w:pPr>
      <w:r>
        <w:rPr>
          <w:rFonts w:ascii="Arial" w:cs="Arial" w:eastAsia="Arial" w:hAnsi="Arial"/>
          <w:color w:val="1A1A1A"/>
          <w:sz w:val="22"/>
          <w:szCs w:val="22"/>
        </w:rPr>
        <w:t xml:space="preserve">On a line, the Ghost Post is unambiguous. Count 12 fence rails: you need 13 posts. The first post and the last post are distinct objects at distinct positions. The 13th post is structurally necessary.</w:t>
      </w:r>
    </w:p>
    <w:p>
      <w:pPr>
        <w:pStyle w:val="Heading2"/>
        <w:spacing w:after="160" w:before="300"/>
      </w:pPr>
      <w:r>
        <w:rPr>
          <w:rFonts w:ascii="Arial" w:cs="Arial" w:eastAsia="Arial" w:hAnsi="Arial"/>
          <w:b/>
          <w:bCs/>
          <w:color w:val="2E75B6"/>
          <w:sz w:val="28"/>
          <w:szCs w:val="28"/>
        </w:rPr>
        <w:t xml:space="preserve">6.2  The Circular Case</w:t>
      </w:r>
    </w:p>
    <w:p>
      <w:pPr>
        <w:spacing w:after="80" w:before="80" w:line="300"/>
        <w:jc w:val="both"/>
      </w:pPr>
      <w:r>
        <w:rPr>
          <w:rFonts w:ascii="Arial" w:cs="Arial" w:eastAsia="Arial" w:hAnsi="Arial"/>
          <w:color w:val="1A1A1A"/>
          <w:sz w:val="22"/>
          <w:szCs w:val="22"/>
        </w:rPr>
        <w:t xml:space="preserve">On a circle, the situation appears to differ. In standard modular arithmetic (Z/12Z), a cycle of 12 intervals closes perfectly: position 12 equals position 0. The 13th post appears to coincide with the 1st post, suggesting that a cycle of 12 has exactly 12 boundaries.</w:t>
      </w:r>
    </w:p>
    <w:p>
      <w:pPr>
        <w:spacing w:after="80" w:before="80" w:line="300"/>
        <w:jc w:val="both"/>
      </w:pPr>
      <w:r>
        <w:rPr>
          <w:rFonts w:ascii="Arial" w:cs="Arial" w:eastAsia="Arial" w:hAnsi="Arial"/>
          <w:color w:val="1A1A1A"/>
          <w:sz w:val="22"/>
          <w:szCs w:val="22"/>
        </w:rPr>
        <w:t xml:space="preserve">But this is only true if we allow the identification of the start and end positions — if we collapse Post 13 onto Post 1. If we maintain the distinction (as A3 requires — each interval produces a distinct boundary), then Post 13 cannot occupy the same location as Post 1 without erasing the record of one full cycle having elapsed.</w:t>
      </w:r>
    </w:p>
    <w:p>
      <w:pPr>
        <w:pStyle w:val="Heading2"/>
        <w:spacing w:after="160" w:before="300"/>
      </w:pPr>
      <w:r>
        <w:rPr>
          <w:rFonts w:ascii="Arial" w:cs="Arial" w:eastAsia="Arial" w:hAnsi="Arial"/>
          <w:b/>
          <w:bCs/>
          <w:color w:val="2E75B6"/>
          <w:sz w:val="28"/>
          <w:szCs w:val="28"/>
        </w:rPr>
        <w:t xml:space="preserve">6.3  The Spiral Resolution</w:t>
      </w:r>
    </w:p>
    <w:p>
      <w:pPr>
        <w:spacing w:after="80" w:before="80" w:line="300"/>
        <w:jc w:val="both"/>
      </w:pPr>
      <w:r>
        <w:rPr>
          <w:rFonts w:ascii="Arial" w:cs="Arial" w:eastAsia="Arial" w:hAnsi="Arial"/>
          <w:color w:val="1A1A1A"/>
          <w:sz w:val="22"/>
          <w:szCs w:val="22"/>
        </w:rPr>
        <w:t xml:space="preserve">The resolution is that a cycle that maintains boundary distinction cannot close in two dimensions. To keep Post 13 distinct from Post 1 while completing a full 12-interval rotation, the path must lift into a third dimension. The endpoint of the 12th interval is displaced vertically from the startpoint by exactly one boundary unit.</w:t>
      </w:r>
    </w:p>
    <w:p>
      <w:pPr>
        <w:spacing w:after="80" w:before="80" w:line="300"/>
        <w:jc w:val="both"/>
      </w:pPr>
      <w:r>
        <w:rPr>
          <w:rFonts w:ascii="Arial" w:cs="Arial" w:eastAsia="Arial" w:hAnsi="Arial"/>
          <w:color w:val="1A1A1A"/>
          <w:sz w:val="22"/>
          <w:szCs w:val="22"/>
        </w:rPr>
        <w:t xml:space="preserve">This transforms the circle into a helix. The 13th node is not a point on the circle; it is the point directly above (or below) the 1st node — the signature of one full cycle having been completed. It is the tick mark on the spiral: the Ghost Post of time.</w:t>
      </w:r>
    </w:p>
    <w:p>
      <w:pPr>
        <w:pBdr>
          <w:left w:val="single" w:color="AAAAAA" w:sz="6" w:space="6"/>
        </w:pBdr>
        <w:spacing w:after="80" w:before="80"/>
        <w:ind w:left="720"/>
      </w:pPr>
      <w:r>
        <w:rPr>
          <w:rFonts w:ascii="Arial" w:cs="Arial" w:eastAsia="Arial" w:hAnsi="Arial"/>
          <w:color w:val="555555"/>
          <w:sz w:val="20"/>
          <w:szCs w:val="20"/>
        </w:rPr>
        <w:t xml:space="preserve">This argument is geometrically sound but requires the premise that boundary distinctness must be maintained even in cyclic counting. An alternative view allows modular identification, in which case the cycle closes at 12 and the 13th node is definitional rather than forced. We flag this choice explicitly. The spiral interpretation is the more conservative one — it preserves more information at the cost of requiring three dimensions.</w:t>
      </w:r>
    </w:p>
    <w:p>
      <w:pPr>
        <w:spacing w:before="240"/>
      </w:pPr>
    </w:p>
    <w:p>
      <w:pPr>
        <w:pStyle w:val="Heading1"/>
        <w:spacing w:after="200" w:before="400"/>
      </w:pPr>
      <w:r>
        <w:rPr>
          <w:rFonts w:ascii="Arial" w:cs="Arial" w:eastAsia="Arial" w:hAnsi="Arial"/>
          <w:b/>
          <w:bCs/>
          <w:color w:val="1F4E79"/>
          <w:sz w:val="36"/>
          <w:szCs w:val="36"/>
        </w:rPr>
        <w:t xml:space="preserve">7. Summary of the Derivation</w:t>
      </w:r>
    </w:p>
    <w:p>
      <w:pPr>
        <w:pBdr>
          <w:bottom w:val="single" w:color="2E75B6"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2080"/>
        <w:gridCol w:w="2600"/>
        <w:gridCol w:w="2600"/>
      </w:tblGrid>
      <w:tr>
        <w:tc>
          <w:tcPr>
            <w:tcW w:type="dxa" w:w="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A1, A2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Existence + Succession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Number 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Forced (Peano axioms)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A3</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Boundary arithmetic</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Ghost Post (n+1)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Forced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Closure in 2D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Equilateral triangle (60°)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Forced given A4</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A4 + integers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Right angle + Pythagorean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3-4-5 triangle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Forced (unique minimum)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Ghost-Base rule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a² = 2b+1, prime hyp.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Sequence terminates at 5-12-13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Forced by prime criterion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 A3</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Minimal composite + boundary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5-12-13 triangle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Forced given choice of 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Bilateral symmetry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10-24-26 manifold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Forced given A5</w:t>
            </w:r>
          </w:p>
        </w:tc>
      </w:tr>
    </w:tbl>
    <w:p>
      <w:pPr>
        <w:spacing w:before="200"/>
      </w:pPr>
    </w:p>
    <w:p>
      <w:pPr>
        <w:pStyle w:val="Heading2"/>
        <w:spacing w:after="160" w:before="300"/>
      </w:pPr>
      <w:r>
        <w:rPr>
          <w:rFonts w:ascii="Arial" w:cs="Arial" w:eastAsia="Arial" w:hAnsi="Arial"/>
          <w:b/>
          <w:bCs/>
          <w:color w:val="2E75B6"/>
          <w:sz w:val="28"/>
          <w:szCs w:val="28"/>
        </w:rPr>
        <w:t xml:space="preserve">The Core Claim, Precisely Stated</w:t>
      </w:r>
    </w:p>
    <w:p>
      <w:pPr>
        <w:spacing w:after="80" w:before="80" w:line="300"/>
        <w:jc w:val="both"/>
      </w:pPr>
      <w:r>
        <w:rPr>
          <w:rFonts w:ascii="Arial" w:cs="Arial" w:eastAsia="Arial" w:hAnsi="Arial"/>
          <w:color w:val="1A1A1A"/>
          <w:sz w:val="22"/>
          <w:szCs w:val="22"/>
        </w:rPr>
        <w:t xml:space="preserve">Number is agnostic to the unit or dimension of measurement. Whether we are counting posts, hours, letters, or fingers, we are always incrementing n. The geometric relationships that emerge — the right angle, the Pythagorean triples, the Ghost Post — are properties of n itself. They appear in physical measurement domains because those domains were built by counting creatures using the same underlying arithmetic.</w:t>
      </w:r>
    </w:p>
    <w:p>
      <w:pPr>
        <w:spacing w:after="80" w:before="80" w:line="300"/>
        <w:jc w:val="both"/>
      </w:pPr>
      <w:r>
        <w:rPr>
          <w:rFonts w:ascii="Arial" w:cs="Arial" w:eastAsia="Arial" w:hAnsi="Arial"/>
          <w:color w:val="1A1A1A"/>
          <w:sz w:val="22"/>
          <w:szCs w:val="22"/>
        </w:rPr>
        <w:t xml:space="preserve">The 10-24-26 manifold is the geometric shadow cast by an integer-counting, bilateral observer embedded in a 12-fold cycle. We do not claim that this derivation is the only possible path to these numbers, or that these numbers are metaphysically necessary in all possible universes. We claim that they emerge from a small set of defensible structural assumptions, and that this emergence is not coincidental.</w:t>
      </w:r>
    </w:p>
    <w:p>
      <w:pPr>
        <w:spacing w:before="240"/>
      </w:pPr>
    </w:p>
    <w:p>
      <w:pPr>
        <w:pStyle w:val="Heading1"/>
        <w:spacing w:after="200" w:before="400"/>
      </w:pPr>
      <w:r>
        <w:rPr>
          <w:rFonts w:ascii="Arial" w:cs="Arial" w:eastAsia="Arial" w:hAnsi="Arial"/>
          <w:b/>
          <w:bCs/>
          <w:color w:val="1F4E79"/>
          <w:sz w:val="36"/>
          <w:szCs w:val="36"/>
        </w:rPr>
        <w:t xml:space="preserve">8. What This Paper Does Not Claim</w:t>
      </w:r>
    </w:p>
    <w:p>
      <w:pPr>
        <w:pBdr>
          <w:bottom w:val="single" w:color="2E75B6" w:sz="6" w:space="1"/>
        </w:pBdr>
        <w:spacing w:after="200" w:before="200"/>
      </w:pPr>
      <w:r>
        <w:t xml:space="preserve"/>
      </w:r>
    </w:p>
    <w:p>
      <w:pPr>
        <w:spacing w:after="80" w:before="80" w:line="300"/>
        <w:jc w:val="both"/>
      </w:pPr>
      <w:r>
        <w:rPr>
          <w:rFonts w:ascii="Arial" w:cs="Arial" w:eastAsia="Arial" w:hAnsi="Arial"/>
          <w:color w:val="1A1A1A"/>
          <w:sz w:val="22"/>
          <w:szCs w:val="22"/>
        </w:rPr>
        <w:t xml:space="preserve">The following claims have been considered and explicitly excluded from this paper. They may appear in other works in this corpus but are not supported by the derivation above:</w:t>
      </w:r>
    </w:p>
    <w:p>
      <w:pPr>
        <w:spacing w:before="80"/>
      </w:pPr>
    </w:p>
    <w:p>
      <w:pPr>
        <w:pStyle w:val="ListParagraph"/>
        <w:numPr>
          <w:ilvl w:val="0"/>
          <w:numId w:val="2"/>
        </w:numPr>
        <w:spacing w:after="60" w:before="60"/>
      </w:pPr>
      <w:r>
        <w:rPr>
          <w:rFonts w:ascii="Arial" w:cs="Arial" w:eastAsia="Arial" w:hAnsi="Arial"/>
          <w:color w:val="1A1A1A"/>
          <w:sz w:val="22"/>
          <w:szCs w:val="22"/>
        </w:rPr>
        <w:t xml:space="preserve">That the 10-24-26 manifold proves that human anatomy was geometrically determined. The derivation shows that a bilateral counting organism will find 10-24-26 slots available. It does not show that biology had to fill them, or that no other anatomy was possible.</w:t>
      </w:r>
    </w:p>
    <w:p>
      <w:pPr>
        <w:pStyle w:val="ListParagraph"/>
        <w:numPr>
          <w:ilvl w:val="0"/>
          <w:numId w:val="2"/>
        </w:numPr>
        <w:spacing w:after="60" w:before="60"/>
      </w:pPr>
      <w:r>
        <w:rPr>
          <w:rFonts w:ascii="Arial" w:cs="Arial" w:eastAsia="Arial" w:hAnsi="Arial"/>
          <w:color w:val="1A1A1A"/>
          <w:sz w:val="22"/>
          <w:szCs w:val="22"/>
        </w:rPr>
        <w:t xml:space="preserve">That word letter counts carry geometric meaning. The observation that MAN has 3 letters and WOMAN has 5 letters is interesting but not derived from the axioms. Letter counts are cultural artifacts, not geometric necessities.</w:t>
      </w:r>
    </w:p>
    <w:p>
      <w:pPr>
        <w:pStyle w:val="ListParagraph"/>
        <w:numPr>
          <w:ilvl w:val="0"/>
          <w:numId w:val="2"/>
        </w:numPr>
        <w:spacing w:after="60" w:before="60"/>
      </w:pPr>
      <w:r>
        <w:rPr>
          <w:rFonts w:ascii="Arial" w:cs="Arial" w:eastAsia="Arial" w:hAnsi="Arial"/>
          <w:color w:val="1A1A1A"/>
          <w:sz w:val="22"/>
          <w:szCs w:val="22"/>
        </w:rPr>
        <w:t xml:space="preserve">That the Great Pyramid encodes these ratios by design or necessity. Archaeological claims require archaeological evidence. Numerical coincidences between pyramid measurements and framework numbers do not constitute derivation.</w:t>
      </w:r>
    </w:p>
    <w:p>
      <w:pPr>
        <w:pStyle w:val="ListParagraph"/>
        <w:numPr>
          <w:ilvl w:val="0"/>
          <w:numId w:val="2"/>
        </w:numPr>
        <w:spacing w:after="60" w:before="60"/>
      </w:pPr>
      <w:r>
        <w:rPr>
          <w:rFonts w:ascii="Arial" w:cs="Arial" w:eastAsia="Arial" w:hAnsi="Arial"/>
          <w:color w:val="1A1A1A"/>
          <w:sz w:val="22"/>
          <w:szCs w:val="22"/>
        </w:rPr>
        <w:t xml:space="preserve">That the framework constitutes a unified field theory or physical theory of any kind. It is a theory of counting structure, not of physics.</w:t>
      </w:r>
    </w:p>
    <w:p>
      <w:pPr>
        <w:pStyle w:val="ListParagraph"/>
        <w:numPr>
          <w:ilvl w:val="0"/>
          <w:numId w:val="2"/>
        </w:numPr>
        <w:spacing w:after="60" w:before="60"/>
      </w:pPr>
      <w:r>
        <w:rPr>
          <w:rFonts w:ascii="Arial" w:cs="Arial" w:eastAsia="Arial" w:hAnsi="Arial"/>
          <w:color w:val="1A1A1A"/>
          <w:sz w:val="22"/>
          <w:szCs w:val="22"/>
        </w:rPr>
        <w:t xml:space="preserve">That any specific number (42 or otherwise) is a universal constant of information geometry. As demonstrated computationally, volume invariants of geometric constructions can be tuned to arbitrary targets by adjusting construction parameters. Such results are identities, not discoveries.</w:t>
      </w:r>
    </w:p>
    <w:p>
      <w:pPr>
        <w:spacing w:before="240"/>
      </w:pPr>
    </w:p>
    <w:p>
      <w:pPr>
        <w:pStyle w:val="Heading1"/>
        <w:spacing w:after="200" w:before="400"/>
      </w:pPr>
      <w:r>
        <w:rPr>
          <w:rFonts w:ascii="Arial" w:cs="Arial" w:eastAsia="Arial" w:hAnsi="Arial"/>
          <w:b/>
          <w:bCs/>
          <w:color w:val="1F4E79"/>
          <w:sz w:val="36"/>
          <w:szCs w:val="36"/>
        </w:rPr>
        <w:t xml:space="preserve">References and Verification</w:t>
      </w:r>
    </w:p>
    <w:p>
      <w:pPr>
        <w:pBdr>
          <w:bottom w:val="single" w:color="2E75B6" w:sz="6" w:space="1"/>
        </w:pBdr>
        <w:spacing w:after="200" w:before="200"/>
      </w:pPr>
      <w:r>
        <w:t xml:space="preserve"/>
      </w:r>
    </w:p>
    <w:p>
      <w:pPr>
        <w:spacing w:after="80" w:before="80" w:line="300"/>
        <w:jc w:val="both"/>
      </w:pPr>
      <w:r>
        <w:rPr>
          <w:rFonts w:ascii="Arial" w:cs="Arial" w:eastAsia="Arial" w:hAnsi="Arial"/>
          <w:color w:val="1A1A1A"/>
          <w:sz w:val="22"/>
          <w:szCs w:val="22"/>
        </w:rPr>
        <w:t xml:space="preserve">The following mathematical facts used in this paper are independently verifiable:</w:t>
      </w:r>
    </w:p>
    <w:p>
      <w:pPr>
        <w:spacing w:before="80"/>
      </w:pPr>
    </w:p>
    <w:p>
      <w:pPr>
        <w:pStyle w:val="ListParagraph"/>
        <w:numPr>
          <w:ilvl w:val="0"/>
          <w:numId w:val="2"/>
        </w:numPr>
        <w:spacing w:after="60" w:before="60"/>
      </w:pPr>
      <w:r>
        <w:rPr>
          <w:rFonts w:ascii="Arial" w:cs="Arial" w:eastAsia="Arial" w:hAnsi="Arial"/>
          <w:color w:val="1A1A1A"/>
          <w:sz w:val="22"/>
          <w:szCs w:val="22"/>
        </w:rPr>
        <w:t xml:space="preserve">The (3, 4, 5) triple is the unique primitive Pythagorean triple with consecutive integer legs. This follows directly from the factorisation (c-b)(c+b) = a² with the integer constraint.</w:t>
      </w:r>
    </w:p>
    <w:p>
      <w:pPr>
        <w:pStyle w:val="ListParagraph"/>
        <w:numPr>
          <w:ilvl w:val="0"/>
          <w:numId w:val="2"/>
        </w:numPr>
        <w:spacing w:after="60" w:before="60"/>
      </w:pPr>
      <w:r>
        <w:rPr>
          <w:rFonts w:ascii="Arial" w:cs="Arial" w:eastAsia="Arial" w:hAnsi="Arial"/>
          <w:color w:val="1A1A1A"/>
          <w:sz w:val="22"/>
          <w:szCs w:val="22"/>
        </w:rPr>
        <w:t xml:space="preserve">The formula b = (a² - 1)/2 generates integer Pythagorean triples for all odd a ≥ 3. This is a standard result in elementary number theory.</w:t>
      </w:r>
    </w:p>
    <w:p>
      <w:pPr>
        <w:pStyle w:val="ListParagraph"/>
        <w:numPr>
          <w:ilvl w:val="0"/>
          <w:numId w:val="2"/>
        </w:numPr>
        <w:spacing w:after="60" w:before="60"/>
      </w:pPr>
      <w:r>
        <w:rPr>
          <w:rFonts w:ascii="Arial" w:cs="Arial" w:eastAsia="Arial" w:hAnsi="Arial"/>
          <w:color w:val="1A1A1A"/>
          <w:sz w:val="22"/>
          <w:szCs w:val="22"/>
        </w:rPr>
        <w:t xml:space="preserve">12 is the smallest highly composite number divisible by 2, 3, 4, and 6 simultaneously. Verification: 6 = 2×3 (not divisible by 4); 8 = 2³ (not divisible by 3); 12 = 2²×3 (divisible by 2, 3, 4, 6). ✓</w:t>
      </w:r>
    </w:p>
    <w:p>
      <w:pPr>
        <w:pStyle w:val="ListParagraph"/>
        <w:numPr>
          <w:ilvl w:val="0"/>
          <w:numId w:val="2"/>
        </w:numPr>
        <w:spacing w:after="60" w:before="60"/>
      </w:pPr>
      <w:r>
        <w:rPr>
          <w:rFonts w:ascii="Arial" w:cs="Arial" w:eastAsia="Arial" w:hAnsi="Arial"/>
          <w:color w:val="1A1A1A"/>
          <w:sz w:val="22"/>
          <w:szCs w:val="22"/>
        </w:rPr>
        <w:t xml:space="preserve">5² + 12² = 13²: 25 + 144 = 169. ✓</w:t>
      </w:r>
    </w:p>
    <w:p>
      <w:pPr>
        <w:pStyle w:val="ListParagraph"/>
        <w:numPr>
          <w:ilvl w:val="0"/>
          <w:numId w:val="2"/>
        </w:numPr>
        <w:spacing w:after="60" w:before="60"/>
      </w:pPr>
      <w:r>
        <w:rPr>
          <w:rFonts w:ascii="Arial" w:cs="Arial" w:eastAsia="Arial" w:hAnsi="Arial"/>
          <w:color w:val="1A1A1A"/>
          <w:sz w:val="22"/>
          <w:szCs w:val="22"/>
        </w:rPr>
        <w:t xml:space="preserve">The equilateral triangle is the minimal closed polygon in two dimensions. Three sides are required for closure; the equilateral case is the maximally symmetric instance.</w:t>
      </w:r>
    </w:p>
    <w:p>
      <w:pPr>
        <w:pStyle w:val="ListParagraph"/>
        <w:numPr>
          <w:ilvl w:val="0"/>
          <w:numId w:val="2"/>
        </w:numPr>
        <w:spacing w:after="60" w:before="60"/>
      </w:pPr>
      <w:r>
        <w:rPr>
          <w:rFonts w:ascii="Arial" w:cs="Arial" w:eastAsia="Arial" w:hAnsi="Arial"/>
          <w:color w:val="1A1A1A"/>
          <w:sz w:val="22"/>
          <w:szCs w:val="22"/>
        </w:rPr>
        <w:t xml:space="preserve">At a = 7 in the Ghost-Base sequence, the hypotenuse is 25 = 5² (composite). At a = 5, the hypotenuse is 13 (prime). The sequence therefore has a natural termination criterion at a = 5.</w:t>
      </w:r>
    </w:p>
    <w:p>
      <w:pPr>
        <w:spacing w:before="200"/>
      </w:pPr>
    </w:p>
    <w:p>
      <w:pPr>
        <w:pBdr>
          <w:top w:val="single" w:color="2E75B6" w:sz="6" w:space="8"/>
        </w:pBdr>
        <w:spacing w:before="400"/>
        <w:jc w:val="center"/>
      </w:pPr>
      <w:r>
        <w:rPr>
          <w:rFonts w:ascii="Arial" w:cs="Arial" w:eastAsia="Arial" w:hAnsi="Arial"/>
          <w:color w:val="555555"/>
          <w:sz w:val="22"/>
          <w:szCs w:val="22"/>
        </w:rPr>
        <w:t xml:space="preserve">End of Part I — The Axiomatic Genesis</w:t>
      </w:r>
    </w:p>
    <w:p>
      <w:pPr>
        <w:spacing w:before="80"/>
        <w:jc w:val="center"/>
      </w:pPr>
      <w:r>
        <w:rPr>
          <w:rFonts w:ascii="Arial" w:cs="Arial" w:eastAsia="Arial" w:hAnsi="Arial"/>
          <w:color w:val="888888"/>
          <w:sz w:val="20"/>
          <w:szCs w:val="20"/>
        </w:rPr>
        <w:t xml:space="preserve">Part II (forthcoming): The 13th Node and Spiral Geometry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2026-03-03T00:24:46.556Z</dcterms:created>
  <dcterms:modified xsi:type="dcterms:W3CDTF">2026-03-03T00:24:46.557Z</dcterms:modified>
</cp:coreProperties>
</file>

<file path=docProps/custom.xml><?xml version="1.0" encoding="utf-8"?>
<Properties xmlns="http://schemas.openxmlformats.org/officeDocument/2006/custom-properties" xmlns:vt="http://schemas.openxmlformats.org/officeDocument/2006/docPropsVTypes"/>
</file>