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1A4A4A" w:val="clear"/>
            <w:tcMar>
              <w:top w:type="dxa" w:w="400"/>
              <w:left w:type="dxa" w:w="400"/>
              <w:bottom w:type="dxa" w:w="400"/>
              <w:right w:type="dxa" w:w="400"/>
            </w:tcMar>
          </w:tcPr>
          <w:p>
            <w:pPr>
              <w:spacing w:after="60" w:before="100"/>
              <w:jc w:val="center"/>
            </w:pPr>
            <w:r>
              <w:rPr>
                <w:rFonts w:ascii="Arial" w:cs="Arial" w:eastAsia="Arial" w:hAnsi="Arial"/>
                <w:b/>
                <w:bCs/>
                <w:color w:val="FFFFFF"/>
                <w:sz w:val="40"/>
                <w:szCs w:val="40"/>
              </w:rPr>
              <w:t xml:space="preserve">أمان فينتك</w:t>
            </w:r>
          </w:p>
          <w:p>
            <w:pPr>
              <w:spacing w:after="60" w:before="0"/>
              <w:jc w:val="center"/>
            </w:pPr>
            <w:r>
              <w:rPr>
                <w:rFonts w:ascii="Arial" w:cs="Arial" w:eastAsia="Arial" w:hAnsi="Arial"/>
                <w:b w:val="false"/>
                <w:bCs w:val="false"/>
                <w:color w:val="A5D6D6"/>
                <w:sz w:val="26"/>
                <w:szCs w:val="26"/>
              </w:rPr>
              <w:t xml:space="preserve">Aman FinTech</w:t>
            </w:r>
          </w:p>
          <w:p>
            <w:pPr>
              <w:spacing w:after="80" w:before="80"/>
              <w:jc w:val="center"/>
            </w:pPr>
            <w:r>
              <w:rPr>
                <w:rFonts w:ascii="Arial" w:cs="Arial" w:eastAsia="Arial" w:hAnsi="Arial"/>
                <w:color w:val="2E7D7D"/>
                <w:sz w:val="18"/>
                <w:szCs w:val="18"/>
              </w:rPr>
              <w:t xml:space="preserve">─────────────────────────────</w:t>
            </w:r>
          </w:p>
          <w:p>
            <w:pPr>
              <w:spacing w:after="40" w:before="60"/>
              <w:jc w:val="center"/>
            </w:pPr>
            <w:r>
              <w:rPr>
                <w:rFonts w:ascii="Arial" w:cs="Arial" w:eastAsia="Arial" w:hAnsi="Arial"/>
                <w:b/>
                <w:bCs/>
                <w:color w:val="FFFFFF"/>
                <w:sz w:val="36"/>
                <w:szCs w:val="36"/>
              </w:rPr>
              <w:t xml:space="preserve">ISMS Declaration</w:t>
            </w:r>
          </w:p>
          <w:p>
            <w:pPr>
              <w:spacing w:after="60" w:before="0"/>
              <w:jc w:val="center"/>
            </w:pPr>
            <w:r>
              <w:rPr>
                <w:rFonts w:ascii="Arial" w:cs="Arial" w:eastAsia="Arial" w:hAnsi="Arial"/>
                <w:b w:val="false"/>
                <w:bCs w:val="false"/>
                <w:color w:val="A5D6D6"/>
                <w:sz w:val="24"/>
                <w:szCs w:val="24"/>
              </w:rPr>
              <w:t xml:space="preserve">إعلان نظام إدارة أمن المعلومات</w:t>
            </w:r>
          </w:p>
          <w:p>
            <w:pPr>
              <w:spacing w:after="100" w:before="60"/>
              <w:jc w:val="center"/>
            </w:pPr>
            <w:r>
              <w:rPr>
                <w:rFonts w:ascii="Arial" w:cs="Arial" w:eastAsia="Arial" w:hAnsi="Arial"/>
                <w:color w:val="CCDDDD"/>
                <w:sz w:val="22"/>
                <w:szCs w:val="22"/>
              </w:rPr>
              <w:t xml:space="preserve">ISO 27001:2022 — Clause 4.4</w:t>
            </w:r>
          </w:p>
        </w:tc>
      </w:tr>
    </w:tbl>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9026"/>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Document Information</w:t>
            </w:r>
          </w:p>
        </w:tc>
      </w:tr>
      <w:tr>
        <w:tc>
          <w:tcPr>
            <w:tcW w:type="dxa" w:w="25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Document ID</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ISMS-DCL-001</w:t>
            </w:r>
          </w:p>
        </w:tc>
      </w:tr>
      <w:tr>
        <w:tc>
          <w:tcPr>
            <w:tcW w:type="dxa" w:w="25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Version</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1.0</w:t>
            </w:r>
          </w:p>
        </w:tc>
      </w:tr>
      <w:tr>
        <w:tc>
          <w:tcPr>
            <w:tcW w:type="dxa" w:w="25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Date of Issue</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April 2026</w:t>
            </w:r>
          </w:p>
        </w:tc>
      </w:tr>
      <w:tr>
        <w:tc>
          <w:tcPr>
            <w:tcW w:type="dxa" w:w="25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Classification</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Confidential — سري</w:t>
            </w:r>
          </w:p>
        </w:tc>
      </w:tr>
      <w:tr>
        <w:tc>
          <w:tcPr>
            <w:tcW w:type="dxa" w:w="25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Document Owner</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Security Assurance Department</w:t>
            </w:r>
          </w:p>
        </w:tc>
      </w:tr>
      <w:tr>
        <w:tc>
          <w:tcPr>
            <w:tcW w:type="dxa" w:w="25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Approved By</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Board of Directors — مجلس الإدارة</w:t>
            </w:r>
          </w:p>
        </w:tc>
      </w:tr>
      <w:tr>
        <w:tc>
          <w:tcPr>
            <w:tcW w:type="dxa" w:w="25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Framework</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ISO/IEC 27001:2022</w:t>
            </w:r>
          </w:p>
        </w:tc>
      </w:tr>
      <w:tr>
        <w:tc>
          <w:tcPr>
            <w:tcW w:type="dxa" w:w="25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Next Review</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April 2027</w:t>
            </w:r>
          </w:p>
        </w:tc>
      </w:tr>
    </w:tbl>
    <w:p>
      <w:r>
        <w:rPr>
          <w:rFonts w:ascii="Arial" w:cs="Arial" w:eastAsia="Arial" w:hAnsi="Arial"/>
          <w:sz w:val="22"/>
          <w:szCs w:val="22"/>
        </w:rPr>
        <w:t xml:space="preserve"/>
      </w:r>
    </w:p>
    <w:p>
      <w:pPr>
        <w:pBdr>
          <w:bottom w:val="single" w:color="2E7D7D" w:sz="6" w:space="1"/>
        </w:pBdr>
        <w:spacing w:after="120" w:before="200"/>
      </w:pPr>
      <w:r>
        <w:rPr>
          <w:rFonts w:ascii="Arial" w:cs="Arial" w:eastAsia="Arial" w:hAnsi="Arial"/>
          <w:b/>
          <w:bCs/>
          <w:color w:val="1A4A4A"/>
          <w:sz w:val="26"/>
          <w:szCs w:val="26"/>
        </w:rPr>
        <w:t xml:space="preserve">1. Official Declaration — الإعلان الرسمي</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0F2F1" w:val="clear"/>
            <w:tcMar>
              <w:top w:type="dxa" w:w="200"/>
              <w:left w:type="dxa" w:w="300"/>
              <w:bottom w:type="dxa" w:w="200"/>
              <w:right w:type="dxa" w:w="300"/>
            </w:tcMar>
          </w:tcPr>
          <w:p>
            <w:pPr>
              <w:spacing w:after="120" w:before="80"/>
              <w:jc w:val="both"/>
            </w:pPr>
            <w:r>
              <w:rPr>
                <w:rFonts w:ascii="Arial" w:cs="Arial" w:eastAsia="Arial" w:hAnsi="Arial"/>
                <w:color w:val="000000"/>
                <w:sz w:val="22"/>
                <w:szCs w:val="22"/>
              </w:rPr>
              <w:t xml:space="preserve">We, the Board of Directors and Senior Management of Aman FinTech, hereby formally declare our commitment to establish, implement, maintain, and continually improve an Information Security Management System (ISMS) in accordance with the requirements of ISO/IEC 27001:2022.</w:t>
            </w:r>
          </w:p>
          <w:p>
            <w:pPr>
              <w:spacing w:after="80" w:before="80"/>
              <w:jc w:val="right"/>
            </w:pPr>
            <w:r>
              <w:rPr>
                <w:rFonts w:ascii="Arial" w:cs="Arial" w:eastAsia="Arial" w:hAnsi="Arial"/>
                <w:b/>
                <w:bCs/>
                <w:color w:val="1A4A4A"/>
                <w:sz w:val="22"/>
                <w:szCs w:val="22"/>
              </w:rPr>
              <w:t xml:space="preserve">نحن، مجلس إدارة وإدارة شركة أمان فينتك، نُعلن رسمياً التزامنا ببناء وتطبيق والحفاظ على نظام إدارة أمن المعلومات (ISMS) وتحسينه المستمر، وفقاً لمتطلبات معيار ISO/IEC 27001:2022.</w:t>
            </w:r>
          </w:p>
        </w:tc>
      </w:tr>
    </w:tbl>
    <w:p>
      <w:r>
        <w:rPr>
          <w:rFonts w:ascii="Arial" w:cs="Arial" w:eastAsia="Arial" w:hAnsi="Arial"/>
          <w:sz w:val="22"/>
          <w:szCs w:val="22"/>
        </w:rPr>
        <w:t xml:space="preserve"/>
      </w:r>
    </w:p>
    <w:p>
      <w:pPr>
        <w:pBdr>
          <w:bottom w:val="single" w:color="2E7D7D" w:sz="6" w:space="1"/>
        </w:pBdr>
        <w:spacing w:after="120" w:before="200"/>
      </w:pPr>
      <w:r>
        <w:rPr>
          <w:rFonts w:ascii="Arial" w:cs="Arial" w:eastAsia="Arial" w:hAnsi="Arial"/>
          <w:b/>
          <w:bCs/>
          <w:color w:val="1A4A4A"/>
          <w:sz w:val="26"/>
          <w:szCs w:val="26"/>
        </w:rPr>
        <w:t xml:space="preserve">2. Rationale — مبررات الإعلان</w:t>
      </w:r>
    </w:p>
    <w:p>
      <w:r>
        <w:rPr>
          <w:rFonts w:ascii="Arial" w:cs="Arial" w:eastAsia="Arial" w:hAnsi="Arial"/>
          <w:sz w:val="22"/>
          <w:szCs w:val="22"/>
        </w:rPr>
        <w:t xml:space="preserve"/>
      </w:r>
    </w:p>
    <w:p>
      <w:pPr>
        <w:spacing w:after="80" w:before="80"/>
        <w:jc w:val="left"/>
      </w:pPr>
      <w:r>
        <w:rPr>
          <w:rFonts w:ascii="Arial" w:cs="Arial" w:eastAsia="Arial" w:hAnsi="Arial"/>
          <w:b w:val="false"/>
          <w:bCs w:val="false"/>
          <w:color w:val="000000"/>
          <w:sz w:val="22"/>
          <w:szCs w:val="22"/>
        </w:rPr>
        <w:t xml:space="preserve">Aman FinTech commits to implementing the ISMS based on the following key drivers:</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6526"/>
      </w:tblGrid>
      <w:tr>
        <w:tc>
          <w:tcPr>
            <w:tcW w:type="dxa" w:w="300"/>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Driver — المبرر</w:t>
            </w:r>
          </w:p>
        </w:tc>
        <w:tc>
          <w:tcPr>
            <w:tcW w:type="dxa" w:w="6526"/>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Details — التفاصيل</w:t>
            </w:r>
          </w:p>
        </w:tc>
      </w:tr>
      <w:tr>
        <w:tc>
          <w:tcPr>
            <w:tcW w:type="dxa" w:w="3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Regulatory Compliance</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CBE وSAMA تُلزمان أمان فينتك بالحصول على ISO 27001 وبناء ISMS — الامتثال إلزامي وليس اختيارياً</w:t>
            </w:r>
          </w:p>
        </w:tc>
      </w:tr>
      <w:tr>
        <w:tc>
          <w:tcPr>
            <w:tcW w:type="dxa" w:w="3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Customer Data Protection</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حماية بيانات وأموال 200 ألف عميل يضعون ثقتهم الكاملة في الشركة</w:t>
            </w:r>
          </w:p>
        </w:tc>
      </w:tr>
      <w:tr>
        <w:tc>
          <w:tcPr>
            <w:tcW w:type="dxa" w:w="3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Business Continuity</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ضمان استمرارية الخدمات المالية وحماية إيرادات الشركة من الحوادث الأمنية</w:t>
            </w:r>
          </w:p>
        </w:tc>
      </w:tr>
      <w:tr>
        <w:tc>
          <w:tcPr>
            <w:tcW w:type="dxa" w:w="3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Reputation Protection</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حماية سمعة الشركة وثقة السوق — FinTech تعيش على الثقة</w:t>
            </w:r>
          </w:p>
        </w:tc>
      </w:tr>
      <w:tr>
        <w:tc>
          <w:tcPr>
            <w:tcW w:type="dxa" w:w="3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Risk Reduction</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تقليل المخاطر المالية والقانونية الناجمة عن الاختراقات والغرامات التنظيمية</w:t>
            </w:r>
          </w:p>
        </w:tc>
      </w:tr>
      <w:tr>
        <w:tc>
          <w:tcPr>
            <w:tcW w:type="dxa" w:w="3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Competitive Advantage</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شهادة ISO 27001 تُميز الشركة وترفع قيمتها أمام المستثمرين والشركاء</w:t>
            </w:r>
          </w:p>
        </w:tc>
      </w:tr>
    </w:tbl>
    <w:p>
      <w:r>
        <w:rPr>
          <w:rFonts w:ascii="Arial" w:cs="Arial" w:eastAsia="Arial" w:hAnsi="Arial"/>
          <w:sz w:val="22"/>
          <w:szCs w:val="22"/>
        </w:rPr>
        <w:t xml:space="preserve"/>
      </w:r>
    </w:p>
    <w:p>
      <w:pPr>
        <w:pBdr>
          <w:bottom w:val="single" w:color="2E7D7D" w:sz="6" w:space="1"/>
        </w:pBdr>
        <w:spacing w:after="120" w:before="200"/>
      </w:pPr>
      <w:r>
        <w:rPr>
          <w:rFonts w:ascii="Arial" w:cs="Arial" w:eastAsia="Arial" w:hAnsi="Arial"/>
          <w:b/>
          <w:bCs/>
          <w:color w:val="1A4A4A"/>
          <w:sz w:val="26"/>
          <w:szCs w:val="26"/>
        </w:rPr>
        <w:t xml:space="preserve">3. ISMS Scope Reference — الإشارة للنطاق</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7026"/>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Organizational</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جميع الأقسام الـ 10 + 50 موظف + Contractors في مصر والسعودية</w:t>
            </w:r>
          </w:p>
        </w:tc>
      </w:tr>
      <w:tr>
        <w:tc>
          <w:tcPr>
            <w:tcW w:type="dxa" w:w="20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Geographical</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مكتب القاهرة (HQ) + مكتب الرياض + DEEM Saudi Cloud + AWS Non-Critical</w:t>
            </w:r>
          </w:p>
        </w:tc>
      </w:tr>
      <w:tr>
        <w:tc>
          <w:tcPr>
            <w:tcW w:type="dxa" w:w="20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Technological</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Hybrid Infrastructure: On-Premise Cairo + Cloud — تطبيق موبايل + APIs + Security Stack</w:t>
            </w:r>
          </w:p>
        </w:tc>
      </w:tr>
      <w:tr>
        <w:tc>
          <w:tcPr>
            <w:tcW w:type="dxa" w:w="20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Services</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E-Wallet + Money Transfer + Digital Lending + E-Payment + Supporting Services</w:t>
            </w:r>
          </w:p>
        </w:tc>
      </w:tr>
      <w:tr>
        <w:tc>
          <w:tcPr>
            <w:tcW w:type="dxa" w:w="20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Ref. Document</w:t>
            </w:r>
          </w:p>
        </w:tc>
        <w:tc>
          <w:tcPr>
            <w:tcW w:type="dxa" w:w="7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ISMS-SCP-001 — ISMS Scope Document v1.0</w:t>
            </w:r>
          </w:p>
        </w:tc>
      </w:tr>
    </w:tbl>
    <w:p>
      <w:r>
        <w:rPr>
          <w:rFonts w:ascii="Arial" w:cs="Arial" w:eastAsia="Arial" w:hAnsi="Arial"/>
          <w:sz w:val="22"/>
          <w:szCs w:val="22"/>
        </w:rPr>
        <w:t xml:space="preserve"/>
      </w:r>
    </w:p>
    <w:p>
      <w:pPr>
        <w:pBdr>
          <w:bottom w:val="single" w:color="2E7D7D" w:sz="6" w:space="1"/>
        </w:pBdr>
        <w:spacing w:after="120" w:before="200"/>
      </w:pPr>
      <w:r>
        <w:rPr>
          <w:rFonts w:ascii="Arial" w:cs="Arial" w:eastAsia="Arial" w:hAnsi="Arial"/>
          <w:b/>
          <w:bCs/>
          <w:color w:val="1A4A4A"/>
          <w:sz w:val="26"/>
          <w:szCs w:val="26"/>
        </w:rPr>
        <w:t xml:space="preserve">4. Management Commitments — التزامات الإدارة</w:t>
      </w:r>
    </w:p>
    <w:p>
      <w:r>
        <w:rPr>
          <w:rFonts w:ascii="Arial" w:cs="Arial" w:eastAsia="Arial" w:hAnsi="Arial"/>
          <w:sz w:val="22"/>
          <w:szCs w:val="22"/>
        </w:rPr>
        <w:t xml:space="preserve"/>
      </w:r>
    </w:p>
    <w:p>
      <w:pPr>
        <w:spacing w:after="80" w:before="80"/>
        <w:jc w:val="left"/>
      </w:pPr>
      <w:r>
        <w:rPr>
          <w:rFonts w:ascii="Arial" w:cs="Arial" w:eastAsia="Arial" w:hAnsi="Arial"/>
          <w:b w:val="false"/>
          <w:bCs w:val="false"/>
          <w:color w:val="000000"/>
          <w:sz w:val="22"/>
          <w:szCs w:val="22"/>
        </w:rPr>
        <w:t xml:space="preserve">The Senior Management of Aman FinTech commits to:</w:t>
      </w:r>
    </w:p>
    <w:p>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Provide adequate resources (budget, personnel, tools) for the ISMS — توفير الموارد الكافية للـ ISMS</w:t>
      </w:r>
    </w:p>
    <w:p>
      <w:pPr>
        <w:pStyle w:val="ListParagraph"/>
        <w:numPr>
          <w:ilvl w:val="0"/>
          <w:numId w:val="2"/>
        </w:numPr>
        <w:spacing w:after="60" w:before="60"/>
      </w:pPr>
      <w:r>
        <w:rPr>
          <w:rFonts w:ascii="Arial" w:cs="Arial" w:eastAsia="Arial" w:hAnsi="Arial"/>
          <w:sz w:val="22"/>
          <w:szCs w:val="22"/>
        </w:rPr>
        <w:t xml:space="preserve">Appoint a dedicated CISO with clear authority — تعيين CISO رسمي بصلاحيات واضحة</w:t>
      </w:r>
    </w:p>
    <w:p>
      <w:pPr>
        <w:pStyle w:val="ListParagraph"/>
        <w:numPr>
          <w:ilvl w:val="0"/>
          <w:numId w:val="2"/>
        </w:numPr>
        <w:spacing w:after="60" w:before="60"/>
      </w:pPr>
      <w:r>
        <w:rPr>
          <w:rFonts w:ascii="Arial" w:cs="Arial" w:eastAsia="Arial" w:hAnsi="Arial"/>
          <w:sz w:val="22"/>
          <w:szCs w:val="22"/>
        </w:rPr>
        <w:t xml:space="preserve">Integrate information security into all business processes — دمج الأمن في جميع العمليات</w:t>
      </w:r>
    </w:p>
    <w:p>
      <w:pPr>
        <w:pStyle w:val="ListParagraph"/>
        <w:numPr>
          <w:ilvl w:val="0"/>
          <w:numId w:val="2"/>
        </w:numPr>
        <w:spacing w:after="60" w:before="60"/>
      </w:pPr>
      <w:r>
        <w:rPr>
          <w:rFonts w:ascii="Arial" w:cs="Arial" w:eastAsia="Arial" w:hAnsi="Arial"/>
          <w:sz w:val="22"/>
          <w:szCs w:val="22"/>
        </w:rPr>
        <w:t xml:space="preserve">Ensure continual improvement of the ISMS — ضمان التحسين المستمر للنظام</w:t>
      </w:r>
    </w:p>
    <w:p>
      <w:pPr>
        <w:pStyle w:val="ListParagraph"/>
        <w:numPr>
          <w:ilvl w:val="0"/>
          <w:numId w:val="2"/>
        </w:numPr>
        <w:spacing w:after="60" w:before="60"/>
      </w:pPr>
      <w:r>
        <w:rPr>
          <w:rFonts w:ascii="Arial" w:cs="Arial" w:eastAsia="Arial" w:hAnsi="Arial"/>
          <w:sz w:val="22"/>
          <w:szCs w:val="22"/>
        </w:rPr>
        <w:t xml:space="preserve">Promote a culture of information security across all staff — نشر ثقافة الأمن لدى جميع الموظفين</w:t>
      </w:r>
    </w:p>
    <w:p>
      <w:pPr>
        <w:pStyle w:val="ListParagraph"/>
        <w:numPr>
          <w:ilvl w:val="0"/>
          <w:numId w:val="2"/>
        </w:numPr>
        <w:spacing w:after="60" w:before="60"/>
      </w:pPr>
      <w:r>
        <w:rPr>
          <w:rFonts w:ascii="Arial" w:cs="Arial" w:eastAsia="Arial" w:hAnsi="Arial"/>
          <w:sz w:val="22"/>
          <w:szCs w:val="22"/>
        </w:rPr>
        <w:t xml:space="preserve">Ensure compliance with CBE, SAMA, and all applicable regulations — الامتثال لـ CBE وSAMA وكل اللوائح</w:t>
      </w:r>
    </w:p>
    <w:p>
      <w:pPr>
        <w:pStyle w:val="ListParagraph"/>
        <w:numPr>
          <w:ilvl w:val="0"/>
          <w:numId w:val="2"/>
        </w:numPr>
        <w:spacing w:after="60" w:before="60"/>
      </w:pPr>
      <w:r>
        <w:rPr>
          <w:rFonts w:ascii="Arial" w:cs="Arial" w:eastAsia="Arial" w:hAnsi="Arial"/>
          <w:sz w:val="22"/>
          <w:szCs w:val="22"/>
        </w:rPr>
        <w:t xml:space="preserve">Review the ISMS performance at planned intervals — مراجعة أداء الـ ISMS دورياً</w:t>
      </w:r>
    </w:p>
    <w:p>
      <w:r>
        <w:rPr>
          <w:rFonts w:ascii="Arial" w:cs="Arial" w:eastAsia="Arial" w:hAnsi="Arial"/>
          <w:sz w:val="22"/>
          <w:szCs w:val="22"/>
        </w:rPr>
        <w:t xml:space="preserve"/>
      </w:r>
    </w:p>
    <w:p>
      <w:pPr>
        <w:pBdr>
          <w:bottom w:val="single" w:color="2E7D7D" w:sz="6" w:space="1"/>
        </w:pBdr>
        <w:spacing w:after="120" w:before="200"/>
      </w:pPr>
      <w:r>
        <w:rPr>
          <w:rFonts w:ascii="Arial" w:cs="Arial" w:eastAsia="Arial" w:hAnsi="Arial"/>
          <w:b/>
          <w:bCs/>
          <w:color w:val="1A4A4A"/>
          <w:sz w:val="26"/>
          <w:szCs w:val="26"/>
        </w:rPr>
        <w:t xml:space="preserve">5. Context References — مراجع السياق</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26"/>
        <w:gridCol w:w="2000"/>
      </w:tblGrid>
      <w:tr>
        <w:tc>
          <w:tcPr>
            <w:tcW w:type="dxa" w:w="1500"/>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Document ID</w:t>
            </w:r>
          </w:p>
        </w:tc>
        <w:tc>
          <w:tcPr>
            <w:tcW w:type="dxa" w:w="3000"/>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Document</w:t>
            </w:r>
          </w:p>
        </w:tc>
        <w:tc>
          <w:tcPr>
            <w:tcW w:type="dxa" w:w="2526"/>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Clause</w:t>
            </w:r>
          </w:p>
        </w:tc>
        <w:tc>
          <w:tcPr>
            <w:tcW w:type="dxa" w:w="2000"/>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r>
      <w:tr>
        <w:tc>
          <w:tcPr>
            <w:tcW w:type="dxa" w:w="15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ISMS-EXT-001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External Issues Register</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ISO 27001:2022 — Clause 4.1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v1.0</w:t>
            </w:r>
          </w:p>
        </w:tc>
      </w:tr>
      <w:tr>
        <w:tc>
          <w:tcPr>
            <w:tcW w:type="dxa" w:w="15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ISMS-INT-001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Internal Issues Register</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ISO 27001:2022 — Clause 4.1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v1.0</w:t>
            </w:r>
          </w:p>
        </w:tc>
      </w:tr>
      <w:tr>
        <w:tc>
          <w:tcPr>
            <w:tcW w:type="dxa" w:w="15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ISMS-IP-001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Interested Parties Register</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ISO 27001:2022 — Clause 4.2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v1.0</w:t>
            </w:r>
          </w:p>
        </w:tc>
      </w:tr>
      <w:tr>
        <w:tc>
          <w:tcPr>
            <w:tcW w:type="dxa" w:w="15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ISMS-SCP-001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ISMS Scope Document</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ISO 27001:2022 — Clause 4.3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v1.0</w:t>
            </w:r>
          </w:p>
        </w:tc>
      </w:tr>
      <w:tr>
        <w:tc>
          <w:tcPr>
            <w:tcW w:type="dxa" w:w="15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ISMS-DCL-001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ISMS Declaration (this document)</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ISO 27001:2022 — Clause 4.4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v1.0</w:t>
            </w:r>
          </w:p>
        </w:tc>
      </w:tr>
    </w:tbl>
    <w:p>
      <w:r>
        <w:rPr>
          <w:rFonts w:ascii="Arial" w:cs="Arial" w:eastAsia="Arial" w:hAnsi="Arial"/>
          <w:sz w:val="22"/>
          <w:szCs w:val="22"/>
        </w:rPr>
        <w:t xml:space="preserve"/>
      </w:r>
    </w:p>
    <w:p>
      <w:pPr>
        <w:pBdr>
          <w:bottom w:val="single" w:color="2E7D7D" w:sz="6" w:space="1"/>
        </w:pBdr>
        <w:spacing w:after="120" w:before="200"/>
      </w:pPr>
      <w:r>
        <w:rPr>
          <w:rFonts w:ascii="Arial" w:cs="Arial" w:eastAsia="Arial" w:hAnsi="Arial"/>
          <w:b/>
          <w:bCs/>
          <w:color w:val="1A4A4A"/>
          <w:sz w:val="26"/>
          <w:szCs w:val="26"/>
        </w:rPr>
        <w:t xml:space="preserve">6. Approval &amp; Signatures — الاعتماد والتوقيعات</w:t>
      </w:r>
    </w:p>
    <w:p>
      <w:r>
        <w:rPr>
          <w:rFonts w:ascii="Arial" w:cs="Arial" w:eastAsia="Arial" w:hAnsi="Arial"/>
          <w:sz w:val="22"/>
          <w:szCs w:val="22"/>
        </w:rPr>
        <w:t xml:space="preserve"/>
      </w:r>
    </w:p>
    <w:p>
      <w:pPr>
        <w:spacing w:after="80" w:before="80"/>
        <w:jc w:val="left"/>
      </w:pPr>
      <w:r>
        <w:rPr>
          <w:rFonts w:ascii="Arial" w:cs="Arial" w:eastAsia="Arial" w:hAnsi="Arial"/>
          <w:b w:val="false"/>
          <w:bCs w:val="false"/>
          <w:color w:val="000000"/>
          <w:sz w:val="22"/>
          <w:szCs w:val="22"/>
        </w:rPr>
        <w:t xml:space="preserve">This declaration is formally approved and signed by the following authorized representatives of Aman FinTech:</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26"/>
        <w:gridCol w:w="2000"/>
      </w:tblGrid>
      <w:tr>
        <w:tc>
          <w:tcPr>
            <w:tcW w:type="dxa" w:w="2000"/>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Name</w:t>
            </w:r>
          </w:p>
        </w:tc>
        <w:tc>
          <w:tcPr>
            <w:tcW w:type="dxa" w:w="2526"/>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Signature</w:t>
            </w:r>
          </w:p>
        </w:tc>
        <w:tc>
          <w:tcPr>
            <w:tcW w:type="dxa" w:w="2000"/>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Date</w:t>
            </w:r>
          </w:p>
        </w:tc>
      </w:tr>
      <w:tr>
        <w:trPr>
          <w:trHeight w:val="800" w:hRule="exact"/>
        </w:trP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Chief Executive Officer (CEO)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[اسم المدير التنفيذي]</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April 2026</w:t>
            </w:r>
          </w:p>
        </w:tc>
      </w:tr>
      <w:tr>
        <w:trPr>
          <w:trHeight w:val="800" w:hRule="exact"/>
        </w:trP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Chief Technology Officer (CTO)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[اسم مدير التقنية]</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April 2026</w:t>
            </w:r>
          </w:p>
        </w:tc>
      </w:tr>
      <w:tr>
        <w:trPr>
          <w:trHeight w:val="800" w:hRule="exact"/>
        </w:trP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Chief Information Security Officer (CISO)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[اسم مسؤول الأمن]</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April 2026</w:t>
            </w:r>
          </w:p>
        </w:tc>
      </w:tr>
      <w:tr>
        <w:trPr>
          <w:trHeight w:val="800" w:hRule="exact"/>
        </w:trP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Chief Financial Officer (CFO)</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[اسم المدير المالي]</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April 2026</w:t>
            </w:r>
          </w:p>
        </w:tc>
      </w:tr>
      <w:tr>
        <w:trPr>
          <w:trHeight w:val="800" w:hRule="exact"/>
        </w:trPr>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Chairman of the Board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[اسم رئيس مجلس الإدارة]</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April 2026</w:t>
            </w:r>
          </w:p>
        </w:tc>
      </w:tr>
    </w:tbl>
    <w:p>
      <w:r>
        <w:rPr>
          <w:rFonts w:ascii="Arial" w:cs="Arial" w:eastAsia="Arial" w:hAnsi="Arial"/>
          <w:sz w:val="22"/>
          <w:szCs w:val="22"/>
        </w:rPr>
        <w:t xml:space="preserve"/>
      </w:r>
    </w:p>
    <w:p>
      <w:pPr>
        <w:pBdr>
          <w:bottom w:val="single" w:color="2E7D7D" w:sz="6" w:space="1"/>
        </w:pBdr>
        <w:spacing w:after="120" w:before="200"/>
      </w:pPr>
      <w:r>
        <w:rPr>
          <w:rFonts w:ascii="Arial" w:cs="Arial" w:eastAsia="Arial" w:hAnsi="Arial"/>
          <w:b/>
          <w:bCs/>
          <w:color w:val="1A4A4A"/>
          <w:sz w:val="26"/>
          <w:szCs w:val="26"/>
        </w:rPr>
        <w:t xml:space="preserve">7. Version History — سجل الإصدارات</w:t>
      </w:r>
    </w:p>
    <w:p>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26"/>
        <w:gridCol w:w="2500"/>
      </w:tblGrid>
      <w:tr>
        <w:tc>
          <w:tcPr>
            <w:tcW w:type="dxa" w:w="1200"/>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Date</w:t>
            </w:r>
          </w:p>
        </w:tc>
        <w:tc>
          <w:tcPr>
            <w:tcW w:type="dxa" w:w="3326"/>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Changes</w:t>
            </w:r>
          </w:p>
        </w:tc>
        <w:tc>
          <w:tcPr>
            <w:tcW w:type="dxa" w:w="2500"/>
            <w:tcBorders>
              <w:top w:val="single" w:color="CCCCCC" w:sz="1"/>
              <w:left w:val="single" w:color="CCCCCC" w:sz="1"/>
              <w:bottom w:val="single" w:color="CCCCCC" w:sz="1"/>
              <w:right w:val="single" w:color="CCCCCC" w:sz="1"/>
            </w:tcBorders>
            <w:shd w:fill="2E7D7D"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shd w:fill="E0F2F1"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April 2026</w:t>
            </w:r>
          </w:p>
        </w:tc>
        <w:tc>
          <w:tcPr>
            <w:tcW w:type="dxa" w:w="33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Initial Release — الإصدار الأول</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Security Assurance Dept</w:t>
            </w:r>
          </w:p>
        </w:tc>
      </w:tr>
    </w:tbl>
    <w:p>
      <w:r>
        <w:rPr>
          <w:rFonts w:ascii="Arial" w:cs="Arial" w:eastAsia="Arial" w:hAnsi="Arial"/>
          <w:sz w:val="22"/>
          <w:szCs w:val="22"/>
        </w:rPr>
        <w:t xml:space="preserve"/>
      </w:r>
    </w:p>
    <w:p>
      <w:pPr>
        <w:spacing w:after="80" w:before="80"/>
        <w:jc w:val="left"/>
      </w:pPr>
      <w:r>
        <w:rPr>
          <w:rFonts w:ascii="Arial" w:cs="Arial" w:eastAsia="Arial" w:hAnsi="Arial"/>
          <w:b w:val="false"/>
          <w:bCs w:val="false"/>
          <w:color w:val="999999"/>
          <w:sz w:val="18"/>
          <w:szCs w:val="18"/>
        </w:rPr>
        <w:t xml:space="preserve">Document Classification: CONFIDENTIAL — لا يُوزَّع إلا بإذن رسمي من الإدارة العليا</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7D" w:sz="4" w:space="1"/>
      </w:pBdr>
      <w:tabs>
        <w:tab w:val="right" w:pos="9026"/>
      </w:tabs>
      <w:spacing w:before="80"/>
    </w:pPr>
    <w:r>
      <w:rPr>
        <w:rFonts w:ascii="Arial" w:cs="Arial" w:eastAsia="Arial" w:hAnsi="Arial"/>
        <w:color w:val="666666"/>
        <w:sz w:val="16"/>
        <w:szCs w:val="16"/>
      </w:rPr>
      <w:t xml:space="preserve">ISO 27001:2022 — Clause 4.4  |  Version 1.0  |  April 2026</w:t>
    </w:r>
    <w:r>
      <w:rPr>
        <w:rFonts w:ascii="Arial" w:cs="Arial" w:eastAsia="Arial" w:hAnsi="Arial"/>
        <w:color w:val="666666"/>
        <w:sz w:val="16"/>
        <w:szCs w:val="16"/>
      </w:rPr>
      <w:t xml:space="preserve">	Page </w:t>
    </w:r>
    <w:r>
      <w:rPr>
        <w:rFonts w:ascii="Arial" w:cs="Arial" w:eastAsia="Arial" w:hAnsi="Arial"/>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7D" w:sz="4" w:space="1"/>
      </w:pBdr>
      <w:spacing w:after="120"/>
    </w:pPr>
    <w:r>
      <w:rPr>
        <w:rFonts w:ascii="Arial" w:cs="Arial" w:eastAsia="Arial" w:hAnsi="Arial"/>
        <w:color w:val="666666"/>
        <w:sz w:val="18"/>
        <w:szCs w:val="18"/>
      </w:rPr>
      <w:t xml:space="preserve">أمان فينتك  |  ISMS Declaration  |  ISMS-DCL-001</w:t>
    </w:r>
    <w:r>
      <w:rPr>
        <w:rFonts w:ascii="Arial" w:cs="Arial" w:eastAsia="Arial" w:hAnsi="Arial"/>
        <w:i/>
        <w:iCs/>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2026-04-11T19:44:34.855Z</dcterms:created>
  <dcterms:modified xsi:type="dcterms:W3CDTF">2026-04-11T19:44:34.856Z</dcterms:modified>
</cp:coreProperties>
</file>

<file path=docProps/custom.xml><?xml version="1.0" encoding="utf-8"?>
<Properties xmlns="http://schemas.openxmlformats.org/officeDocument/2006/custom-properties" xmlns:vt="http://schemas.openxmlformats.org/officeDocument/2006/docPropsVTypes"/>
</file>