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F3DE5" w14:textId="77777777" w:rsidR="00227DB8" w:rsidRDefault="00000000">
      <w:pPr>
        <w:spacing w:before="1700"/>
        <w:jc w:val="center"/>
      </w:pPr>
      <w:r>
        <w:rPr>
          <w:b/>
          <w:bCs/>
          <w:color w:val="1F3864"/>
          <w:sz w:val="48"/>
          <w:szCs w:val="48"/>
        </w:rPr>
        <w:t xml:space="preserve">암묵지 코드화 실행 가이드</w:t>
      </w:r>
    </w:p>
    <w:p w14:paraId="47863D41" w14:textId="77777777" w:rsidR="00227DB8" w:rsidRDefault="00000000">
      <w:pPr>
        <w:spacing w:before="160"/>
        <w:jc w:val="center"/>
      </w:pPr>
      <w:r>
        <w:rPr>
          <w:b/>
          <w:bCs/>
          <w:color w:val="2E74B5"/>
          <w:sz w:val="26"/>
          <w:szCs w:val="26"/>
        </w:rPr>
        <w:t>증폭 원칙 · 사례 인터뷰 템플릿 · 근거 우선 표준 양식</w:t>
      </w:r>
    </w:p>
    <w:p w14:paraId="03E8AFE6" w14:textId="77777777" w:rsidR="00227DB8" w:rsidRDefault="00000000">
      <w:pPr>
        <w:spacing w:before="220"/>
        <w:jc w:val="center"/>
      </w:pPr>
      <w:r>
        <w:rPr>
          <w:i/>
          <w:iCs/>
          <w:color w:val="595959"/>
          <w:sz w:val="22"/>
          <w:szCs w:val="22"/>
        </w:rPr>
        <w:t xml:space="preserve">마켓센싱 리포트 AI 전환 과제 · 부속 워킹 문서</w:t>
      </w:r>
    </w:p>
    <w:p w14:paraId="10B0B066" w14:textId="77777777" w:rsidR="00227DB8" w:rsidRDefault="00000000">
      <w:pPr>
        <w:spacing w:before="900"/>
        <w:jc w:val="center"/>
      </w:pPr>
      <w:r>
        <w:rPr>
          <w:color w:val="595959"/>
          <w:sz w:val="20"/>
          <w:szCs w:val="20"/>
        </w:rPr>
        <w:t>작성일 2026-07-21   |   버전 v0.1 (초안)   |   내부 검토용</w:t>
      </w:r>
    </w:p>
    <w:p w14:paraId="656BE21D" w14:textId="77777777" w:rsidR="00227DB8" w:rsidRDefault="00000000">
      <w:r>
        <w:br w:type="page"/>
      </w:r>
    </w:p>
    <w:p w14:paraId="76CE610D" w14:textId="77777777" w:rsidR="00227DB8" w:rsidRDefault="00000000">
      <w:pPr>
        <w:pStyle w:val="1"/>
        <w:spacing w:before="340" w:after="140"/>
      </w:pPr>
      <w:r>
        <w:rPr>
          <w:b/>
          <w:bCs/>
          <w:color w:val="1F3864"/>
          <w:sz w:val="30"/>
          <w:szCs w:val="30"/>
        </w:rPr>
        <w:lastRenderedPageBreak/>
        <w:t xml:space="preserve">서두. 왜 '증폭'과 '암묵지 코드화'가 이 과제의 승부처인가</w:t>
      </w:r>
    </w:p>
    <w:p w14:paraId="666E2CDA" w14:textId="77777777" w:rsidR="00227DB8" w:rsidRDefault="00000000">
      <w:pPr>
        <w:spacing w:after="100" w:line="288" w:lineRule="auto"/>
      </w:pPr>
      <w:r>
        <w:rPr>
          <w:color w:val="222222"/>
        </w:rPr>
        <w:t>크롤링·중요도 점수화은 범용 AI도 똑같이 한다. 이 과제의 차별화는 오직 두 가지 — 사람의 판단을 어떻게 증폭하고, 베테랑의 암묵지를 어떻게 자산으로 남기느냐 — 에서 나온다. 이 둘은 별개가 아니라 하나의 루프의 양면이다.</w:t>
      </w:r>
    </w:p>
    <w:p w14:paraId="2BBB8E13" w14:textId="77777777" w:rsidR="00227DB8" w:rsidRDefault="00000000">
      <w:pPr>
        <w:pStyle w:val="2"/>
        <w:spacing w:before="220" w:after="90"/>
      </w:pPr>
      <w:r>
        <w:rPr>
          <w:b/>
          <w:bCs/>
          <w:sz w:val="24"/>
          <w:szCs w:val="24"/>
        </w:rPr>
        <w:t xml:space="preserve">1. 증폭 — 사람이 대신 판단받는 것이 아니라, 판단이 닿는 지점을 좁히는 것</w:t>
      </w:r>
    </w:p>
    <w:p w14:paraId="55463170" w14:textId="77777777" w:rsidR="00227DB8" w:rsidRDefault="00000000">
      <w:pPr>
        <w:spacing w:after="100" w:line="288" w:lineRule="auto"/>
      </w:pPr>
      <w:r>
        <w:rPr>
          <w:color w:val="222222"/>
        </w:rPr>
        <w:t xml:space="preserve">흔히 '증폭'을 'AI가 초안 쓰고 사람이 승인'으로 이해하지만, 그것은 약한 고리다. 그 구조에서는 사람이 도장만 찍게 되고 판단력이 오히려 퇴화한다(자동화 방심). 진짜 증폭은 방향이 반대다.</w:t>
      </w:r>
    </w:p>
    <w:p w14:paraId="00E37AEB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AI가 200개 신호 중 '다툴 가치가 있는 3개'만 골라 4개 관점으로 미리 프레이밍한다.</w:t>
      </w:r>
    </w:p>
    <w:p w14:paraId="31EF4C0F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사람은 읽는 데 시간을 쓰지 않고, 오직 판단과 암묵지 덧씌우기에만 희소한 뇌를 쓴다.</w:t>
      </w:r>
    </w:p>
    <w:p w14:paraId="4445A841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AI 산출물은 완성된 답이 아니라 '확신도와 빈틈이 표시된 반제품'으로 제시한다.</w:t>
      </w:r>
    </w:p>
    <w:p w14:paraId="3F548B8F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관점 충돌은 숨기지 않고 오히려 부각시켜, 사람이 반드시 개입해 조정하게 만든다.</w:t>
      </w:r>
    </w:p>
    <w:p w14:paraId="297AC930" w14:textId="77777777" w:rsidR="00227DB8" w:rsidRDefault="00000000">
      <w:pPr>
        <w:spacing w:after="100" w:line="288" w:lineRule="auto"/>
      </w:pPr>
      <w:r>
        <w:rPr>
          <w:color w:val="222222"/>
        </w:rPr>
        <w:t xml:space="preserve">핵심은 'AI가 대신 판단'이 아니라 '사람의 판단이 닿는 지점을 극단적으로 좁혀주는 것'이다. 그리고 사람이 판단하는 그 순간이 곧 코드화가 일어나는 순간이다 — 채택/기각 기록을 다는 행위 자체가 학습데이터이자 암묵지 정리다. 그래서 증폭과 코드화는 한 몸이다.</w:t>
      </w:r>
    </w:p>
    <w:p w14:paraId="668500EA" w14:textId="77777777" w:rsidR="00227DB8" w:rsidRDefault="00000000">
      <w:pPr>
        <w:pStyle w:val="2"/>
        <w:spacing w:before="220" w:after="90"/>
      </w:pPr>
      <w:r>
        <w:rPr>
          <w:b/>
          <w:bCs/>
          <w:sz w:val="24"/>
          <w:szCs w:val="24"/>
        </w:rPr>
        <w:t xml:space="preserve">2. 암묵지 코드화 — 완전 추출은 불가능하다는 데서 출발한다</w:t>
      </w:r>
    </w:p>
    <w:p w14:paraId="1780FFFB" w14:textId="77777777" w:rsidR="00227DB8" w:rsidRDefault="00000000">
      <w:pPr>
        <w:spacing w:after="100" w:line="288" w:lineRule="auto"/>
      </w:pPr>
      <w:r>
        <w:rPr>
          <w:color w:val="222222"/>
        </w:rPr>
        <w:t xml:space="preserve">암묵지는 정의상 완전히 코드화되지 않는다. 폴라니의 말처럼 '우리는 말할 수 있는 것보다 더 많이 안다'가 암묵지의 본질이다. 따라서 '베테랑 머릿속을 KB로 추출한다'는 목표는 반은 틀렸다. 현실적 목표는 다음과 같다.</w:t>
      </w:r>
    </w:p>
    <w:p w14:paraId="4AE8F409" w14:textId="77777777" w:rsidR="00227DB8" w:rsidRDefault="00000000">
      <w:pPr>
        <w:pBdr>
          <w:left w:val="single" w:sz="18" w:space="8" w:color="C55A11"/>
        </w:pBdr>
        <w:shd w:val="clear" w:color="auto" w:fill="FCE4D6"/>
        <w:spacing w:before="80" w:after="120" w:line="288" w:lineRule="auto"/>
        <w:ind w:left="200" w:right="100"/>
      </w:pPr>
      <w:r>
        <w:rPr>
          <w:i/>
          <w:iCs/>
          <w:color w:val="833C00"/>
        </w:rPr>
        <w:t>완전 추출이 아니라, 판단의 흔적(결정 + 맥락 + 근거 + 결과)을 충분히 남겨서 시스템이 패턴을 맞추고 베테랑의 '반응'을 값싸게 반복 가능하게 만드는 것.</w:t>
      </w:r>
    </w:p>
    <w:p w14:paraId="65E6CB6B" w14:textId="77777777" w:rsidR="00227DB8" w:rsidRDefault="00000000">
      <w:pPr>
        <w:spacing w:before="160" w:after="70"/>
      </w:pPr>
      <w:r>
        <w:rPr>
          <w:b/>
          <w:bCs/>
          <w:color w:val="1F3864"/>
          <w:sz w:val="22"/>
          <w:szCs w:val="22"/>
        </w:rPr>
        <w:t>추출 방법 — 추상 질문은 최악, 구체 사례가 답이다</w:t>
      </w:r>
    </w:p>
    <w:p w14:paraId="6216B304" w14:textId="77777777" w:rsidR="00227DB8" w:rsidRDefault="00000000">
      <w:pPr>
        <w:spacing w:after="100" w:line="288" w:lineRule="auto"/>
      </w:pPr>
      <w:r>
        <w:rPr>
          <w:color w:val="222222"/>
        </w:rPr>
        <w:t xml:space="preserve">'당신은 시장을 어떻게 판단하세요?' 같은 추상 질문은 최악이다. 사람은 암묵지를 주문받아 말로 뱉지 못한다. 대신 구체적 과거 사례를 눈앞에 놓고 '이 딜은 왜 이렇게 봤어요?'라고 물어야 판단 근거가 딸려 나온다. 수주/실주 복기(사후 분석), '이 경쟁사 움직임을 왜 맞게/틀리게 읽었나'가 핵심 소스다. 더 좋은 것은 사후 인터뷰보다 의사결정 순간에 잡는 것 — AI 인사이트를 채택/기각할 때마다 한 줄 '왜'를 남기게 하면, 일하는 김에 근거 자료 모음가 저마찰로 쌓인다.</w:t>
      </w:r>
    </w:p>
    <w:p w14:paraId="1BDE96EB" w14:textId="77777777" w:rsidR="00227DB8" w:rsidRDefault="00000000">
      <w:pPr>
        <w:spacing w:before="160" w:after="70"/>
      </w:pPr>
      <w:r>
        <w:rPr>
          <w:b/>
          <w:bCs/>
          <w:color w:val="1F3864"/>
          <w:sz w:val="22"/>
          <w:szCs w:val="22"/>
        </w:rPr>
        <w:t>반드시 피해야 할 두 가지 실패</w:t>
      </w:r>
    </w:p>
    <w:p w14:paraId="45506F84" w14:textId="77777777" w:rsidR="00227DB8" w:rsidRDefault="00000000">
      <w:pPr>
        <w:pStyle w:val="a4"/>
        <w:numPr>
          <w:ilvl w:val="0"/>
          <w:numId w:val="2"/>
        </w:numPr>
        <w:spacing w:after="70" w:line="276" w:lineRule="auto"/>
      </w:pPr>
      <w:r>
        <w:rPr>
          <w:color w:val="222222"/>
        </w:rPr>
        <w:lastRenderedPageBreak/>
        <w:t xml:space="preserve">결론이 아니라 근거를 코드화하라. '경쟁사 A를 주시하자'는 결론은 전이되지 않는다. '그들 채용 패턴이 공공 진출 신호라서'라는 근거는 전이된다. 항상 what이 아니라 why를 잡는다.</w:t>
      </w:r>
    </w:p>
    <w:p w14:paraId="39D2F2FF" w14:textId="77777777" w:rsidR="00227DB8" w:rsidRDefault="00000000">
      <w:pPr>
        <w:pStyle w:val="a4"/>
        <w:numPr>
          <w:ilvl w:val="0"/>
          <w:numId w:val="2"/>
        </w:numPr>
        <w:spacing w:after="70" w:line="276" w:lineRule="auto"/>
      </w:pPr>
      <w:r>
        <w:rPr>
          <w:color w:val="222222"/>
        </w:rPr>
        <w:t>과잉 코드화를 경계하라. 모든 것을 딱딱한 규칙으로 굳히면 판단력이 죽는다. 암묵지의 절반은 '이 규칙이 안 통하는 때를 아는 것'이다. KB는 살아있는 것으로, 부패·재검토 주기를 전제로 다룬다.</w:t>
      </w:r>
    </w:p>
    <w:p w14:paraId="6CC0E485" w14:textId="77777777" w:rsidR="00227DB8" w:rsidRDefault="00000000">
      <w:pPr>
        <w:spacing w:before="160" w:after="70"/>
      </w:pPr>
      <w:r>
        <w:rPr>
          <w:b/>
          <w:bCs/>
          <w:color w:val="1F3864"/>
          <w:sz w:val="22"/>
          <w:szCs w:val="22"/>
        </w:rPr>
        <w:t>왜 이것이 핵심 방어 자산인가 — 비대칭 투자의 근거</w:t>
      </w:r>
    </w:p>
    <w:p w14:paraId="3F0BB1E3" w14:textId="77777777" w:rsidR="00227DB8" w:rsidRDefault="00000000">
      <w:pPr>
        <w:spacing w:after="100" w:line="288" w:lineRule="auto"/>
      </w:pPr>
      <w:r>
        <w:rPr>
          <w:color w:val="222222"/>
        </w:rPr>
        <w:t xml:space="preserve">크롤링·중요도 점수화은 범용 AI도 똑같이 한다. 그러나 경쟁사 3곳, 내수 위주의 좁은 시장에서 15년치 '왜 이겼고 왜 졌나'는 구글링도 구매도 불가능하다. 코드화된 근거 자료 모음는 진짜로 방어 가능한 자산이며, 사실상 이 제품의 차별화 그 자체다. 따라서 자원을 비대칭적으로 투입해야 한다 — 크롤러 고도화에 3을 쓸 거면 지식 정리에 7을 쓰는 것이 맞다.</w:t>
      </w:r>
    </w:p>
    <w:p w14:paraId="3EB416C6" w14:textId="77777777" w:rsidR="00227DB8" w:rsidRDefault="00000000">
      <w:pPr>
        <w:spacing w:before="160" w:after="70"/>
      </w:pPr>
      <w:r>
        <w:rPr>
          <w:b/>
          <w:bCs/>
          <w:color w:val="1F3864"/>
          <w:sz w:val="22"/>
          <w:szCs w:val="22"/>
        </w:rPr>
        <w:t>실행 원칙 두 가지</w:t>
      </w:r>
    </w:p>
    <w:p w14:paraId="1DDA8472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핵심 사례부터 시작 → 점진 확장: 처음부터 다 잡으려다 마비되지 말고, 가장 교훈적인 과거 사례 20~30건을 워크숍에서 진하게 주석 달아 시드로 깔고, 나머지는 업무 중 채택/기각 기록으로 눈덩이처럼 불린다.</w:t>
      </w:r>
    </w:p>
    <w:p w14:paraId="6317CD13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프레이밍이 협조를 만든다: 베테랑이 이를 '내 후임 훈련시키는 일'로 느끼면 지식을 숨긴다. '당신 판단이 확장되고, 주니어가 같은 질문을 안 하게 되고, 당신은 진짜 새로운 판단에만 시간 쓴다'는 프레이밍이 반드시 선행돼야 한다.</w:t>
      </w:r>
    </w:p>
    <w:p w14:paraId="23232C91" w14:textId="77777777" w:rsidR="00227DB8" w:rsidRDefault="00000000">
      <w:r>
        <w:br w:type="page"/>
      </w:r>
    </w:p>
    <w:p w14:paraId="17718847" w14:textId="77777777" w:rsidR="00227DB8" w:rsidRDefault="00000000">
      <w:pPr>
        <w:pStyle w:val="1"/>
        <w:spacing w:before="340" w:after="140"/>
      </w:pPr>
      <w:r>
        <w:rPr>
          <w:b/>
          <w:bCs/>
          <w:color w:val="1F3864"/>
          <w:sz w:val="30"/>
          <w:szCs w:val="30"/>
        </w:rPr>
        <w:lastRenderedPageBreak/>
        <w:t>1부. 사례 정리 인터뷰 템플릿</w:t>
      </w:r>
    </w:p>
    <w:p w14:paraId="7985B7D9" w14:textId="77777777" w:rsidR="00227DB8" w:rsidRDefault="00000000">
      <w:pPr>
        <w:spacing w:after="100" w:line="288" w:lineRule="auto"/>
      </w:pPr>
      <w:r>
        <w:rPr>
          <w:color w:val="222222"/>
        </w:rPr>
        <w:t xml:space="preserve">목적: 베테랑의 판단 근거(why)를 구체 사례에 붙여 끌어내고, 그 결과를 Part 2 표준 양식로 정형화하기 위한 진행 도구.</w:t>
      </w:r>
    </w:p>
    <w:p w14:paraId="19EAF88B" w14:textId="77777777" w:rsidR="00227DB8" w:rsidRDefault="00000000">
      <w:pPr>
        <w:pStyle w:val="2"/>
        <w:spacing w:before="220" w:after="90"/>
      </w:pPr>
      <w:r>
        <w:rPr>
          <w:b/>
          <w:bCs/>
          <w:sz w:val="24"/>
          <w:szCs w:val="24"/>
        </w:rPr>
        <w:t>진행 원칙</w:t>
      </w:r>
    </w:p>
    <w:p w14:paraId="664DB7F2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추상 질문 금지. 반드시 구체적인 과거 사례 1건을 눈앞에 놓고 시작한다.</w:t>
      </w:r>
    </w:p>
    <w:p w14:paraId="4E96BBBE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'왜'를 반복해서 판다. 첫 답이 결론이면, 그 뒤의 근거가 나올 때까지 계속 되묻는다(최소 3회).</w:t>
      </w:r>
    </w:p>
    <w:p w14:paraId="07AD5965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침묵을 견딘다. 진행자가 답을 유도·요약하지 말 것. 베테랑의 언어를 그대로 받는다.</w:t>
      </w:r>
    </w:p>
    <w:p w14:paraId="204B245A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1건당 30~45분. 한 세션에 2~3건. 녹음 후 표준 양식로 정형화.</w:t>
      </w:r>
    </w:p>
    <w:p w14:paraId="7DBE4E0F" w14:textId="77777777" w:rsidR="00227DB8" w:rsidRDefault="00000000">
      <w:pPr>
        <w:pStyle w:val="2"/>
        <w:spacing w:before="220" w:after="90"/>
      </w:pPr>
      <w:r>
        <w:rPr>
          <w:b/>
          <w:bCs/>
          <w:sz w:val="24"/>
          <w:szCs w:val="24"/>
        </w:rPr>
        <w:t>대상 사례 선정 기준</w:t>
      </w:r>
    </w:p>
    <w:p w14:paraId="08C58C97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판단이 결과로 검증된 사례(맞았든 틀렸든) — 특히 '틀린' 사례가 교훈이 크다.</w:t>
      </w:r>
    </w:p>
    <w:p w14:paraId="1DAF28FE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직관적 판단이 개입한 사례 — 데이터만으로 자동 도출되지 않는 것.</w:t>
      </w:r>
    </w:p>
    <w:p w14:paraId="63C44B39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4개 관점(기획/영업/기술·위협/경쟁사)에 고르게 분포하도록 선정.</w:t>
      </w:r>
    </w:p>
    <w:p w14:paraId="7C86B753" w14:textId="77777777" w:rsidR="00227DB8" w:rsidRDefault="00000000">
      <w:pPr>
        <w:pStyle w:val="2"/>
        <w:spacing w:before="220" w:after="90"/>
      </w:pPr>
      <w:r>
        <w:rPr>
          <w:b/>
          <w:bCs/>
          <w:sz w:val="24"/>
          <w:szCs w:val="24"/>
        </w:rPr>
        <w:t>인터뷰 질문 구조</w:t>
      </w:r>
    </w:p>
    <w:p w14:paraId="5733E163" w14:textId="77777777" w:rsidR="00227DB8" w:rsidRDefault="00000000">
      <w:pPr>
        <w:spacing w:before="160" w:after="70"/>
      </w:pPr>
      <w:r>
        <w:rPr>
          <w:b/>
          <w:bCs/>
          <w:color w:val="1F3864"/>
          <w:sz w:val="22"/>
          <w:szCs w:val="22"/>
        </w:rPr>
        <w:t>① 사례 개요</w:t>
      </w:r>
    </w:p>
    <w:p w14:paraId="7C5A84ED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Q1. </w:t>
      </w:r>
      <w:r>
        <w:rPr>
          <w:color w:val="222222"/>
        </w:rPr>
        <w:t>어떤 신호·딜·사건이었나? 언제, 어떤 맥락에서 마주쳤나?</w:t>
      </w:r>
    </w:p>
    <w:p w14:paraId="37AA82DE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236B4169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Q2. </w:t>
      </w:r>
      <w:r>
        <w:rPr>
          <w:color w:val="222222"/>
        </w:rPr>
        <w:t>이 사례를 관통하는 한 문장은? (제목처럼)</w:t>
      </w:r>
    </w:p>
    <w:p w14:paraId="64B92CEA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2EFCE9B2" w14:textId="77777777" w:rsidR="00227DB8" w:rsidRDefault="00000000">
      <w:pPr>
        <w:spacing w:before="160" w:after="70"/>
      </w:pPr>
      <w:r>
        <w:rPr>
          <w:b/>
          <w:bCs/>
          <w:color w:val="1F3864"/>
          <w:sz w:val="22"/>
          <w:szCs w:val="22"/>
        </w:rPr>
        <w:t>② 당시의 판단 (읽음)</w:t>
      </w:r>
    </w:p>
    <w:p w14:paraId="379E1F97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Q3. </w:t>
      </w:r>
      <w:r>
        <w:rPr>
          <w:color w:val="222222"/>
        </w:rPr>
        <w:t>그때 이 신호를 무엇이라고 읽었나? 결론부터 말한다면?</w:t>
      </w:r>
    </w:p>
    <w:p w14:paraId="482EBA19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43A62D8B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Q4. </w:t>
      </w:r>
      <w:r>
        <w:rPr>
          <w:color w:val="222222"/>
        </w:rPr>
        <w:t>어떤 액션·권고로 이어졌나?</w:t>
      </w:r>
    </w:p>
    <w:p w14:paraId="592E0CE1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56B0F658" w14:textId="77777777" w:rsidR="00227DB8" w:rsidRDefault="00000000">
      <w:pPr>
        <w:spacing w:before="160" w:after="70"/>
      </w:pPr>
      <w:r>
        <w:rPr>
          <w:b/>
          <w:bCs/>
          <w:color w:val="1F3864"/>
          <w:sz w:val="22"/>
          <w:szCs w:val="22"/>
        </w:rPr>
        <w:t>③ 근거 파기 (why) — 이 섹션이 핵심</w:t>
      </w:r>
    </w:p>
    <w:p w14:paraId="5DE7694E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Q5. </w:t>
      </w:r>
      <w:r>
        <w:rPr>
          <w:color w:val="222222"/>
        </w:rPr>
        <w:t>왜 그렇게 읽었나? 무엇을 보고 그렇게 판단했나?</w:t>
      </w:r>
    </w:p>
    <w:p w14:paraId="11BFBF4A" w14:textId="77777777" w:rsidR="00227DB8" w:rsidRDefault="00000000">
      <w:pPr>
        <w:spacing w:after="40" w:line="264" w:lineRule="auto"/>
        <w:ind w:left="260"/>
      </w:pPr>
      <w:r>
        <w:rPr>
          <w:i/>
          <w:iCs/>
          <w:color w:val="595959"/>
          <w:sz w:val="18"/>
          <w:szCs w:val="18"/>
        </w:rPr>
        <w:lastRenderedPageBreak/>
        <w:t>답이 결론이면 '그런데 그걸 왜 그렇게 해석했나?'로 되묻는다.</w:t>
      </w:r>
    </w:p>
    <w:p w14:paraId="041A2738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7A5F3EB2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Q6. </w:t>
      </w:r>
      <w:r>
        <w:rPr>
          <w:color w:val="222222"/>
        </w:rPr>
        <w:t>이 판단을 가능하게 한 '경험 규칙'이 있다면? (이럴 때는 보통 이렇더라)</w:t>
      </w:r>
    </w:p>
    <w:p w14:paraId="32F52B13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02824DD9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Q7. </w:t>
      </w:r>
      <w:r>
        <w:rPr>
          <w:color w:val="222222"/>
        </w:rPr>
        <w:t>데이터에는 안 나오지만 당신만 알던 맥락·정황은 무엇이었나?</w:t>
      </w:r>
    </w:p>
    <w:p w14:paraId="5BF13E6B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50F47EBE" w14:textId="77777777" w:rsidR="00227DB8" w:rsidRDefault="00000000">
      <w:pPr>
        <w:spacing w:before="160" w:after="70"/>
      </w:pPr>
      <w:r>
        <w:rPr>
          <w:b/>
          <w:bCs/>
          <w:color w:val="1F3864"/>
          <w:sz w:val="22"/>
          <w:szCs w:val="22"/>
        </w:rPr>
        <w:t>④ 반대 고려 (놓칠 뻔한 것)</w:t>
      </w:r>
    </w:p>
    <w:p w14:paraId="4EAF10C5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Q8. </w:t>
      </w:r>
      <w:r>
        <w:rPr>
          <w:color w:val="222222"/>
        </w:rPr>
        <w:t>반대 방향의 신호나 해석은 없었나? 왜 그것을 기각했나?</w:t>
      </w:r>
    </w:p>
    <w:p w14:paraId="2D2335ED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3AD88F34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Q9. </w:t>
      </w:r>
      <w:r>
        <w:rPr>
          <w:color w:val="222222"/>
        </w:rPr>
        <w:t>지금 다시 본다면 그때 놓친 것은 무엇인가?</w:t>
      </w:r>
    </w:p>
    <w:p w14:paraId="20FA8A05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468DAA46" w14:textId="77777777" w:rsidR="00227DB8" w:rsidRDefault="00000000">
      <w:pPr>
        <w:spacing w:before="160" w:after="70"/>
      </w:pPr>
      <w:r>
        <w:rPr>
          <w:b/>
          <w:bCs/>
          <w:color w:val="1F3864"/>
          <w:sz w:val="22"/>
          <w:szCs w:val="22"/>
        </w:rPr>
        <w:t>⑤ 결과 대조 (검증)</w:t>
      </w:r>
    </w:p>
    <w:p w14:paraId="43CA0BB5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Q10. </w:t>
      </w:r>
      <w:r>
        <w:rPr>
          <w:color w:val="222222"/>
        </w:rPr>
        <w:t>실제로 어떻게 전개됐나? 판단이 맞았나, 틀렸나?</w:t>
      </w:r>
    </w:p>
    <w:p w14:paraId="392FF526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7FDC76D6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Q11. </w:t>
      </w:r>
      <w:r>
        <w:rPr>
          <w:color w:val="222222"/>
        </w:rPr>
        <w:t>맞았다면/틀렸다면, 그 이유는 무엇이었나?</w:t>
      </w:r>
    </w:p>
    <w:p w14:paraId="47C7ED3F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5BE56D51" w14:textId="77777777" w:rsidR="00227DB8" w:rsidRDefault="00000000">
      <w:pPr>
        <w:spacing w:before="160" w:after="70"/>
      </w:pPr>
      <w:r>
        <w:rPr>
          <w:b/>
          <w:bCs/>
          <w:color w:val="1F3864"/>
          <w:sz w:val="22"/>
          <w:szCs w:val="22"/>
        </w:rPr>
        <w:t>⑥ 일반화 (경계조건)</w:t>
      </w:r>
    </w:p>
    <w:p w14:paraId="0B9F97B1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Q12. </w:t>
      </w:r>
      <w:r>
        <w:rPr>
          <w:color w:val="222222"/>
        </w:rPr>
        <w:t>이 판단 규칙은 어떤 상황에서 또 통하나?</w:t>
      </w:r>
    </w:p>
    <w:p w14:paraId="048B1DEC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6807982F" w14:textId="77777777" w:rsidR="00227DB8" w:rsidRDefault="00000000">
      <w:pPr>
        <w:spacing w:before="90" w:after="30" w:line="276" w:lineRule="auto"/>
      </w:pPr>
      <w:r>
        <w:rPr>
          <w:b/>
          <w:bCs/>
          <w:color w:val="2E74B5"/>
        </w:rPr>
        <w:t xml:space="preserve">Q13. </w:t>
      </w:r>
      <w:r>
        <w:rPr>
          <w:color w:val="222222"/>
        </w:rPr>
        <w:t>반대로, 어떤 상황에서는 이 규칙이 통하지 않나? (규칙이 깨지는 조건)</w:t>
      </w:r>
    </w:p>
    <w:p w14:paraId="06663EC9" w14:textId="77777777" w:rsidR="00227DB8" w:rsidRDefault="00000000">
      <w:pPr>
        <w:spacing w:after="40" w:line="264" w:lineRule="auto"/>
        <w:ind w:left="260"/>
      </w:pPr>
      <w:r>
        <w:rPr>
          <w:i/>
          <w:iCs/>
          <w:color w:val="595959"/>
          <w:sz w:val="18"/>
          <w:szCs w:val="18"/>
        </w:rPr>
        <w:t>이 답이 과잉 코드화를 막는 안전장치다. 반드시 받는다.</w:t>
      </w:r>
    </w:p>
    <w:p w14:paraId="1B83543A" w14:textId="77777777" w:rsidR="00227DB8" w:rsidRDefault="00000000">
      <w:pPr>
        <w:pBdr>
          <w:bottom w:val="dashed" w:sz="4" w:space="14" w:color="AAB4C8"/>
        </w:pBdr>
        <w:spacing w:before="20" w:after="90"/>
      </w:pPr>
      <w:r>
        <w:t xml:space="preserve"> </w:t>
      </w:r>
    </w:p>
    <w:p w14:paraId="1842F92F" w14:textId="77777777" w:rsidR="00227DB8" w:rsidRDefault="00000000">
      <w:r>
        <w:br w:type="page"/>
      </w:r>
    </w:p>
    <w:p w14:paraId="5C5E37D2" w14:textId="77777777" w:rsidR="00227DB8" w:rsidRDefault="00000000">
      <w:pPr>
        <w:pStyle w:val="1"/>
        <w:spacing w:before="340" w:after="140"/>
      </w:pPr>
      <w:r>
        <w:rPr>
          <w:b/>
          <w:bCs/>
          <w:color w:val="1F3864"/>
          <w:sz w:val="30"/>
          <w:szCs w:val="30"/>
        </w:rPr>
        <w:lastRenderedPageBreak/>
        <w:t>2부. 근거 우선 지식 표준 양식</w:t>
      </w:r>
    </w:p>
    <w:p w14:paraId="25905286" w14:textId="77777777" w:rsidR="00227DB8" w:rsidRDefault="00000000">
      <w:pPr>
        <w:spacing w:after="100" w:line="288" w:lineRule="auto"/>
      </w:pPr>
      <w:r>
        <w:rPr>
          <w:color w:val="222222"/>
        </w:rPr>
        <w:t xml:space="preserve">각 인터뷰·채택/기각 기록 결과를 저장하는 표준 구조. '근거·추론'이 최상위 필드이고 '결론'은 종속 필드다 — 전이되는 것은 결론이 아니라 근거이기 때문이다.</w:t>
      </w:r>
    </w:p>
    <w:p w14:paraId="2CBAB35A" w14:textId="77777777" w:rsidR="00227DB8" w:rsidRDefault="00000000">
      <w:pPr>
        <w:pStyle w:val="2"/>
        <w:spacing w:before="220" w:after="90"/>
      </w:pPr>
      <w:r>
        <w:rPr>
          <w:b/>
          <w:bCs/>
          <w:sz w:val="24"/>
          <w:szCs w:val="24"/>
        </w:rPr>
        <w:t>필드 정의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260"/>
      </w:tblGrid>
      <w:tr w:rsidR="00227DB8" w14:paraId="040820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F40EA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필드</w:t>
            </w:r>
          </w:p>
        </w:tc>
        <w:tc>
          <w:tcPr>
            <w:tcW w:w="62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A13D8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설명 및 기입 지침</w:t>
            </w:r>
          </w:p>
        </w:tc>
      </w:tr>
      <w:tr w:rsidR="00227DB8" w14:paraId="6C7C52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869D2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ID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06B98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고유 식별자 (예: KB-2026-014)</w:t>
            </w:r>
          </w:p>
        </w:tc>
      </w:tr>
      <w:tr w:rsidR="00227DB8" w14:paraId="271528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8BF9E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트리거 / 신호</w:t>
            </w:r>
          </w:p>
        </w:tc>
        <w:tc>
          <w:tcPr>
            <w:tcW w:w="62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C1818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판단을 촉발한 관찰. 무엇을 보았나 (사실만, 해석 배제)</w:t>
            </w:r>
          </w:p>
        </w:tc>
      </w:tr>
      <w:tr w:rsidR="00227DB8" w14:paraId="1B8C43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984B9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관점 태그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59CC6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기획 / 영업 / 기술·위협 / 경쟁사 (복수 가능)</w:t>
            </w:r>
          </w:p>
        </w:tc>
      </w:tr>
      <w:tr w:rsidR="00227DB8" w14:paraId="391DAC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A4575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판단 (읽음)</w:t>
            </w:r>
          </w:p>
        </w:tc>
        <w:tc>
          <w:tcPr>
            <w:tcW w:w="62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78386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그 신호를 무엇이라 읽었나 — 결론. 한 문장</w:t>
            </w:r>
          </w:p>
        </w:tc>
      </w:tr>
      <w:tr w:rsidR="00227DB8" w14:paraId="7B2A53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A4D4C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★ 근거·추론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431E0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왜 그렇게 읽었나 — 이 표준 양식의 핵심 필드. 동원된 경험 규칙·정황을 서술</w:t>
            </w:r>
          </w:p>
        </w:tc>
      </w:tr>
      <w:tr w:rsidR="00227DB8" w14:paraId="4D29B6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BF8D7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반대 고려 / 기각한 해석</w:t>
            </w:r>
          </w:p>
        </w:tc>
        <w:tc>
          <w:tcPr>
            <w:tcW w:w="62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6077B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고려했으나 버린 대안 해석과 그 이유</w:t>
            </w:r>
          </w:p>
        </w:tc>
      </w:tr>
      <w:tr w:rsidR="00227DB8" w14:paraId="1489ED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AE02D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경계조건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7000D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이 근거가 통하는 조건 / 통하지 않는 조건. 규칙이 깨지는 지점</w:t>
            </w:r>
          </w:p>
        </w:tc>
      </w:tr>
      <w:tr w:rsidR="00227DB8" w14:paraId="58CEFD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A4929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결과·검증</w:t>
            </w:r>
          </w:p>
        </w:tc>
        <w:tc>
          <w:tcPr>
            <w:tcW w:w="62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559B3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실제 전개와 적중 여부. (미검증이면 '보류'로 표시)</w:t>
            </w:r>
          </w:p>
        </w:tc>
      </w:tr>
      <w:tr w:rsidR="00227DB8" w14:paraId="7E5D89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0BAD3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확신도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BEC86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높음 / 중간 / 낮음</w:t>
            </w:r>
          </w:p>
        </w:tc>
      </w:tr>
      <w:tr w:rsidR="00227DB8" w14:paraId="0733ED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45B89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출처·작성자</w:t>
            </w:r>
          </w:p>
        </w:tc>
        <w:tc>
          <w:tcPr>
            <w:tcW w:w="62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88F07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인터뷰 대상/작성자, 업무 중 라벨이면 기록 담당자</w:t>
            </w:r>
          </w:p>
        </w:tc>
      </w:tr>
      <w:tr w:rsidR="00227DB8" w14:paraId="442C91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812F7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채택/기각 기록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C80F8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인간 판단 결과. 학습 루프에 반영되는 신호</w:t>
            </w:r>
          </w:p>
        </w:tc>
      </w:tr>
      <w:tr w:rsidR="00227DB8" w14:paraId="37D436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4E183" w14:textId="77777777"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>상태·검토주기</w:t>
            </w:r>
          </w:p>
        </w:tc>
        <w:tc>
          <w:tcPr>
            <w:tcW w:w="62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C660F" w14:textId="77777777"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유효 / 재검토 / 폐기 + 다음 검토일 (부패 방지)</w:t>
            </w:r>
          </w:p>
        </w:tc>
      </w:tr>
    </w:tbl>
    <w:p w14:paraId="6349F8BA" w14:textId="77777777" w:rsidR="00227DB8" w:rsidRDefault="00000000">
      <w:pPr>
        <w:pStyle w:val="2"/>
        <w:spacing w:before="220" w:after="90"/>
      </w:pPr>
      <w:r>
        <w:rPr>
          <w:b/>
          <w:bCs/>
          <w:sz w:val="24"/>
          <w:szCs w:val="24"/>
        </w:rPr>
        <w:t>작성 예시 (가상)</w:t>
      </w:r>
    </w:p>
    <w:p w14:paraId="27D7F11B" w14:textId="77777777" w:rsidR="00227DB8" w:rsidRDefault="00000000">
      <w:pPr>
        <w:spacing w:after="100" w:line="288" w:lineRule="auto"/>
      </w:pPr>
      <w:r>
        <w:rPr>
          <w:color w:val="222222"/>
        </w:rPr>
        <w:t>아래는 구조를 보여주기 위한 가상 예시이며 실제 사례가 아니다. (기획·경쟁사 관점 각 1건)</w:t>
      </w:r>
    </w:p>
    <w:p>
      <w:pPr>
        <w:spacing w:before="220" w:after="70" w:line="260" w:lineRule="auto"/>
      </w:pPr>
      <w:r>
        <w:rPr>
          <w:b/>
          <w:bCs/>
          <w:color w:val="1F3864"/>
          <w:sz w:val="22"/>
          <w:szCs w:val="22"/>
        </w:rPr>
        <w:t xml:space="preserve">예시 A — 기획 관점 (제품·로드맵)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260"/>
      </w:tblGrid>
      <w:tr w:rsidR="00227D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필드</w:t>
            </w:r>
          </w:p>
        </w:tc>
        <w:tc>
          <w:tcPr>
            <w:tcW w:w="62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기입 예시</w:t>
            </w:r>
          </w:p>
        </w:tc>
      </w:tr>
      <w:tr w:rsidR="00227DB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KB-2026-015</w:t>
            </w:r>
          </w:p>
        </w:tc>
      </w:tr>
      <w:tr w:rsidR="00227DB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트리거 / 신호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CES에서 글로벌 가전사들이 'AI 홈카메라 + 이상행동(낙상) 감지'를 전면에 내세워 대거 출시</w:t>
            </w:r>
          </w:p>
        </w:tc>
      </w:tr>
      <w:tr w:rsidR="00227DB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관점 태그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기획 (일부 기술)</w:t>
            </w:r>
          </w:p>
        </w:tc>
      </w:tr>
      <w:tr w:rsidR="00227DB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판단 (읽음)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홈보안 축이 '침입 감지'에서 '가족 케어'로 이동하는 신호 — 당사 홈보안 로드맵에서 케어 기능 우선순위 상향 필요</w:t>
            </w:r>
          </w:p>
        </w:tc>
      </w:tr>
      <w:tr w:rsidR="00227DB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★ 근거·추론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과거 CES에서 대형 가전사가 앞세운 기능은 이듬해 국내 수요로 확산된 패턴(예: 스마트홈 허브). 고령화·1인 가구 확대라는 구조적 수요와 맞물려 '케어형 보안'은 일시적 유행이 아니라 성장 카테고리로 판단</w:t>
            </w:r>
          </w:p>
        </w:tc>
      </w:tr>
      <w:tr w:rsidR="00227DB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반대 고려 / 기각한 해석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'단순 화질·AI 마케팅 문구'로 볼 수도 있었으나, 복수 업체가 동시에 '케어' 메시지를 낸 점에서 개별 마케팅이 아니라 카테고리 이동으로 해석</w:t>
            </w:r>
          </w:p>
        </w:tc>
      </w:tr>
      <w:tr w:rsidR="00227DB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경계조건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실내 영상 관련 개인정보 규제가 강해지면 케어 기능이 제약 → 성립 약화. B2C 홈에 한정, B2B 사업장 보안에는 미적용</w:t>
            </w:r>
          </w:p>
        </w:tc>
      </w:tr>
      <w:tr w:rsidR="00227DB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결과·검증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보류 (익년 국내 출시 동향으로 검증 예정)</w:t>
            </w:r>
          </w:p>
        </w:tc>
      </w:tr>
      <w:tr w:rsidR="00227DB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확신도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중간</w:t>
            </w:r>
          </w:p>
        </w:tc>
      </w:tr>
      <w:tr w:rsidR="00227DB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출처·작성자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마케팅팀 CES 참관 리뷰 (2026-01)</w:t>
            </w:r>
          </w:p>
        </w:tc>
      </w:tr>
      <w:tr w:rsidR="00227DB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채택/기각 기록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(미검증)</w:t>
            </w:r>
          </w:p>
        </w:tc>
      </w:tr>
      <w:tr w:rsidR="00227DB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상태·검토주기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유효 / 다음 검토 2026-10</w:t>
            </w:r>
          </w:p>
        </w:tc>
      </w:tr>
    </w:tbl>
    <w:p>
      <w:pPr>
        <w:spacing w:after="0" w:line="120" w:lineRule="auto"/>
      </w:pPr>
    </w:p>
    <w:p>
      <w:pPr>
        <w:spacing w:before="220" w:after="70" w:line="260" w:lineRule="auto"/>
      </w:pPr>
      <w:r>
        <w:rPr>
          <w:b/>
          <w:bCs/>
          <w:color w:val="1F3864"/>
          <w:sz w:val="22"/>
          <w:szCs w:val="22"/>
        </w:rPr>
        <w:t xml:space="preserve">예시 B — 경쟁사 관점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260"/>
      </w:tblGrid>
      <w:tr w:rsidR="00227D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필드</w:t>
            </w:r>
          </w:p>
        </w:tc>
        <w:tc>
          <w:tcPr>
            <w:tcW w:w="62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기입 예시</w:t>
            </w:r>
          </w:p>
        </w:tc>
      </w:tr>
      <w:tr w:rsidR="00227DB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KB-2026-016</w:t>
            </w:r>
          </w:p>
        </w:tc>
      </w:tr>
      <w:tr w:rsidR="00227DB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트리거 / 신호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경쟁사 C가 'AI 관제' 전담 조직을 신설하고 영상분석·이상탐지 경력직을 대규모 채용</w:t>
            </w:r>
          </w:p>
        </w:tc>
      </w:tr>
      <w:tr w:rsidR="00227DB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관점 태그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경쟁사 (일부 기술·위협)</w:t>
            </w:r>
          </w:p>
        </w:tc>
      </w:tr>
      <w:tr w:rsidR="00227DB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판단 (읽음)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무인관제(사람 관제사 → AI 1차 판별) 전환에 본격 투자하는 신호 — 향후 관제 단가 인하 공세로 이어질 가능성</w:t>
            </w:r>
          </w:p>
        </w:tc>
      </w:tr>
      <w:tr w:rsidR="00227DB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★ 근거·추론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채용 직무가 상용 모델링에 집중된 점에서 단순 R&amp;D가 아니라 상용 자동화가 목적. 관제 인건비가 원가의 큰 비중이므로, AI 관제가 안정화되면 C는 가격을 낮춰 중소사업장 시장을 공략 가능</w:t>
            </w:r>
          </w:p>
        </w:tc>
      </w:tr>
      <w:tr w:rsidR="00227DB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반대 고려 / 기각한 해석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'트렌드 대응용 조직 신설'로 볼 수도 있었으나, 채용 규모·직무 구체성이 상용화 단계 특징에 부합</w:t>
            </w:r>
          </w:p>
        </w:tc>
      </w:tr>
      <w:tr w:rsidR="00227DB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경계조건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AI 관제의 오탐률이 규제·보험 기준을 못 넘기면 상용화 지연 → 위협 현실화가 늦춰짐</w:t>
            </w:r>
          </w:p>
        </w:tc>
      </w:tr>
      <w:tr w:rsidR="00227DB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결과·검증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보류 (채용 후 6~12개월 내 제품 출시 여부로 검증)</w:t>
            </w:r>
          </w:p>
        </w:tc>
      </w:tr>
      <w:tr w:rsidR="00227DB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확신도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중간 → (제품 출시 시) 상향</w:t>
            </w:r>
          </w:p>
        </w:tc>
      </w:tr>
      <w:tr w:rsidR="00227DB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출처·작성자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채용공고 모니터링 / 업계 인터뷰 (2026-07)</w:t>
            </w:r>
          </w:p>
        </w:tc>
      </w:tr>
      <w:tr w:rsidR="00227DB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채택/기각 기록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(미검증)</w:t>
            </w:r>
          </w:p>
        </w:tc>
      </w:tr>
      <w:tr w:rsidR="00227DB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상태·검토주기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27DB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유효 / 다음 검토 2027-01</w:t>
            </w:r>
          </w:p>
        </w:tc>
      </w:tr>
    </w:tbl>
    <w:p w14:paraId="52A9DE60" w14:textId="77777777" w:rsidR="00227DB8" w:rsidRDefault="00000000">
      <w:pPr>
        <w:pStyle w:val="2"/>
        <w:spacing w:before="220" w:after="90"/>
      </w:pPr>
      <w:r>
        <w:rPr>
          <w:b/>
          <w:bCs/>
          <w:sz w:val="24"/>
          <w:szCs w:val="24"/>
        </w:rPr>
        <w:t>운영 노트</w:t>
      </w:r>
    </w:p>
    <w:p w14:paraId="59C4FB5D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 xml:space="preserve">근거가 반복 등장하면 '경험 규칙 모음'로 승격한다 — 개별 사례에서 명시적 경험 규칙으로. (예: '경쟁사 공공 저가 투찰 → 민간 포석 가능성 점검')</w:t>
      </w:r>
    </w:p>
    <w:p w14:paraId="74EC0D9A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모든 항목은 상태·검토주기를 갖는다. 시장이 바뀌면 규칙도 부패한다. 검토일에 유효/재검토/폐기를 판정한다.</w:t>
      </w:r>
    </w:p>
    <w:p w14:paraId="1ED2BF97" w14:textId="77777777" w:rsidR="00227DB8" w:rsidRDefault="00000000">
      <w:pPr>
        <w:pStyle w:val="a4"/>
        <w:numPr>
          <w:ilvl w:val="0"/>
          <w:numId w:val="1"/>
        </w:numPr>
        <w:spacing w:after="60" w:line="276" w:lineRule="auto"/>
      </w:pPr>
      <w:r>
        <w:rPr>
          <w:color w:val="222222"/>
        </w:rPr>
        <w:t>채택/기각 기록과 근거는 에이전트의 예시·검색 자료로 직접 투입된다 — 이것이 '지속 학습'의 실제 메커니즘이다.</w:t>
      </w:r>
    </w:p>
    <w:sectPr w:rsidR="00227DB8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76AEB"/>
    <w:multiLevelType w:val="hybridMultilevel"/>
    <w:tmpl w:val="1B7A9210"/>
    <w:lvl w:ilvl="0" w:tplc="D8E2E23A">
      <w:start w:val="1"/>
      <w:numFmt w:val="decimal"/>
      <w:lvlText w:val="%1."/>
      <w:lvlJc w:val="left"/>
      <w:pPr>
        <w:ind w:left="460" w:hanging="260"/>
      </w:pPr>
      <w:rPr>
        <w:b/>
        <w:bCs/>
        <w:color w:val="2E74B5"/>
      </w:rPr>
    </w:lvl>
    <w:lvl w:ilvl="1" w:tplc="5A1A0192">
      <w:numFmt w:val="decimal"/>
      <w:lvlText w:val=""/>
      <w:lvlJc w:val="left"/>
    </w:lvl>
    <w:lvl w:ilvl="2" w:tplc="BC1AE19C">
      <w:numFmt w:val="decimal"/>
      <w:lvlText w:val=""/>
      <w:lvlJc w:val="left"/>
    </w:lvl>
    <w:lvl w:ilvl="3" w:tplc="BB44AC62">
      <w:numFmt w:val="decimal"/>
      <w:lvlText w:val=""/>
      <w:lvlJc w:val="left"/>
    </w:lvl>
    <w:lvl w:ilvl="4" w:tplc="E0B4DE2E">
      <w:numFmt w:val="decimal"/>
      <w:lvlText w:val=""/>
      <w:lvlJc w:val="left"/>
    </w:lvl>
    <w:lvl w:ilvl="5" w:tplc="2F1EE736">
      <w:numFmt w:val="decimal"/>
      <w:lvlText w:val=""/>
      <w:lvlJc w:val="left"/>
    </w:lvl>
    <w:lvl w:ilvl="6" w:tplc="B22A7A56">
      <w:numFmt w:val="decimal"/>
      <w:lvlText w:val=""/>
      <w:lvlJc w:val="left"/>
    </w:lvl>
    <w:lvl w:ilvl="7" w:tplc="D3FAC10A">
      <w:numFmt w:val="decimal"/>
      <w:lvlText w:val=""/>
      <w:lvlJc w:val="left"/>
    </w:lvl>
    <w:lvl w:ilvl="8" w:tplc="0E6A4524">
      <w:numFmt w:val="decimal"/>
      <w:lvlText w:val=""/>
      <w:lvlJc w:val="left"/>
    </w:lvl>
  </w:abstractNum>
  <w:abstractNum w:abstractNumId="1" w15:restartNumberingAfterBreak="0">
    <w:nsid w:val="6EFF768C"/>
    <w:multiLevelType w:val="hybridMultilevel"/>
    <w:tmpl w:val="4D567546"/>
    <w:lvl w:ilvl="0" w:tplc="989AD520">
      <w:start w:val="1"/>
      <w:numFmt w:val="bullet"/>
      <w:lvlText w:val="●"/>
      <w:lvlJc w:val="left"/>
      <w:pPr>
        <w:ind w:left="720" w:hanging="360"/>
      </w:pPr>
    </w:lvl>
    <w:lvl w:ilvl="1" w:tplc="B6B84602">
      <w:start w:val="1"/>
      <w:numFmt w:val="bullet"/>
      <w:lvlText w:val="○"/>
      <w:lvlJc w:val="left"/>
      <w:pPr>
        <w:ind w:left="1440" w:hanging="360"/>
      </w:pPr>
    </w:lvl>
    <w:lvl w:ilvl="2" w:tplc="2482150E">
      <w:start w:val="1"/>
      <w:numFmt w:val="bullet"/>
      <w:lvlText w:val="■"/>
      <w:lvlJc w:val="left"/>
      <w:pPr>
        <w:ind w:left="2160" w:hanging="360"/>
      </w:pPr>
    </w:lvl>
    <w:lvl w:ilvl="3" w:tplc="156C18FA">
      <w:start w:val="1"/>
      <w:numFmt w:val="bullet"/>
      <w:lvlText w:val="●"/>
      <w:lvlJc w:val="left"/>
      <w:pPr>
        <w:ind w:left="2880" w:hanging="360"/>
      </w:pPr>
    </w:lvl>
    <w:lvl w:ilvl="4" w:tplc="AFB4F8A0">
      <w:start w:val="1"/>
      <w:numFmt w:val="bullet"/>
      <w:lvlText w:val="○"/>
      <w:lvlJc w:val="left"/>
      <w:pPr>
        <w:ind w:left="3600" w:hanging="360"/>
      </w:pPr>
    </w:lvl>
    <w:lvl w:ilvl="5" w:tplc="D1C4C34C">
      <w:start w:val="1"/>
      <w:numFmt w:val="bullet"/>
      <w:lvlText w:val="■"/>
      <w:lvlJc w:val="left"/>
      <w:pPr>
        <w:ind w:left="4320" w:hanging="360"/>
      </w:pPr>
    </w:lvl>
    <w:lvl w:ilvl="6" w:tplc="DA708B44">
      <w:start w:val="1"/>
      <w:numFmt w:val="bullet"/>
      <w:lvlText w:val="●"/>
      <w:lvlJc w:val="left"/>
      <w:pPr>
        <w:ind w:left="5040" w:hanging="360"/>
      </w:pPr>
    </w:lvl>
    <w:lvl w:ilvl="7" w:tplc="23C81CC6">
      <w:start w:val="1"/>
      <w:numFmt w:val="bullet"/>
      <w:lvlText w:val="●"/>
      <w:lvlJc w:val="left"/>
      <w:pPr>
        <w:ind w:left="5760" w:hanging="360"/>
      </w:pPr>
    </w:lvl>
    <w:lvl w:ilvl="8" w:tplc="4BBCF8E8">
      <w:start w:val="1"/>
      <w:numFmt w:val="bullet"/>
      <w:lvlText w:val="●"/>
      <w:lvlJc w:val="left"/>
      <w:pPr>
        <w:ind w:left="6480" w:hanging="360"/>
      </w:pPr>
    </w:lvl>
  </w:abstractNum>
  <w:num w:numId="1" w16cid:durableId="478612889">
    <w:abstractNumId w:val="1"/>
    <w:lvlOverride w:ilvl="0">
      <w:startOverride w:val="1"/>
    </w:lvlOverride>
  </w:num>
  <w:num w:numId="2" w16cid:durableId="17728942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DB8"/>
    <w:rsid w:val="00227DB8"/>
    <w:rsid w:val="002E15D6"/>
    <w:rsid w:val="0050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FFCEF0"/>
  <w15:docId w15:val="{39155C22-0F20-B14E-BDB2-5F56A6A03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암묵지 코드화 실행 가이드</dc:title>
  <dc:creator>Market Sensing AI Project</dc:creator>
  <cp:lastModifiedBy>지나 서</cp:lastModifiedBy>
  <cp:revision>2</cp:revision>
  <dcterms:created xsi:type="dcterms:W3CDTF">2026-07-21T03:31:00Z</dcterms:created>
  <dcterms:modified xsi:type="dcterms:W3CDTF">2026-07-21T03:31:00Z</dcterms:modified>
</cp:coreProperties>
</file>