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DB8" w:rsidRDefault="00A055A4">
      <w:pPr>
        <w:spacing w:before="1700"/>
        <w:jc w:val="center"/>
      </w:pPr>
      <w:r>
        <w:rPr>
          <w:b/>
          <w:bCs/>
          <w:color w:val="1F3864"/>
          <w:sz w:val="48"/>
          <w:szCs w:val="48"/>
        </w:rPr>
        <w:t xml:space="preserve">암묵지 코드화 실행 가이드</w:t>
      </w:r>
    </w:p>
    <w:p w:rsidR="00227DB8" w:rsidRDefault="00A055A4">
      <w:pPr>
        <w:spacing w:before="160"/>
        <w:jc w:val="center"/>
      </w:pPr>
      <w:r>
        <w:rPr>
          <w:b/>
          <w:bCs/>
          <w:color w:val="2E74B5"/>
          <w:sz w:val="26"/>
          <w:szCs w:val="26"/>
        </w:rPr>
        <w:t xml:space="preserve">고도화 원칙 · 사례 인터뷰 템플릿 · 근거 우선 표준 양식</w:t>
      </w:r>
    </w:p>
    <w:p w:rsidR="00227DB8" w:rsidRDefault="00A055A4">
      <w:pPr>
        <w:spacing w:before="220"/>
        <w:jc w:val="center"/>
      </w:pPr>
      <w:r>
        <w:rPr>
          <w:i/>
          <w:iCs/>
          <w:color w:val="595959"/>
          <w:sz w:val="22"/>
          <w:szCs w:val="22"/>
        </w:rPr>
        <w:t xml:space="preserve">마켓센싱 리포트 AI 전환 과제 · 부속 워킹 문서</w:t>
      </w:r>
    </w:p>
    <w:p w:rsidR="00227DB8" w:rsidRDefault="00A055A4">
      <w:pPr>
        <w:spacing w:before="900"/>
        <w:jc w:val="center"/>
      </w:pPr>
      <w:r>
        <w:rPr>
          <w:color w:val="595959"/>
          <w:sz w:val="20"/>
          <w:szCs w:val="20"/>
        </w:rPr>
        <w:t xml:space="preserve">작성일 2026-07-21   |   버전 v0.2</w:t>
      </w:r>
      <w:bookmarkStart w:id="0" w:name="_GoBack"/>
      <w:bookmarkEnd w:id="0"/>
      <w:r>
        <w:rPr>
          <w:color w:val="595959"/>
          <w:sz w:val="20"/>
          <w:szCs w:val="20"/>
        </w:rPr>
        <w:t xml:space="preserve"> (초안)   |   내부 검토용</w:t>
      </w:r>
    </w:p>
    <w:p w:rsidR="00227DB8" w:rsidRDefault="00A055A4">
      <w:r>
        <w:br w:type="page"/>
      </w:r>
    </w:p>
    <w:p w:rsidR="00227DB8" w:rsidRDefault="00A055A4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서두. 왜 '고도화'과 '암묵지 코드화'가 이 과제의 승부처인가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크롤링·중요도 점수화은 범용 AI도 똑같이 한다. 이 과제의 차별화는 오직 두 가지 — 사람의 판단을 어떻게 고도화하고, 베테랑의 암묵지를 어떻게 자산으로 남기느냐 — 에서 나온다. 이 둘은 별개가 아니라 하나의 루프의 양면이다.</w:t>
      </w:r>
    </w:p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1. 고도화 — 사람이 대신 판단받는 것이 아니라, 판단이 닿는 지점을 좁히는 것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흔히 '고도화'을 'AI가 초안 쓰고 사람이 승인'으로 이해하지만, 그것은 약한 고리다. 그 구조에서는 사람이 도장만 찍게 되고 판단력이 오히려 퇴화한다(자동화 방심). 진짜 고도화은 방향이 반대다.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AI가 200개 신호 중 '다툴 가치가 있는 3개'만 골라 4개 관점으로 미리 프레이밍한다.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사람은 읽는 데 시간을 쓰지 않고, 오직 판단과 암묵지 덧씌우기에만 희소한 뇌를 쓴다.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AI 산출물은 완성된 답이 아니라 '확신도와 빈틈이 표시된 반제품'으로 제시한다.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관점 충돌은 숨기지 않고 오히려 부각시켜, 사람이 반드시 개입해 조정하게 만든다.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핵심은 'AI가 대신 판단'이 아니라 '사람의 판단이 닿는 지점을 극단적으로 좁혀주는 것'이다. 그리고 사람이 판단하는 그 순간이 곧 코드화가 일어나는 순간이다 — 채택/기각 기록을 다는 행위 자체가 학습데이터이자 암묵지 정리다. 그래서 고도화과 코드화는 한 몸이다.</w:t>
      </w:r>
    </w:p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2. 암묵지 코드화 — 완전 추출은 불가능하다는 데서 출발한다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암묵지는 정의상 완전히 코드화되지 않는다. 폴라니의 말처럼 '우리는 말할 수 있는 것보다 더 많이 안다'가 암묵지의 본질이다. 따라서 '베테랑 머릿속을 KB로 추출한다'는 목표는 반은 틀렸다. 현실적 목표는 다음과 같다.</w:t>
      </w:r>
    </w:p>
    <w:p w:rsidR="00227DB8" w:rsidRDefault="00A055A4">
      <w:pPr>
        <w:pBdr>
          <w:left w:val="single" w:sz="18" w:space="8" w:color="C55A11"/>
        </w:pBdr>
        <w:shd w:val="clear" w:color="auto" w:fill="FCE4D6"/>
        <w:spacing w:before="80" w:after="120" w:line="288" w:lineRule="auto"/>
        <w:ind w:left="200" w:right="100"/>
      </w:pPr>
      <w:r>
        <w:rPr>
          <w:i/>
          <w:iCs/>
          <w:color w:val="833C00"/>
        </w:rPr>
        <w:t xml:space="preserve">완전 추출이 아니라, 판단의 흔적(결정 + 맥락 + 근거 + 결과)을 충분히 남겨서 시스템이 패턴을 맞추고 베테랑의 '반응'을 값싸게 반복 가능하게 만드는 것.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추출 방법 — 추상 질문은 최악, 구체 사례가 답이다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'당신은 시장을 어떻게 판단하세요?' 같은 추상 질문은 최악이다. 사람은 암묵지를 주문받아 말로 뱉지 못한다. 대신 구체적 과거 사례를 눈앞에 놓고 '이 딜은 왜 이렇게 봤어요?'라고 물어야 판단 근거가 딸려 나온다. 수주/실주 복기(사후 분석), '이 경쟁사 움직임을 왜 맞게/틀리게 읽었나'가 핵심 소스다. 더 좋은 것은 사후 인터뷰보다 의사결정 순간에 잡는 것 — AI 인사이트를 채택/기각할 때마다 한 줄 '왜'를 남기게 하면, 일하는 김에 근거 자료 모음가 저마찰로 쌓인다.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반드시 피해야 할 두 가지 실패</w:t>
      </w:r>
    </w:p>
    <w:p w:rsidR="00227DB8" w:rsidRDefault="00A055A4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결론이 아니라 근거를 코드화하라. '경쟁사 A를 주시하자'는 결론은 전이되지 않는다. '그들 채용 패턴이 공공 진출 신호라서'라는 근거는 전이된다. 항상 what이 아니라 why를 잡는다.</w:t>
      </w:r>
    </w:p>
    <w:p w:rsidR="00227DB8" w:rsidRDefault="00A055A4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222222"/>
        </w:rPr>
        <w:lastRenderedPageBreak/>
        <w:t xml:space="preserve">과잉 코드화를 경계하라. 모든 것을 딱딱한 규칙으로 굳히면 판단력이 죽는다. 암묵지의 절반은 '이 규칙이 안 통하는 때를 아는 것'이다. KB는 살아있는 것으로, 부패·재검토 주기를 전제로 다룬다.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왜 이것이 핵심 방어 자산인가 — 비대칭 투자의 근거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크롤링·중요도 점수화은 범용 AI도 똑같이 한다. 그러나 경쟁사 3곳, 내수 위주의 좁은 시장에서 15년치 '왜 이겼고 왜 졌나'는 구글링도 구매도 불가능하다. 코드화된 근거 자료 모음는 진짜로 방어 가능한 자산이며, 사실상 이 제품의 차별화 그 자체다. 따라서 자원을 비대칭적으로 투입해야 한다 — 크롤러 고도화에 3을 쓸 거면 지식 정리에 7을 쓰는 것이 맞다.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실행 원칙 두 가지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핵심 사례부터 시작 → 점진 확장: 처음부터 다 잡으려다 마비되지 말고, 가장 교훈적인 과거 사례 20~30건을 워크숍에서 진하게 주석 달아 시드로 깔고, 나머지는 업무 중 채택/기각 기록으로 눈덩이처럼 불린다.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프레이밍이 협조를 만든다: 베테랑이 이를 '내 후임 훈련시키는 일'로 느끼면 지식을 숨긴다. '당신 판단이 확장되고, 주니어가 같은 질문을 안 하게 되고, 당신은 진짜 새로운 판단에만 시간 쓴다'는 프레이밍이 반드시 선행돼야 한다.</w:t>
      </w:r>
    </w:p>
    <w:p w:rsidR="00227DB8" w:rsidRDefault="00A055A4">
      <w:r>
        <w:br w:type="page"/>
      </w:r>
    </w:p>
    <w:p w:rsidR="00227DB8" w:rsidRDefault="00A055A4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1부. 사례 정리 인터뷰 템플릿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목적: 베테랑의 판단 근거(why)를 구체 사례에 붙여 끌어내고, 그 결과를 Part 2 표준 양식로 정형화하기 위한 진행 도구.</w:t>
      </w:r>
    </w:p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진행 원칙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추상 질문 금지. 반드시 구체적인 과거 사례 1건을 눈앞에 놓고 시작한다.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'왜'를 반복해서 판다. 첫 답이 결론이면, 그 뒤의 근거가 나올 때까지 계속 되묻는다(최소 3회).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침묵을 견딘다. 진행자가 답을 유도·요약하지 말 것. 베테랑의 언어를 그대로 받는다.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1건당 30~45분. 한 세션에 2~3건. 녹음 후 표준 양식로 정형화.</w:t>
      </w:r>
    </w:p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대상 사례 선정 기준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판단이 결과로 검증된 사례(맞았든 틀렸든) — 특히 '틀린' 사례가 교훈이 크다.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직관적 판단이 개입한 사례 — 데이터만으로 자동 도출되지 않는 것.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4개 관점(상품·서비스/영업·채널/기술·인프라/마케팅)에 고르게 분포하도록 선정.</w:t>
      </w:r>
    </w:p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인터뷰 질문 구조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① 사례 개요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Q1. </w:t>
      </w:r>
      <w:r>
        <w:rPr>
          <w:color w:val="222222"/>
        </w:rPr>
        <w:t xml:space="preserve">어떤 신호·딜·사건이었나? 언제, 어떤 맥락에서 마주쳤나?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Q2. </w:t>
      </w:r>
      <w:r>
        <w:rPr>
          <w:color w:val="222222"/>
        </w:rPr>
        <w:t xml:space="preserve">이 사례를 관통하는 한 문장은? (제목처럼)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② 당시의 판단 (읽음)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Q3. </w:t>
      </w:r>
      <w:r>
        <w:rPr>
          <w:color w:val="222222"/>
        </w:rPr>
        <w:t xml:space="preserve">그때 이 신호를 무엇이라고 읽었나? 결론부터 말한다면?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Q4. </w:t>
      </w:r>
      <w:r>
        <w:rPr>
          <w:color w:val="222222"/>
        </w:rPr>
        <w:t xml:space="preserve">어떤 액션·권고로 이어졌나?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③ 근거 파기 (why) — 이 섹션이 핵심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Q5. </w:t>
      </w:r>
      <w:r>
        <w:rPr>
          <w:color w:val="222222"/>
        </w:rPr>
        <w:t xml:space="preserve">왜 그렇게 읽었나? 무엇을 보고 그렇게 판단했나?</w:t>
      </w:r>
    </w:p>
    <w:p w:rsidR="00227DB8" w:rsidRDefault="00A055A4">
      <w:pPr>
        <w:spacing w:after="40" w:line="264" w:lineRule="auto"/>
        <w:ind w:left="260"/>
      </w:pPr>
      <w:r>
        <w:rPr>
          <w:i/>
          <w:iCs/>
          <w:color w:val="595959"/>
          <w:sz w:val="18"/>
          <w:szCs w:val="18"/>
        </w:rPr>
        <w:lastRenderedPageBreak/>
        <w:t xml:space="preserve">답이 결론이면 '그런데 그걸 왜 그렇게 해석했나?'로 되묻는다.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Q6. </w:t>
      </w:r>
      <w:r>
        <w:rPr>
          <w:color w:val="222222"/>
        </w:rPr>
        <w:t xml:space="preserve">이 판단을 가능하게 한 '경험 규칙'이 있다면? (이럴 때는 보통 이렇더라)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Q7. </w:t>
      </w:r>
      <w:r>
        <w:rPr>
          <w:color w:val="222222"/>
        </w:rPr>
        <w:t xml:space="preserve">데이터에는 안 나오지만 당신만 알던 맥락·정황은 무엇이었나?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④ 반대 고려 (놓칠 뻔한 것)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Q8. </w:t>
      </w:r>
      <w:r>
        <w:rPr>
          <w:color w:val="222222"/>
        </w:rPr>
        <w:t xml:space="preserve">반대 방향의 신호나 해석은 없었나? 왜 그것을 기각했나?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Q9. </w:t>
      </w:r>
      <w:r>
        <w:rPr>
          <w:color w:val="222222"/>
        </w:rPr>
        <w:t xml:space="preserve">지금 다시 본다면 그때 놓친 것은 무엇인가?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⑤ 결과 대조 (검증)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Q10. </w:t>
      </w:r>
      <w:r>
        <w:rPr>
          <w:color w:val="222222"/>
        </w:rPr>
        <w:t xml:space="preserve">실제로 어떻게 전개됐나? 판단이 맞았나, 틀렸나?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Q11. </w:t>
      </w:r>
      <w:r>
        <w:rPr>
          <w:color w:val="222222"/>
        </w:rPr>
        <w:t xml:space="preserve">맞았다면/틀렸다면, 그 이유는 무엇이었나?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160" w:after="70"/>
      </w:pPr>
      <w:r>
        <w:rPr>
          <w:b/>
          <w:bCs/>
          <w:color w:val="1F3864"/>
          <w:sz w:val="22"/>
          <w:szCs w:val="22"/>
        </w:rPr>
        <w:t xml:space="preserve">⑥ 일반화 (경계조건)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Q12. </w:t>
      </w:r>
      <w:r>
        <w:rPr>
          <w:color w:val="222222"/>
        </w:rPr>
        <w:t xml:space="preserve">이 판단 규칙은 어떤 상황에서 또 통하나?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pPr>
        <w:spacing w:before="90" w:after="30" w:line="276" w:lineRule="auto"/>
      </w:pPr>
      <w:r>
        <w:rPr>
          <w:b/>
          <w:bCs/>
          <w:color w:val="2E74B5"/>
        </w:rPr>
        <w:t xml:space="preserve">Q13. </w:t>
      </w:r>
      <w:r>
        <w:rPr>
          <w:color w:val="222222"/>
        </w:rPr>
        <w:t xml:space="preserve">반대로, 어떤 상황에서는 이 규칙이 통하지 않나? (규칙이 깨지는 조건)</w:t>
      </w:r>
    </w:p>
    <w:p w:rsidR="00227DB8" w:rsidRDefault="00A055A4">
      <w:pPr>
        <w:spacing w:after="40" w:line="264" w:lineRule="auto"/>
        <w:ind w:left="260"/>
      </w:pPr>
      <w:r>
        <w:rPr>
          <w:i/>
          <w:iCs/>
          <w:color w:val="595959"/>
          <w:sz w:val="18"/>
          <w:szCs w:val="18"/>
        </w:rPr>
        <w:t xml:space="preserve">이 답이 과잉 코드화를 막는 안전장치다. 반드시 받는다.</w:t>
      </w:r>
    </w:p>
    <w:p w:rsidR="00227DB8" w:rsidRDefault="00A055A4">
      <w:pPr>
        <w:pBdr>
          <w:bottom w:val="dashed" w:sz="4" w:space="14" w:color="AAB4C8"/>
        </w:pBdr>
        <w:spacing w:before="20" w:after="90"/>
      </w:pPr>
      <w:r>
        <w:t xml:space="preserve"> </w:t>
      </w:r>
    </w:p>
    <w:p w:rsidR="00227DB8" w:rsidRDefault="00A055A4">
      <w:r>
        <w:br w:type="page"/>
      </w:r>
    </w:p>
    <w:p w:rsidR="00227DB8" w:rsidRDefault="00A055A4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2부. 근거 우선 지식 표준 양식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각 인터뷰·채택/기각 기록 결과를 저장하는 표준 구조. '근거·추론'이 최상위 필드이고 '결론'은 종속 필드다 — 전이되는 것은 결론이 아니라 근거이기 때문이다.</w:t>
      </w:r>
    </w:p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필드 정의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 및 기입 지침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고유 식별자 (예: KB-2026-014)</w:t>
            </w:r>
          </w:p>
        </w:tc>
      </w:tr>
      <w:tr w:rsidR="00227DB8"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트리거 / 신호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판단을 촉발한 관찰. 무엇을 보았나 (사실만, 해석 배제)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상품·서비스 / 영업·채널 / 기술·인프라 / 마케팅 (복수 가능)</w:t>
            </w:r>
          </w:p>
        </w:tc>
      </w:tr>
      <w:tr w:rsidR="00227DB8"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판단 (읽음)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그 신호를 무엇이라 읽었나 — 결론. 한 문장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왜 그렇게 읽었나 — 이 표준 양식의 핵심 필드. 동원된 경험 규칙·정황을 서술</w:t>
            </w:r>
          </w:p>
        </w:tc>
      </w:tr>
      <w:tr w:rsidR="00227DB8"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반대 고려 / 기각한 해석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고려했으나 버린 대안 해석과 그 이유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이 근거가 통하는 조건 / 통하지 않는 조건. 규칙이 깨지는 지점</w:t>
            </w:r>
          </w:p>
        </w:tc>
      </w:tr>
      <w:tr w:rsidR="00227DB8"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결과·검증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실제 전개와 적중 여부. (미검증이면 '보류'로 표시)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높음 / 중간 / 낮음</w:t>
            </w:r>
          </w:p>
        </w:tc>
      </w:tr>
      <w:tr w:rsidR="00227DB8"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출처·작성자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인터뷰 대상/작성자, 업무 중 라벨이면 기록 담당자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채택/기각 기록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인간 판단 결과. 학습 루프에 반영되는 신호</w:t>
            </w:r>
          </w:p>
        </w:tc>
      </w:tr>
      <w:tr w:rsidR="00227DB8"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상태·검토주기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유효 / 재검토 / 폐기 + 다음 검토일 (부패 방지)</w:t>
            </w:r>
          </w:p>
        </w:tc>
      </w:tr>
    </w:tbl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작성 예시 (가상)</w:t>
      </w:r>
    </w:p>
    <w:p w:rsidR="00227DB8" w:rsidRDefault="00A055A4">
      <w:pPr>
        <w:spacing w:after="100" w:line="288" w:lineRule="auto"/>
      </w:pPr>
      <w:r>
        <w:rPr>
          <w:color w:val="222222"/>
        </w:rPr>
        <w:t xml:space="preserve">아래는 구조를 보여주기 위한 가상 예시이며 실제 사례가 아니다. (상품·서비스 / 영업·채널 관점 각 1건)</w:t>
      </w:r>
    </w:p>
    <w:p w:rsidR="0017730D" w:rsidRDefault="00A055A4">
      <w:pPr>
        <w:spacing w:before="220" w:after="70" w:line="260" w:lineRule="auto"/>
      </w:pPr>
      <w:r>
        <w:rPr>
          <w:b/>
          <w:bCs/>
          <w:color w:val="1F3864"/>
          <w:sz w:val="22"/>
          <w:szCs w:val="22"/>
        </w:rPr>
        <w:t xml:space="preserve">예시 A — 상품·서비스 관점 (제품·로드맵)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기입 예시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KB-2026-015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트리거 / 신호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CES에서 글로벌 가전사들이 'AI 홈카메라 + 이상행동(낙상) 감지'를 전면에 내세워 대거 출시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상품·서비스 (일부 기술·인프라)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판단 (읽음)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홈보안 축이 '침입 감지'에서 '가족 케어'로 이동하는 신호 — 당사 홈보안 로드맵에서 케어 기능 우선순위 상향 필요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 xml:space="preserve"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과거 CES에서 대형 가전사가 앞세운 기능은 이듬해 국내 수요로 확산된 패턴(예: 스마트홈 허브). 고령화·1인 가구 확대라는 구조적 수요와 맞물려 '케어형 보안'은 일시적 유행이 아니라 성장 카테고리로 판단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반대 고려 / 기각한 해석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'단순 화질·AI 마케팅 문구'로 볼 수도 있었으나, 복수 업체가 동시에 '케어' 메시지를 낸 점에서 개별 마케팅이 아니라 카테고리 이동으로 해석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실내 영상 관련 개인정보 규제가 강해지면 케어 기능이 제약 → 성립 약화. B2C 홈에 한정, B2B 사업장 보안에는 미적용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결과·검증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보류 (익년 국내 출시 동향으로 검증 예정)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중간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출처·작성자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마케팅팀 CES 참관 리뷰 (2026-01)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채택/기각 기록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(미검증)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상태·검토주기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유효 / 다음 검토 2026-10</w:t>
            </w:r>
          </w:p>
        </w:tc>
      </w:tr>
    </w:tbl>
    <w:p w:rsidR="0017730D" w:rsidRDefault="0017730D">
      <w:pPr>
        <w:spacing w:line="120" w:lineRule="auto"/>
      </w:pPr>
    </w:p>
    <w:p w:rsidR="0017730D" w:rsidRDefault="00A055A4">
      <w:pPr>
        <w:spacing w:before="220" w:after="70" w:line="260" w:lineRule="auto"/>
      </w:pPr>
      <w:r>
        <w:rPr>
          <w:b/>
          <w:bCs/>
          <w:color w:val="1F3864"/>
          <w:sz w:val="22"/>
          <w:szCs w:val="22"/>
        </w:rPr>
        <w:t xml:space="preserve">예시 B — 영업·채널 관점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기입 예시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KB-2026-016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트리거 / 신호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경쟁사 C가 'AI 관제' 전담 조직을 신설하고 영상분석·이상탐지 경력직을 대규모 채용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영업·채널 (일부 기술·인프라)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판단 (읽음)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무인관제(사람 관제사 → AI 1차 판별) 전환에 본격 투자하는 신호 — 향후 관제 단가 인하 공세로 이어질 가능성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채용 직무가 상용 모델링에 집중된 점에서 단순 R&amp;D가 아니라 상용 자동화가 목적. 관제 인건비가 원가의 큰 비중이므로, AI 관제가 안정화되면 C는 가격을 낮춰 중소사업장 시장을 공략 가능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반대 고려 / 기각한 해석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'트렌드 대응용 조직 신설'로 볼 수도 있었으나, 채용 규모·직무 구체성이 상용화 단계 특징에 부합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AI 관제의 오탐률이 규제·보험 기준을 못 넘기면 상용화 지연 → 위협 현실화가 늦춰짐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결과·검증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보류 (채용 후 6~12개월 내 제품 출시 여부로 검증)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중간 → (제품 출시 시) 상향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출처·작성자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채용공고 모니터링 / 업계 인터뷰 (2026-07)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채택/기각 기록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(미검증)</w:t>
            </w:r>
          </w:p>
        </w:tc>
      </w:tr>
      <w:tr w:rsidR="00227DB8"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상태·검토주기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A055A4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유효 / 다음 검토 2027-01</w:t>
            </w:r>
          </w:p>
        </w:tc>
      </w:tr>
    </w:tbl>
    <w:p w:rsidR="00227DB8" w:rsidRDefault="00A055A4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운영 노트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근거가 반복 등장하면 '경험 규칙 모음'로 승격한다 — 개별 사례에서 명시적 경험 규칙으로. (예: '경쟁사 공공 저가 투찰 → 민간 포석 가능성 점검')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모든 항목은 상태·검토주기를 갖는다. 시장이 바뀌면 규칙도 부패한다. 검토일에 유효/재검토/폐기를 판정한다.</w:t>
      </w:r>
    </w:p>
    <w:p w:rsidR="00227DB8" w:rsidRDefault="00A055A4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채택/기각 기록과 근거는 에이전트의 예시·검색 자료로 직접 투입된다 — 이것이 '지속 학습'의 실제 메커니즘이다.</w:t>
      </w:r>
    </w:p>
    <w:sectPr w:rsidR="00227DB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5A4" w:rsidRDefault="00A055A4" w:rsidP="00F545D0">
      <w:r>
        <w:separator/>
      </w:r>
    </w:p>
  </w:endnote>
  <w:endnote w:type="continuationSeparator" w:id="0">
    <w:p w:rsidR="00A055A4" w:rsidRDefault="00A055A4" w:rsidP="00F5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5A4" w:rsidRDefault="00A055A4" w:rsidP="00F545D0">
      <w:r>
        <w:separator/>
      </w:r>
    </w:p>
  </w:footnote>
  <w:footnote w:type="continuationSeparator" w:id="0">
    <w:p w:rsidR="00A055A4" w:rsidRDefault="00A055A4" w:rsidP="00F54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76AEB"/>
    <w:multiLevelType w:val="hybridMultilevel"/>
    <w:tmpl w:val="1B7A9210"/>
    <w:lvl w:ilvl="0" w:tplc="D8E2E23A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5A1A0192">
      <w:numFmt w:val="decimal"/>
      <w:lvlText w:val=""/>
      <w:lvlJc w:val="left"/>
    </w:lvl>
    <w:lvl w:ilvl="2" w:tplc="BC1AE19C">
      <w:numFmt w:val="decimal"/>
      <w:lvlText w:val=""/>
      <w:lvlJc w:val="left"/>
    </w:lvl>
    <w:lvl w:ilvl="3" w:tplc="BB44AC62">
      <w:numFmt w:val="decimal"/>
      <w:lvlText w:val=""/>
      <w:lvlJc w:val="left"/>
    </w:lvl>
    <w:lvl w:ilvl="4" w:tplc="E0B4DE2E">
      <w:numFmt w:val="decimal"/>
      <w:lvlText w:val=""/>
      <w:lvlJc w:val="left"/>
    </w:lvl>
    <w:lvl w:ilvl="5" w:tplc="2F1EE736">
      <w:numFmt w:val="decimal"/>
      <w:lvlText w:val=""/>
      <w:lvlJc w:val="left"/>
    </w:lvl>
    <w:lvl w:ilvl="6" w:tplc="B22A7A56">
      <w:numFmt w:val="decimal"/>
      <w:lvlText w:val=""/>
      <w:lvlJc w:val="left"/>
    </w:lvl>
    <w:lvl w:ilvl="7" w:tplc="D3FAC10A">
      <w:numFmt w:val="decimal"/>
      <w:lvlText w:val=""/>
      <w:lvlJc w:val="left"/>
    </w:lvl>
    <w:lvl w:ilvl="8" w:tplc="0E6A4524">
      <w:numFmt w:val="decimal"/>
      <w:lvlText w:val=""/>
      <w:lvlJc w:val="left"/>
    </w:lvl>
  </w:abstractNum>
  <w:abstractNum w:abstractNumId="1">
    <w:nsid w:val="6EFF768C"/>
    <w:multiLevelType w:val="hybridMultilevel"/>
    <w:tmpl w:val="4D567546"/>
    <w:lvl w:ilvl="0" w:tplc="989AD520">
      <w:start w:val="1"/>
      <w:numFmt w:val="bullet"/>
      <w:lvlText w:val="●"/>
      <w:lvlJc w:val="left"/>
      <w:pPr>
        <w:ind w:left="720" w:hanging="360"/>
      </w:pPr>
    </w:lvl>
    <w:lvl w:ilvl="1" w:tplc="B6B84602">
      <w:start w:val="1"/>
      <w:numFmt w:val="bullet"/>
      <w:lvlText w:val="○"/>
      <w:lvlJc w:val="left"/>
      <w:pPr>
        <w:ind w:left="1440" w:hanging="360"/>
      </w:pPr>
    </w:lvl>
    <w:lvl w:ilvl="2" w:tplc="2482150E">
      <w:start w:val="1"/>
      <w:numFmt w:val="bullet"/>
      <w:lvlText w:val="■"/>
      <w:lvlJc w:val="left"/>
      <w:pPr>
        <w:ind w:left="2160" w:hanging="360"/>
      </w:pPr>
    </w:lvl>
    <w:lvl w:ilvl="3" w:tplc="156C18FA">
      <w:start w:val="1"/>
      <w:numFmt w:val="bullet"/>
      <w:lvlText w:val="●"/>
      <w:lvlJc w:val="left"/>
      <w:pPr>
        <w:ind w:left="2880" w:hanging="360"/>
      </w:pPr>
    </w:lvl>
    <w:lvl w:ilvl="4" w:tplc="AFB4F8A0">
      <w:start w:val="1"/>
      <w:numFmt w:val="bullet"/>
      <w:lvlText w:val="○"/>
      <w:lvlJc w:val="left"/>
      <w:pPr>
        <w:ind w:left="3600" w:hanging="360"/>
      </w:pPr>
    </w:lvl>
    <w:lvl w:ilvl="5" w:tplc="D1C4C34C">
      <w:start w:val="1"/>
      <w:numFmt w:val="bullet"/>
      <w:lvlText w:val="■"/>
      <w:lvlJc w:val="left"/>
      <w:pPr>
        <w:ind w:left="4320" w:hanging="360"/>
      </w:pPr>
    </w:lvl>
    <w:lvl w:ilvl="6" w:tplc="DA708B44">
      <w:start w:val="1"/>
      <w:numFmt w:val="bullet"/>
      <w:lvlText w:val="●"/>
      <w:lvlJc w:val="left"/>
      <w:pPr>
        <w:ind w:left="5040" w:hanging="360"/>
      </w:pPr>
    </w:lvl>
    <w:lvl w:ilvl="7" w:tplc="23C81CC6">
      <w:start w:val="1"/>
      <w:numFmt w:val="bullet"/>
      <w:lvlText w:val="●"/>
      <w:lvlJc w:val="left"/>
      <w:pPr>
        <w:ind w:left="5760" w:hanging="360"/>
      </w:pPr>
    </w:lvl>
    <w:lvl w:ilvl="8" w:tplc="4BBCF8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B8"/>
    <w:rsid w:val="0017730D"/>
    <w:rsid w:val="00227DB8"/>
    <w:rsid w:val="002E15D6"/>
    <w:rsid w:val="00505BCE"/>
    <w:rsid w:val="00A055A4"/>
    <w:rsid w:val="00F5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155C22-0F20-B14E-BDB2-5F56A6A0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545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545D0"/>
  </w:style>
  <w:style w:type="paragraph" w:styleId="ab">
    <w:name w:val="footer"/>
    <w:basedOn w:val="a"/>
    <w:link w:val="Char2"/>
    <w:uiPriority w:val="99"/>
    <w:unhideWhenUsed/>
    <w:rsid w:val="00F545D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5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암묵지 코드화 실행 가이드</dc:title>
  <dc:creator>Market Sensing AI Project</dc:creator>
  <cp:lastModifiedBy>에스원</cp:lastModifiedBy>
  <cp:revision>3</cp:revision>
  <dcterms:created xsi:type="dcterms:W3CDTF">2026-07-21T03:31:00Z</dcterms:created>
  <dcterms:modified xsi:type="dcterms:W3CDTF">2026-07-22T11:01:00Z</dcterms:modified>
</cp:coreProperties>
</file>