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10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52"/>
          <w:szCs w:val="52"/>
        </w:rPr>
        <w:t xml:space="preserve">MIDQAR FOUNDATION</w:t>
      </w:r>
    </w:p>
    <w:p>
      <w:pPr>
        <w:jc w:val="center"/>
      </w:pPr>
      <w:r>
        <w:rPr>
          <w:rFonts w:ascii="Arial" w:cs="Arial" w:eastAsia="Arial" w:hAnsi="Arial"/>
          <w:color w:val="B8960C"/>
          <w:sz w:val="22"/>
          <w:szCs w:val="22"/>
        </w:rPr>
        <w:t xml:space="preserve">━━━━━━━━━━━━━━━━━━━━━━━━</w:t>
      </w:r>
    </w:p>
    <w:p>
      <w:pPr>
        <w:spacing w:after="60" w:before="6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B8960C"/>
          <w:sz w:val="38"/>
          <w:szCs w:val="38"/>
        </w:rPr>
        <w:t xml:space="preserve">MANUAL GLOBAL OPERATIVO</w:t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48"/>
          <w:szCs w:val="48"/>
        </w:rPr>
        <w:t xml:space="preserve">MOD-01</w:t>
      </w:r>
    </w:p>
    <w:p>
      <w:pPr>
        <w:jc w:val="center"/>
      </w:pPr>
      <w:r>
        <w:rPr>
          <w:rFonts w:ascii="Arial" w:cs="Arial" w:eastAsia="Arial" w:hAnsi="Arial"/>
          <w:b/>
          <w:bCs/>
          <w:color w:val="1A2A4A"/>
          <w:sz w:val="34"/>
          <w:szCs w:val="34"/>
        </w:rPr>
        <w:t xml:space="preserve">SOP · APERTURA Y ACTIVACIÓN</w:t>
      </w:r>
    </w:p>
    <w:p>
      <w:pPr>
        <w:jc w:val="center"/>
      </w:pPr>
      <w:r>
        <w:rPr>
          <w:rFonts w:ascii="Arial" w:cs="Arial" w:eastAsia="Arial" w:hAnsi="Arial"/>
          <w:b w:val="false"/>
          <w:bCs w:val="false"/>
          <w:color w:val="1A2A4A"/>
          <w:sz w:val="34"/>
          <w:szCs w:val="34"/>
        </w:rPr>
        <w:t xml:space="preserve">DE LA PROPIEDAD</w:t>
      </w:r>
    </w:p>
    <w:p>
      <w:pPr>
        <w:spacing w:after="600" w:before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Estándar 5★ · Leading Private Residences</w:t>
      </w:r>
    </w:p>
    <w:p>
      <w:pPr>
        <w:jc w:val="center"/>
      </w:pPr>
      <w:r>
        <w:rPr>
          <w:rFonts w:ascii="Arial" w:cs="Arial" w:eastAsia="Arial" w:hAnsi="Arial"/>
          <w:b/>
          <w:bCs/>
          <w:color w:val="8B1A1A"/>
          <w:sz w:val="20"/>
          <w:szCs w:val="20"/>
        </w:rPr>
        <w:t xml:space="preserve">Versión 1.0  ·  2025  ·  CONFIDENCIAL</w:t>
      </w:r>
    </w:p>
    <w:p>
      <w:r>
        <w:br w:type="page"/>
      </w:r>
    </w:p>
    <w:p>
      <w:pPr>
        <w:pStyle w:val="Heading1"/>
        <w:pBdr>
          <w:bottom w:val="single" w:color="B8960C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1A2A4A"/>
          <w:sz w:val="32"/>
          <w:szCs w:val="32"/>
        </w:rPr>
        <w:t xml:space="preserve">1. FICHA DEL DOCUMENTO</w:t>
      </w:r>
    </w:p>
    <w:p>
      <w:pPr>
        <w:spacing w:after="12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Código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MOD-01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Título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SOP · Apertura y Activación de la Propiedad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Área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Operaciones Generales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Versión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1.0  ·  2025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Clasificación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CONFIDENCIAL — Uso exclusivo interno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Prioridad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Estate Manager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Aprobado por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Propietario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Aplica a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Toda la propiedad y sus instalaciones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0D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Documentos relacionados</w:t>
            </w:r>
          </w:p>
        </w:tc>
        <w:tc>
          <w:tcPr>
            <w:tcW w:type="dxa" w:w="6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MOD-02 (Cierre) · MOD-03 (Mantenimiento) · MOD-04 (Limpieza) · MOD-06 (Seguridad) · MOD-14 (Family Bible)</w:t>
            </w:r>
          </w:p>
        </w:tc>
      </w:tr>
    </w:tbl>
    <w:p>
      <w:pPr>
        <w:spacing w:after="120" w:before="12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OBJETIVO Y DEFINICIÓN DEL PROCEDIMIENTO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1.1 Objetivo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Garantizar que la propiedad se encuentra en condiciones óptimas de habitabilidad, seguridad, confort y estándar 5★ antes de la llegada del propietario, familia o invitados. El protocolo de apertura asegura que ningún detalle queda al azar y que la experiencia desde el primer momento de entrada supera las expectativas.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1"/>
                <w:szCs w:val="21"/>
              </w:rPr>
              <w:t xml:space="preserve">⭐ ESTÁNDAR DE REFERENCIA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apertura de la propiedad debe completarse con un mínimo de 24 horas de antelación a la llegada prevista. En caso de aviso con menos de 12 horas, se activará el Protocolo de Apertura de Emergencia (ver sección 3.4).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1.2 Definición y Alcance</w:t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El presente SOP define el conjunto de acciones, verificaciones y preparativos que deben ejecutarse para transformar la propiedad desde un estado de Stand-By o desocupación a un estado de plena operatividad y estándar de excelencia. El procedimiento aplica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Llegadas del propietario y/o familia (habitual o puntual)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Llegadas de invitados VIP o familia extendida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Reapertura tras períodos de cierre o inactividad prolongada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Preparación para eventos programados en la propiedad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1.3 Principios Rectores del Procedimiento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Anticipación: toda actuación debe realizarse antes de la llegada, nunca durante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Estándar consistente: el nivel de preparación es idéntico independientemente del tiempo de aviso disponible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Coordinación: el Estate Manager es el único punto de coordinación y validación final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Discreción: el equipo opera con máxima discreción y no comunica información sobre movimientos del propietario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Personalización: cada apertura se adapta a las preferencias registradas en la Family Bible (MOD-14)</w:t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RESPONSABLES Y REPORTING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 EN ESTE SOP</w:t>
            </w:r>
          </w:p>
        </w:tc>
        <w:tc>
          <w:tcPr>
            <w:tcW w:type="dxa" w:w="3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REPORTING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Coordinación global del proceso · Validación final antes de llegada · Comunicación con propietario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Directo al Propietario · Informe de apertura completado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Mantenimiento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Revisión técnica de todas las instalaciones · Activación de sistemas · Resolución de incidencias técnicas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OT de apertura firmada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Gobernanta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Limpieza y preparación de todas las estancias · Lencería · Amenities · Flores y ambientación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Checklist de limpieza completado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Jardinería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Preparación de exteriores · Limpieza de zonas al aire libre · Barbacoa y salón exterior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Checklist de exteriores completado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Seguridad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Activación de sistemas de seguridad · Briefing de accesos · Comunicación de whitelist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Registro de activación de seguridad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Activación y preparación de piscinas · Spa · Instalaciones deportivas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Control de parámetros de agua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Chef / Cocina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Activación de cocina · Compras según menús pautados · Preparación de bienvenida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Plan de menús aprobado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3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Preparación de vehículos · Embarcaciones si aplica · Combustible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 · Check pre-uso de vehículos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2.1 Árbol de Comunicación — Apertura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📱 PROTOCOLO DE COMUNICACIÓN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1. Propietario / Representante notifica llegada → 2. Estate Manager activa el protocolo y comunica fecha/hora a todos los jefes de área → 3. Cada jefe de área confirma recepción y capacidad → 4. Estate Manager coordina y resuelve contingencias → 5. Validación final 2h antes de llegada → 6. Confirmación al propietario.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LISTADO DE TAREAS Y CHECKLIST DE APERTURA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El checklist de apertura se organiza en bloques por área y debe ejecutarse en el orden indicado. El Estate Manager valida cada bloque antes de declarar la propiedad LISTA PARA LLEGADA.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1"/>
                <w:szCs w:val="21"/>
              </w:rPr>
              <w:t xml:space="preserve">BLOQUE 0 · COORDINACIÓN INICIAL — Estate Manager  (T-48h a T-24h)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Recepción y confirmación de fecha y hora de llegada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Verificar número de personas y composición del grupo (adultos, menores, invitados)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Confirmar si hay necesidades especiales, dietas, alergias o preferencias específicas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Consultar Family Bible (MOD-14) para actualizaciones de preferencias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Comunicación del plan de apertura a todos los jefes de área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de disponibilidad del personal completo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 caso de ausencia, gestionar sustitución antes de T-24h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del presupuesto disponible para la apertura (compras, flores, etc.)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Comprobación del estado general de la propiedad desde último cierre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Apertura del Registro de Apertura (REG-OPE-01)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BLOQUE 1 · MANTENIMIENTO E INSTALACIONES  (T-24h)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y revisión del sistema eléctrico general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Cuadros eléctricos: verificar protecciones y diferenciales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Grupo electrógeno: test de arranque y nivel de combustible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Iluminación exterior e interior: verificación de funcionamiento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y revisión del sistema de climatización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Encendido HVAC principal — temperatura objetivo según estación y preferencias Family Bible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Verificación de filtros y calidad del aire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del sistema de fontanería y agua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Apertura de llaves de paso principales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Verificación de agua caliente en todos los puntos de consumo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Control de presión de la red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Revisión de fugas visibles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de sistemas domóticos y tecnológicos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Sistema de audio/video: encendido y prueba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Smart home: sincronización de preferencias del propietario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WiFi y conectividad: test de señal en todas las zonas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 ascensores y montacargas: prueba funcional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Control de sistemas de seguridad: alarmas, CCTV, control de accesos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 generador de emergencia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Firma de la Orden de Trabajo de Apertura (REG-MAN-02)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BLOQUE 2 · SEGURIDAD Y CONTROL DE ACCESOS  (T-24h a T-12h)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completa del sistema CCTV y verificación de grabación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y actualización de la whitelist de personas autorizadas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Comunicar al equipo de seguridad los accesos esperados: propietario, familia, invitados, proveedores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Briefing de seguridad al equipo: horarios estimados de llegada, protocolo de recepción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de iluminación perimetral y de accesos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 perímetro exterior: estado de vallas, puertas y accesos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Comprobación de comunicaciones de emergencia: radios, teléfonos de guardia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del protocolo de recepción de vehículos en acceso principal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BLOQUE 3 · LIMPIEZA Y HOUSEKEEPING  (T-24h a T-6h)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Limpieza profunda de todas las estancias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Dormitorios principales: limpieza, ventilación, preparación de camas con lencería fresca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Dormitorios de invitados: según número de ocupantes confirmado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Baños: limpieza exhaustiva, amenities completos, toallas limpias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Salones y zonas comunes: limpieza, orden y ambientación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Cocina: limpieza completa de superficie y equipamiento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Preparación de habitaciones según protocolo 5★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Ropa de cama: mínimo 400 hilos, sin arrugas, doblado perfecta esquina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Temperatura de habitaciones regulada 30 min antes de llegada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Amenities de bienvenida en habitaciones (según Family Bible)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Flores frescas en dormitorios principales y zonas comunes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Control de lencería: sin manchas, sin desgaste visible, sin olor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Limpieza de cristales interiores y exteriores accesibles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y reposición de consumibles: papel, jabones, productos de higiene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Ambientación olfativa según preferencias del propietario (Family Bible)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Firma del Checklist de Preparación de Habitaciones (REG-LIM-03)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1"/>
                <w:szCs w:val="21"/>
              </w:rPr>
              <w:t xml:space="preserve">BLOQUE 4 · JARDINERÍA Y EXTERIORES  (T-24h a T-6h)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Corte y perfilado de césped en todas las zonas visibles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Limpieza de caminos, terrazas y zonas de paso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Barrido y soplado de hojas y residuos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Limpieza a presión de pavimentos si es necesario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Preparación de piscinas exteriores: limpieza de superficie y bordes, verificación de temperatura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Limpieza y preparación del salón exterior y zona de barbacoa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Muebles de exterior: limpios, colocados y sin humedad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Barbacoa: limpia y con suministro de combustible/leña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Cojines y textiles exteriores: limpios y sin manchas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del sistema de riego: sin goteos en zonas de paso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Plantas de interior: riego, limpieza de hojas, reposición si es necesario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Flores de corte: pedido y colocación según indicaciones de la Gobernanta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Firma del Checklist de Preparación de Exteriores (REG-JAR-09)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1"/>
                <w:szCs w:val="21"/>
              </w:rPr>
              <w:t xml:space="preserve">BLOQUE 5 · WELLNESS, PISCINAS E INSTALACIONES DEPORTIVAS  (T-24h a T-4h)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Control de parámetros de piscina interior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pH: 7.2 – 7.6 · Cloro libre: 0.8 – 1.2 ppm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Temperatura: según preferencias Family Bible (habitualmente 28-30°C)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Turbidez: agua transparente sin partículas visibles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y preparación del spa / jacuzzi: temperatura y limpieza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Preparación de la sauna: precalentamiento 45 min antes de llegada estimada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Revisión del gimnasio: equipamiento limpio, en orden y funcional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Toallas de piscina y wellness: limpias, dobladas y en cantidad suficiente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Firma del Checklist de Apertura Wellness (REG-WEL-08)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1"/>
                <w:szCs w:val="21"/>
              </w:rPr>
              <w:t xml:space="preserve">BLOQUE 6 · COCINA Y RESTAURACIÓN  (T-24h a T-4h)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completa de la cocina central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Verificación de electrodomésticos: horno, vitrocerámica, cámaras frigoríficas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Control de temperaturas de conservación (REG-COC-04)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Compras según el plan de menús validado con el propietario / Family Bible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Frescos del día: pan, frutas, verduras, lácteos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Bodega: vinos y bebidas preferidos según Family Bible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Productos específicos: dietas especiales, alergias, preferencias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Preparación del welcome amenity / detalle de bienvenida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Bebida de bienvenida: según preferencias (champagne, agua con gas, zumos frescos)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Snacks y dulces preferidos del propietario y familia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Flores en comedor si procede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Mise en place de cocina satélite si aplica (barbacoa, exterior)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Apertura del Plan Semanal de Menús (REG-COC-01)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55555" w:sz="1"/>
              <w:left w:val="single" w:color="555555" w:sz="1"/>
              <w:bottom w:val="single" w:color="555555" w:sz="1"/>
              <w:right w:val="single" w:color="555555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1"/>
                <w:szCs w:val="21"/>
              </w:rPr>
              <w:t xml:space="preserve">BLOQUE 7 · GARAJE, VEHÍCULOS Y NÁUTICA  (T-24h a T-6h)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Preparación de vehículos del propietario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Lavado exterior e interior de vehículos habituales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Revisión de niveles (aceite, agua, AdBlue) y presión de neumáticos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Carga de combustible completa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Documentación y seguros vigentes en guantera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Activación de embarcaciones si la llegada implica uso náutico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Revisión de amarre y estado del casco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Combustible completo · Documentación a bordo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Revisión de equipos de seguridad náutica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Organización del garaje: espacio libre para vehículos de llegada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Plazas asignadas señalizadas para invitados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Firma del Check pre-uso de vehículos (REG-GAR-01)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1"/>
                <w:szCs w:val="21"/>
              </w:rPr>
              <w:t xml:space="preserve">BLOQUE 8 · VALIDACIÓN FINAL — Estate Manager  (T-2h)</w:t>
            </w:r>
          </w:p>
        </w:tc>
      </w:tr>
    </w:tbl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Walk-through completo de la propiedad por el Estate Manager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Recorrido sistemático por todas las estancias y zonas exteriores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Verificación visual de cada bloque del checklist</w:t>
      </w:r>
    </w:p>
    <w:p>
      <w:pPr>
        <w:pStyle w:val="ListParagraph"/>
        <w:numPr>
          <w:ilvl w:val="0"/>
          <w:numId w:val="4"/>
        </w:numPr>
        <w:spacing w:after="24" w:before="24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Comprobación de temperatura, iluminación y ambientación general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Verificación de detalles de bienvenida: flores, welcome amenity, temperatura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Briefing final con todo el equipo: horario estimado, protocolo de recepción, roles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Confirmación al propietario / representante: PROPIEDAD LISTA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Registro de apertura completado y firmado (REG-OPE-01)</w:t>
      </w:r>
    </w:p>
    <w:p>
      <w:pPr>
        <w:pStyle w:val="ListParagraph"/>
        <w:numPr>
          <w:ilvl w:val="0"/>
          <w:numId w:val="3"/>
        </w:numPr>
        <w:spacing w:after="36" w:before="36"/>
      </w:pPr>
      <w:r>
        <w:rPr>
          <w:rFonts w:ascii="Arial" w:cs="Arial" w:eastAsia="Arial" w:hAnsi="Arial"/>
          <w:b w:val="false"/>
          <w:bCs w:val="false"/>
          <w:color w:val="000000"/>
          <w:sz w:val="21"/>
          <w:szCs w:val="21"/>
        </w:rPr>
        <w:t xml:space="preserve">Personal en posición según protocolo de recepción (ver sección 3.5)</w:t>
      </w:r>
    </w:p>
    <w:p>
      <w:pPr>
        <w:spacing w:after="40" w:before="40"/>
      </w:pPr>
      <w:r>
        <w:t xml:space="preserve"/>
      </w:r>
    </w:p>
    <w:p>
      <w:pPr>
        <w:spacing w:after="80" w:before="80"/>
      </w:pPr>
      <w:r>
        <w:t xml:space="preserve"/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3.4 Protocolo de Apertura de Emergencia (aviso &lt; 12 horas)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1"/>
                <w:szCs w:val="21"/>
              </w:rPr>
              <w:t xml:space="preserve">⚠ ACTIVACIÓN DE EMERGENCIA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Cuando el tiempo de aviso es inferior a 12 horas, se activa este protocolo. El Estate Manager convoca al equipo de forma inmediata y establece prioridades absolutas. La secuencia se comprime pero NO se omite ningún elemento de seguridad ni de estándar mínimo.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Orden de prioridades en apertura de emergencia: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b/>
          <w:bCs/>
          <w:color w:val="8B1A1A"/>
          <w:sz w:val="21"/>
          <w:szCs w:val="21"/>
        </w:rPr>
        <w:t xml:space="preserve">SEGURIDAD — Activación completa del perímetro e instalaciones de seguridad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CLIMATIZACIÓN — Temperatura en zonas principales (dormitorios y salones)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HABITACIONES PRINCIPALES — Limpieza y preparación de camas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COCINA — Welcome amenity y provisions mínimas de bienvenida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ACCESOS EXTERIORES — Limpieza básica de entrada y zona de llegada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WELLNESS — Activación si se confirma uso inmediato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A4A"/>
          <w:sz w:val="26"/>
          <w:szCs w:val="26"/>
        </w:rPr>
        <w:t xml:space="preserve">3.5 Protocolo de Recepción en Puerta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En el momento de la llegada, el procedimiento de recepción sigue el siguiente protocolo de estándar 5★:</w:t>
      </w:r>
    </w:p>
    <w:p>
      <w:pPr>
        <w:spacing w:after="4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El Estate Manager recibe personalmente al propietario y familia en la entrada principal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El equipo de servicio se encuentra en posición, uniformado y presentable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Las puertas de acceso se abren antes de la llegada del vehículo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El jefe de seguridad gestiona la entrada y aparcamiento de vehículos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Los equipajes son recogidos y trasladados a las habitaciones de inmediato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Se ofrece la bebida de bienvenida en los primeros 5 minutos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El Estate Manager hace el tour de bienvenida si el propietario lo desea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555555"/>
          <w:sz w:val="21"/>
          <w:szCs w:val="21"/>
        </w:rPr>
        <w:t xml:space="preserve">Se comunica al propietario el estado de la propiedad y cualquier novedad relevante</w:t>
      </w:r>
    </w:p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FLUJOGRAMA DEL PROCESO DE APERTURA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El siguiente diagrama representa el flujo completo del proceso de apertura, desde la recepción del aviso hasta la llegada del propietario.</w:t>
      </w:r>
    </w:p>
    <w:p>
      <w:pPr>
        <w:spacing w:after="8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INICIO DEL PROCESO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T-48h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Recepción del aviso de llegada · Confirmación de fecha, hora y composición del grupo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¿Tiempo disponible &gt; 24 horas?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SÍ → Protocolo estándar          NO → Protocolo de emergencia (sección 3.4)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T-24h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Activación de todos los equipos · Comunicación del plan de apertura a jefes de área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8B1A1A" w:sz="1"/>
              <w:left w:val="single" w:color="8B1A1A" w:sz="1"/>
              <w:bottom w:val="single" w:color="8B1A1A" w:sz="1"/>
              <w:right w:val="single" w:color="8B1A1A" w:sz="1"/>
            </w:tcBorders>
            <w:shd w:fill="F5D6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8B1A1A"/>
                <w:sz w:val="22"/>
                <w:szCs w:val="22"/>
              </w:rPr>
              <w:t xml:space="preserve">T-24h a T-12h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BLOQUE 1: Mantenimiento e Instalaciones · BLOQUE 2: Seguridad y Accesos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T-12h a T-6h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BLOQUE 3: Limpieza y Housekeeping · BLOQUE 4: Jardinería y Exteriores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6B0C" w:sz="1"/>
              <w:left w:val="single" w:color="B86B0C" w:sz="1"/>
              <w:bottom w:val="single" w:color="B86B0C" w:sz="1"/>
              <w:right w:val="single" w:color="B86B0C" w:sz="1"/>
            </w:tcBorders>
            <w:shd w:fill="FDF0D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6B0C"/>
                <w:sz w:val="22"/>
                <w:szCs w:val="22"/>
              </w:rPr>
              <w:t xml:space="preserve">T-6h a T-4h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BLOQUE 5: Wellness y Piscinas · BLOQUE 6: Cocina y Restauración · BLOQUE 7: Garaje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¿Todos los bloques del checklist completados y validados?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8B1A1A"/>
          <w:sz w:val="19"/>
          <w:szCs w:val="19"/>
        </w:rPr>
        <w:t xml:space="preserve">NO → Resolución de incidencias por el responsable de área · Re-validación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22"/>
                <w:szCs w:val="22"/>
              </w:rPr>
              <w:t xml:space="preserve">T-2h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BLOQUE 8: Walk-through de validación final por el Estate Manager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B8960C" w:sz="1"/>
              <w:left w:val="single" w:color="B8960C" w:sz="1"/>
              <w:bottom w:val="single" w:color="B8960C" w:sz="1"/>
              <w:right w:val="single" w:color="B8960C" w:sz="1"/>
            </w:tcBorders>
            <w:shd w:fill="F5EDD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6B0C"/>
                <w:sz w:val="20"/>
                <w:szCs w:val="20"/>
              </w:rPr>
              <w:t xml:space="preserve">◆  </w:t>
            </w:r>
            <w:r>
              <w:rPr>
                <w:rFonts w:ascii="Arial" w:cs="Arial" w:eastAsia="Arial" w:hAnsi="Arial"/>
                <w:b/>
                <w:bCs/>
                <w:color w:val="1A2A4A"/>
                <w:sz w:val="20"/>
                <w:szCs w:val="20"/>
              </w:rPr>
              <w:t xml:space="preserve">¿Validación final OK?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1A6B3C"/>
          <w:sz w:val="19"/>
          <w:szCs w:val="19"/>
        </w:rPr>
        <w:t xml:space="preserve">SÍ → Confirmación al propietario: PROPIEDAD LISTA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T-0h  </w:t>
            </w: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Protocolo de recepción en puerta · Bienvenida · Entrega de la propiedad</w:t>
            </w:r>
          </w:p>
        </w:tc>
      </w:tr>
    </w:tbl>
    <w:p>
      <w:pPr>
        <w:spacing w:after="20" w:before="20"/>
        <w:jc w:val="center"/>
      </w:pPr>
      <w:r>
        <w:rPr>
          <w:rFonts w:ascii="Arial" w:cs="Arial" w:eastAsia="Arial" w:hAnsi="Arial"/>
          <w:color w:val="B8960C"/>
          <w:sz w:val="20"/>
          <w:szCs w:val="20"/>
        </w:rPr>
        <w:t xml:space="preserve">▼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</w:tblGrid>
      <w:tr>
        <w:tc>
          <w:tcPr>
            <w:tcW w:type="dxa" w:w="7200"/>
            <w:tcBorders>
              <w:top w:val="single" w:color="1A6B3C" w:sz="1"/>
              <w:left w:val="single" w:color="1A6B3C" w:sz="1"/>
              <w:bottom w:val="single" w:color="1A6B3C" w:sz="1"/>
              <w:right w:val="single" w:color="1A6B3C" w:sz="1"/>
            </w:tcBorders>
            <w:shd w:fill="D6ED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22"/>
                <w:szCs w:val="22"/>
              </w:rPr>
              <w:t xml:space="preserve">✓  PROPIEDAD EN ESTADO ACTIVO  ·  PROCESO COMPLETADO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REGISTROS A UTILIZAR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Los siguientes registros deben ser cumplimentados durante la ejecución de este SOP. Todos serán digitalizados en la plataforma de gestión para su trazabilidad y reporting.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60"/>
        <w:gridCol w:w="1600"/>
        <w:gridCol w:w="1600"/>
        <w:gridCol w:w="1600"/>
      </w:tblGrid>
      <w:tr>
        <w:tc>
          <w:tcPr>
            <w:tcW w:type="dxa" w:w="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COD.</w:t>
            </w:r>
          </w:p>
        </w:tc>
        <w:tc>
          <w:tcPr>
            <w:tcW w:type="dxa" w:w="37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NOMBRE DEL REGISTRO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REG-OPE-01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Apertura de Propiedad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REG-MAN-02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Orden de Trabajo de Apertura — Mantenimiento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Mantenimiento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REG-LIM-03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Preparación Habitaciones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Gobernanta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REG-JAR-09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Preparación Exteriores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Jardinería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REG-SEG-02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Control de Accesos —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Seguridad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REG-WEL-08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Checklist de Apertura Área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Resp. Wellness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REG-COC-01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Plan Semanal de Menús — Activación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Chef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REG-GAR-01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Movimiento de Vehículos — Check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llegada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Jefe Garaje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REG-OPE-07</w:t>
            </w:r>
          </w:p>
        </w:tc>
        <w:tc>
          <w:tcPr>
            <w:tcW w:type="dxa" w:w="3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Registro de Incidencias detectadas en apertura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 incidencia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Responsable área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Digital / App</w:t>
            </w:r>
          </w:p>
        </w:tc>
      </w:tr>
    </w:tbl>
    <w:p>
      <w:pPr>
        <w:spacing w:after="80" w:before="8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</w:t>
            </w:r>
          </w:p>
        </w:tc>
        <w:tc>
          <w:tcPr>
            <w:tcW w:type="dxa" w:w="81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D0D8E8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2A4A"/>
                <w:sz w:val="22"/>
                <w:szCs w:val="22"/>
              </w:rPr>
              <w:t xml:space="preserve">CONTROL DE CAMBIOS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00"/>
        <w:gridCol w:w="3560"/>
        <w:gridCol w:w="1800"/>
        <w:gridCol w:w="1600"/>
      </w:tblGrid>
      <w:tr>
        <w:tc>
          <w:tcPr>
            <w:tcW w:type="dxa" w:w="10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4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356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 DEL CAMBIO</w:t>
            </w:r>
          </w:p>
        </w:tc>
        <w:tc>
          <w:tcPr>
            <w:tcW w:type="dxa" w:w="18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1600"/>
            <w:tcBorders>
              <w:top w:val="single" w:color="1A2A4A" w:sz="1"/>
              <w:left w:val="single" w:color="1A2A4A" w:sz="1"/>
              <w:bottom w:val="single" w:color="1A2A4A" w:sz="1"/>
              <w:right w:val="single" w:color="1A2A4A" w:sz="1"/>
            </w:tcBorders>
            <w:shd w:fill="1A2A4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APROBADO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960C"/>
                <w:sz w:val="18"/>
                <w:szCs w:val="18"/>
              </w:rPr>
              <w:t xml:space="preserve">1.0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2025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Versión inicial del SOP de Apertura y Activación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Estate Manager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Propietario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p>
      <w:pPr>
        <w:pBdr>
          <w:top w:val="single" w:color="B8960C" w:sz="4" w:space="8"/>
        </w:pBdr>
        <w:spacing w:before="400"/>
        <w:jc w:val="center"/>
      </w:pPr>
      <w:r>
        <w:rPr>
          <w:rFonts w:ascii="Arial" w:cs="Arial" w:eastAsia="Arial" w:hAnsi="Arial"/>
          <w:b/>
          <w:bCs/>
          <w:color w:val="555555"/>
          <w:sz w:val="20"/>
          <w:szCs w:val="20"/>
        </w:rPr>
        <w:t xml:space="preserve">— FIN DEL DOCUMENTO MOD-01 —</w:t>
      </w: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MOD-01 · SOP Apertura y Activación de la Propiedad  ·  v1.0 · 2025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Pág.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/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960C" w:sz="4" w:space="4"/>
      </w:pBdr>
      <w:tabs>
        <w:tab w:val="right" w:pos="9026"/>
      </w:tabs>
    </w:pPr>
    <w:r>
      <w:rPr>
        <w:rFonts w:ascii="Arial" w:cs="Arial" w:eastAsia="Arial" w:hAnsi="Arial"/>
        <w:color w:val="555555"/>
        <w:sz w:val="16"/>
        <w:szCs w:val="16"/>
      </w:rPr>
      <w:t xml:space="preserve">MIDQAR FOUNDATION  ·  Manual Global Operativo  ·  MOD-01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8B1A1A"/>
        <w:sz w:val="16"/>
        <w:szCs w:val="16"/>
      </w:rPr>
      <w:t xml:space="preserve">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A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2A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2026-05-05T22:16:17.852Z</dcterms:created>
  <dcterms:modified xsi:type="dcterms:W3CDTF">2026-05-05T22:16:17.864Z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