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 w:before="10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52"/>
          <w:szCs w:val="52"/>
        </w:rPr>
        <w:t xml:space="preserve">MIDQAR FOUNDATION</w:t>
      </w:r>
    </w:p>
    <w:p>
      <w:pPr>
        <w:jc w:val="center"/>
      </w:pPr>
      <w:r>
        <w:rPr>
          <w:rFonts w:ascii="Arial" w:cs="Arial" w:eastAsia="Arial" w:hAnsi="Arial"/>
          <w:color w:val="B8960C"/>
          <w:sz w:val="22"/>
          <w:szCs w:val="22"/>
        </w:rPr>
        <w:t xml:space="preserve">━━━━━━━━━━━━━━━━━━━━━━━━</w:t>
      </w:r>
    </w:p>
    <w:p>
      <w:pPr>
        <w:spacing w:after="60" w:before="6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B8960C"/>
          <w:sz w:val="38"/>
          <w:szCs w:val="38"/>
        </w:rPr>
        <w:t xml:space="preserve">MANUAL GLOBAL OPERATIVO</w:t>
      </w:r>
    </w:p>
    <w:p>
      <w:pPr>
        <w:spacing w:after="40" w:before="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48"/>
          <w:szCs w:val="48"/>
        </w:rPr>
        <w:t xml:space="preserve">MOD-12</w:t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28"/>
          <w:szCs w:val="28"/>
        </w:rPr>
        <w:t xml:space="preserve">SOP · PROTOCOLOS INFANCIA Y CUIDADO DE MENORES</w:t>
      </w:r>
    </w:p>
    <w:p>
      <w:pPr>
        <w:spacing w:after="600" w:before="6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Estandar 5 estrellas · Leading Private Residences</w:t>
      </w:r>
    </w:p>
    <w:p>
      <w:pPr>
        <w:jc w:val="center"/>
      </w:pPr>
      <w:r>
        <w:rPr>
          <w:rFonts w:ascii="Arial" w:cs="Arial" w:eastAsia="Arial" w:hAnsi="Arial"/>
          <w:b/>
          <w:bCs/>
          <w:color w:val="8B1A1A"/>
          <w:sz w:val="20"/>
          <w:szCs w:val="20"/>
        </w:rPr>
        <w:t xml:space="preserve">Version 1.0  ·  2025  ·  CONFIDENCIAL</w:t>
      </w:r>
    </w:p>
    <w:p>
      <w:r>
        <w:br w:type="page"/>
      </w:r>
    </w:p>
    <w:p>
      <w:pPr>
        <w:pStyle w:val="Heading1"/>
        <w:pBdr>
          <w:bottom w:val="single" w:color="B8960C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A2A4A"/>
          <w:sz w:val="32"/>
          <w:szCs w:val="32"/>
        </w:rPr>
        <w:t xml:space="preserve">1. FICHA DEL DOCUMENTO</w:t>
      </w:r>
    </w:p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Codigo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MOD-12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Titulo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SOP · Protocolos Infancia y Cuidado de Menores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Area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Familia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1.0 · 2025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Prioridad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CRITICA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Elaborado por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Estate Manager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Aprobado por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Propietario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Relacionados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MOD-11 · MOD-14 (Family Bible) · MOD-06 (Seguridad)</w:t>
            </w:r>
          </w:p>
        </w:tc>
      </w:tr>
    </w:tbl>
    <w:p>
      <w:pPr>
        <w:spacing w:after="120" w:before="12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OBJETIVO Y DEFINICION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Garantizar el bienestar, seguridad y desarrollo de los menores durante su estancia en la propiedad, a traves de protocolos especificos de cuidado, supervision, actividades y seguridad adaptados a la edad de cada nino. La proteccion de los menores es prioridad absoluta e indiscutible.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1A1A" w:sz="1"/>
              <w:left w:val="single" w:color="8B1A1A" w:sz="1"/>
              <w:bottom w:val="single" w:color="8B1A1A" w:sz="1"/>
              <w:right w:val="single" w:color="8B1A1A" w:sz="1"/>
            </w:tcBorders>
            <w:shd w:fill="F5D6D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21"/>
                <w:szCs w:val="21"/>
              </w:rPr>
              <w:t xml:space="preserve">SEGURIDAD INFANTIL PRIORITARIA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seguridad de los menores prevalece sobre cualquier otra consideracion operativa. Todos los espacios frecuentados por menores son revisados periodicamente. El personal con contacto directo con menores tiene formacion especifica y referencias verificadas.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1.2 Alcance por edades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Lactantes (0-2 anos): cuidados especializados, zona habilitada, monitorizacion continua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Primera infancia (3-6 anos): supervision directa constante, zonas seguras adaptadas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Ninos (7-12 anos): supervision proxima, actividades dirigidas, limites claros de zonas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Adolescentes (13-17 anos): supervision discreta, mayor autonomia con protocolos de seguridad</w:t>
      </w:r>
    </w:p>
    <w:p>
      <w:pPr>
        <w:spacing w:after="80" w:before="8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RESPONSABLES Y REPORTING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560"/>
        <w:gridCol w:w="3400"/>
      </w:tblGrid>
      <w:tr>
        <w:tc>
          <w:tcPr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  <w:tc>
          <w:tcPr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REPORTING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Resp. Infancia / Cuidador/a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Cuidado directo de los menores · Actividades · Rutinas · Medicacion si aplica</w:t>
            </w:r>
          </w:p>
        </w:tc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Propietario / Estate Manager · Registro diario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Estate Manager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Coordinacion general · Gestion de proveedores de actividades externas · Emergencias</w:t>
            </w:r>
          </w:p>
        </w:tc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Propietario directamente en cualquier incidencia con menores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Proveedor Externo (professor, monitor)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Actividades extraescolares, clases o servicios especializados bajo supervision</w:t>
            </w:r>
          </w:p>
        </w:tc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Resp. Infancia · Contrato y seguro verificados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TAREAS Y CHECKLISTS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3.1 Rutinas Diarias de los Menores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1"/>
                <w:szCs w:val="21"/>
              </w:rPr>
              <w:t xml:space="preserve">RUTINAS DIARIAS — Resp. Infancia</w:t>
            </w:r>
          </w:p>
        </w:tc>
      </w:tr>
    </w:tbl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Cumplimiento de horarios habituales del menor segun Family Bible: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Hora de levantarse · Desayuno · Actividades de manana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Almuerzo · Siesta (si aplica por edad) · Actividades de tarde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Bano · Cena · Lectura / rutina nocturna · Hora de dormir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Medicacion si aplica: segun prescripcion medica registrada (REG-FAM-04)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Tipo de medicamento, dosis y horario registrados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Nunca modificar pauta sin instruccion del propietario o medico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Alimentacion: adaptada a dieta, alergias y preferencias registradas en Family Bible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Registro de novedades del dia: alimentacion, estado de animo, incidencias (REG-FAM-03)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3.2 Seguridad de los Menores en la Propiedad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1A1A" w:sz="1"/>
              <w:left w:val="single" w:color="8B1A1A" w:sz="1"/>
              <w:bottom w:val="single" w:color="8B1A1A" w:sz="1"/>
              <w:right w:val="single" w:color="8B1A1A" w:sz="1"/>
            </w:tcBorders>
            <w:shd w:fill="F5D6D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21"/>
                <w:szCs w:val="21"/>
              </w:rPr>
              <w:t xml:space="preserve">SEGURIDAD — Verificacion semanal (REG-FAM-06)</w:t>
            </w:r>
          </w:p>
        </w:tc>
      </w:tr>
    </w:tbl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Piscinas: vallas de proteccion instaladas y con llave cuando no hay supervision adulta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Regla absoluta: ningun menor en area de piscina sin adulto supervisor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Zonas de maquinaria y herramientas: cerradas con llave, acceso prohibido a menores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Balcones y alturas: verificar barandillas en buen estado y sin posibilidad de escalar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Productos quimicos de limpieza y mantenimiento: almacenados fuera del alcance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Vehiculos y garaje: acceso prohibido a menores sin acompanante adulto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Internet y dispositivos: configuracion de control parental segun instrucciones del propietario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3.3 Actividades de los Menores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"/>
              <w:left w:val="single" w:color="1A6B3C" w:sz="1"/>
              <w:bottom w:val="single" w:color="1A6B3C" w:sz="1"/>
              <w:right w:val="single" w:color="1A6B3C" w:sz="1"/>
            </w:tcBorders>
            <w:shd w:fill="D6EDE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ACTIVIDADES — Resp. Infancia + Estate Manager</w:t>
            </w:r>
          </w:p>
        </w:tc>
      </w:tr>
    </w:tbl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Agenda semanal de actividades adaptada a la edad y preferencias del menor (REG-FAM-02)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Actividades en la propiedad: zona de juego habilitada y revisada, piscina con supervision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Actividades externas: registro de salidas (REG-FAM-07)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Destino, hora de salida y regreso, adulto acompanante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Telefono de contacto del responsable en todo momento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Profesores y monitores externos: contrato y referencias verificadas (REG-FAM-05)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Emergencia medica de un menor: protocolo de actuacion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Llamar al 112 si hay riesgo vital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Notificar inmediatamente al propietario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Acompanar al menor hasta la llegada del propietario o delegado</w:t>
      </w:r>
    </w:p>
    <w:p>
      <w:pPr>
        <w:spacing w:after="40" w:before="40"/>
      </w:pPr>
      <w:r>
        <w:t xml:space="preserve"/>
      </w:r>
    </w:p>
    <w:p>
      <w:pPr>
        <w:spacing w:after="80" w:before="8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REGISTROS A UTILIZAR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760"/>
        <w:gridCol w:w="1600"/>
        <w:gridCol w:w="1600"/>
        <w:gridCol w:w="1600"/>
      </w:tblGrid>
      <w:tr>
        <w:tc>
          <w:tcPr>
            <w:tcW w:type="dxa" w:w="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COD.</w:t>
            </w:r>
          </w:p>
        </w:tc>
        <w:tc>
          <w:tcPr>
            <w:tcW w:type="dxa" w:w="37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NOMBRE DEL REGISTRO</w:t>
            </w:r>
          </w:p>
        </w:tc>
        <w:tc>
          <w:tcPr>
            <w:tcW w:type="dxa" w:w="16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FRECUENCIA</w:t>
            </w:r>
          </w:p>
        </w:tc>
        <w:tc>
          <w:tcPr>
            <w:tcW w:type="dxa" w:w="16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16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SOPORTE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REG-FAM-02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Agenda de Actividades Familiares y Menores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Semanal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Estate Manager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REG-FAM-03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Registro Rutinas y Horarios de Menores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Continuo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Resp. Infancia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REG-FAM-04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Control Medicamentos y Alergias — Menores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Continuo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Resp. Infancia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REG-FAM-05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Registro Proveedores Cuidado Infantil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Continuo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Estate Manager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REG-FAM-06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Checklist Seguridad — Zonas de Menores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Semanal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Resp. Infancia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REG-FAM-07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Registro Actividades y Excursiones Externas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Por actividad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Resp. Infancia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CONTROL DE CAMBIOS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3560"/>
        <w:gridCol w:w="1800"/>
        <w:gridCol w:w="1600"/>
      </w:tblGrid>
      <w:tr>
        <w:tc>
          <w:tcPr>
            <w:tcW w:type="dxa" w:w="1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4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35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DESCRIPCION</w:t>
            </w:r>
          </w:p>
        </w:tc>
        <w:tc>
          <w:tcPr>
            <w:tcW w:type="dxa" w:w="1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ELABORADO POR</w:t>
            </w:r>
          </w:p>
        </w:tc>
        <w:tc>
          <w:tcPr>
            <w:tcW w:type="dxa" w:w="16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1.0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2025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Version inicial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Estate Manager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Propietario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p>
      <w:pPr>
        <w:pBdr>
          <w:top w:val="single" w:color="B8960C" w:sz="4" w:space="8"/>
        </w:pBdr>
        <w:spacing w:before="400"/>
        <w:jc w:val="center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— FIN DEL DOCUMENTO MOD-12 —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960C" w:sz="4" w:space="4"/>
      </w:pBdr>
      <w:tabs>
        <w:tab w:val="right" w:pos="9026"/>
      </w:tabs>
    </w:pPr>
    <w:r>
      <w:rPr>
        <w:rFonts w:ascii="Arial" w:cs="Arial" w:eastAsia="Arial" w:hAnsi="Arial"/>
        <w:color w:val="555555"/>
        <w:sz w:val="16"/>
        <w:szCs w:val="16"/>
      </w:rPr>
      <w:t xml:space="preserve">MOD-12 · SOP Protocolos Infancia  ·  v1.0 · 2025</w:t>
    </w:r>
    <w:r>
      <w:t xml:space="preserve">	</w:t>
    </w:r>
    <w:r>
      <w:rPr>
        <w:rFonts w:ascii="Arial" w:cs="Arial" w:eastAsia="Arial" w:hAnsi="Arial"/>
        <w:color w:val="555555"/>
        <w:sz w:val="16"/>
        <w:szCs w:val="16"/>
      </w:rPr>
      <w:t xml:space="preserve">Pag.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6"/>
        <w:szCs w:val="16"/>
      </w:rPr>
      <w:t xml:space="preserve"> /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960C" w:sz="4" w:space="4"/>
      </w:pBdr>
      <w:tabs>
        <w:tab w:val="right" w:pos="9026"/>
      </w:tabs>
    </w:pPr>
    <w:r>
      <w:rPr>
        <w:rFonts w:ascii="Arial" w:cs="Arial" w:eastAsia="Arial" w:hAnsi="Arial"/>
        <w:color w:val="555555"/>
        <w:sz w:val="16"/>
        <w:szCs w:val="16"/>
      </w:rPr>
      <w:t xml:space="preserve">MIDQAR FOUNDATION  ·  MOD-12</w:t>
    </w:r>
    <w:r>
      <w:t xml:space="preserve">	</w:t>
    </w:r>
    <w:r>
      <w:rPr>
        <w:rFonts w:ascii="Arial" w:cs="Arial" w:eastAsia="Arial" w:hAnsi="Arial"/>
        <w:b/>
        <w:bCs/>
        <w:color w:val="8B1A1A"/>
        <w:sz w:val="16"/>
        <w:szCs w:val="16"/>
      </w:rPr>
      <w:t xml:space="preserve">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A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2A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5555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2026-05-06T11:29:02.865Z</dcterms:created>
  <dcterms:modified xsi:type="dcterms:W3CDTF">2026-05-06T11:29:02.866Z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