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 w:before="1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52"/>
          <w:szCs w:val="52"/>
        </w:rPr>
        <w:t xml:space="preserve">MIDQAR FOUNDATION</w:t>
      </w:r>
    </w:p>
    <w:p>
      <w:pPr>
        <w:jc w:val="center"/>
      </w:pPr>
      <w:r>
        <w:rPr>
          <w:rFonts w:ascii="Arial" w:cs="Arial" w:eastAsia="Arial" w:hAnsi="Arial"/>
          <w:color w:val="B8960C"/>
          <w:sz w:val="22"/>
          <w:szCs w:val="22"/>
        </w:rPr>
        <w:t xml:space="preserve">━━━━━━━━━━━━━━━━━━━━━━━━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B8960C"/>
          <w:sz w:val="38"/>
          <w:szCs w:val="38"/>
        </w:rPr>
        <w:t xml:space="preserve">MANUAL GLOBAL OPERATIVO</w:t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48"/>
          <w:szCs w:val="48"/>
        </w:rPr>
        <w:t xml:space="preserve">MOD-13</w:t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28"/>
          <w:szCs w:val="28"/>
        </w:rPr>
        <w:t xml:space="preserve">SOP · GESTION Y CONTROL DE PROVEEDORES EXTERNOS</w:t>
      </w:r>
    </w:p>
    <w:p>
      <w:pPr>
        <w:spacing w:after="60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Estandar 5 estrellas · Leading Private Residences</w:t>
      </w:r>
    </w:p>
    <w:p>
      <w:pPr>
        <w:jc w:val="center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Version 1.0  ·  2025  ·  CONFIDENCIAL</w:t>
      </w:r>
    </w:p>
    <w:p>
      <w:r>
        <w:br w:type="page"/>
      </w:r>
    </w:p>
    <w:p>
      <w:pPr>
        <w:pStyle w:val="Heading1"/>
        <w:pBdr>
          <w:bottom w:val="single" w:color="B8960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1. FICHA DEL DOCUMENTO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9"/>
                <w:szCs w:val="19"/>
              </w:rPr>
              <w:t xml:space="preserve">Codigo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MOD-13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9"/>
                <w:szCs w:val="19"/>
              </w:rPr>
              <w:t xml:space="preserve">Titulo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SOP · Gestion y Control de Proveedores Externos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9"/>
                <w:szCs w:val="19"/>
              </w:rPr>
              <w:t xml:space="preserve">Area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Direccion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1.0 · 2025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9"/>
                <w:szCs w:val="19"/>
              </w:rPr>
              <w:t xml:space="preserve">Prioridad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9"/>
                <w:szCs w:val="19"/>
              </w:rPr>
              <w:t xml:space="preserve">Elaborado por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Estate Manager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9"/>
                <w:szCs w:val="19"/>
              </w:rPr>
              <w:t xml:space="preserve">Aprobado por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Propietario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9"/>
                <w:szCs w:val="19"/>
              </w:rPr>
              <w:t xml:space="preserve">Relacionados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MOD-03 · MOD-06 · MOD-10 · Todos los MODs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OBJETIVO Y DEFINICION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Definir el proceso de seleccion, homologacion, coordinacion, evaluacion y control de todos los proveedores externos que prestan servicios en la propiedad, garantizando estandares de calidad, seguridad y confidencialidad consistentes con el nivel de excelencia de la propiedad.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5D6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CONFIDENCIALIDAD OBLIGATORIA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Todo proveedor que accede a la propiedad firma un acuerdo de confidencialidad (NDA) antes de su primera visita. La informacion sobre el propietario, su familia, las rutinas de la propiedad y cualquier dato interno es estrictamente confidencial.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1.2 Proveedores Actuales — Categorias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Seguridad privada — contrato permanente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Mantenimiento especializado: climatizacion, safety, ascensores, piscinas tecnicas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Jardineria y fitosanitarios — servicios recurrentes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Florista — servicio semanal durante ocupacion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Chef externo puntual — por evento o servicio especifico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Proveedores alimentarios: carniceria, pescaderia, panaderia artesana, bodega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Otros: fotografo, musicos, animadores infantiles, profesores, monitores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PROCESO DE HOMOLOGACION DE PROVEEDOR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1"/>
                <w:szCs w:val="21"/>
              </w:rPr>
              <w:t xml:space="preserve">HOMOLOGACION PREVIA AL PRIMER SERVICIO — Estate Manager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Solicitud de documentacion obligatoria al proveedor: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CIF / NIF y datos de empresa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Seguro de responsabilidad civil vigente (minimo 300.000 euros)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Certificado de estar al corriente de pagos con SS y Hacienda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Referencias de clientes similares (minimo 2 referencias)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Carnet profesional o certificacion si aplica (instaladores, seguridad, etc.)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Firma de Acuerdo de Confidencialidad (NDA) — sin excepcion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Evaluacion de referencias: contacto directo con al menos 1 referencia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Alta en el Directorio de Proveedores Homologados (REG-PRO-01)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Briefing de protocolo de acceso a la propiedad (MOD-06)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3.2 Coordinacion de Servicios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6B0C" w:sz="1"/>
              <w:left w:val="single" w:color="B86B0C" w:sz="1"/>
              <w:bottom w:val="single" w:color="B86B0C" w:sz="1"/>
              <w:right w:val="single" w:color="B86B0C" w:sz="1"/>
            </w:tcBorders>
            <w:shd w:fill="FDF0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6B0C"/>
                <w:sz w:val="21"/>
                <w:szCs w:val="21"/>
              </w:rPr>
              <w:t xml:space="preserve">COORDINACION — Estate Manager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Toda visita de proveedor requiere cita previa confirmada por el Estate Manager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Comunicacion a seguridad: nombre del proveedor, empresa, motivo y hora estimada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Escolta: el proveedor es acompanado por personal a la zona de trabajo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 acceso autonomo a zonas privadas o de uso familiar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Supervision discreta durante el trabajo si es una primera visita o trabajo sensible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Registro de entrada y salida (REG-SEG-03)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Verificacion de calidad del trabajo antes de firmar el albaran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3.3 Evaluacion y Control de Calidad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6ED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EVALUACION POST-SERVICIO — Estate Manager (REG-PRO-02)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Evaluacion de cada servicio: calidad tecnica, puntualidad, trato, precio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Escala de valoracion: 1-5 en cada dimension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Proveedor con valoracion &lt; 3 en dos servicios consecutivos: revision del contrato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Proveedor con incidencia grave (robo, dano, incumplimiento de confidencialidad): baja inmediata del directorio y accion legal si procede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Revision anual del directorio de proveedores: actualizacion de documentacion (REG-PRO-01)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Control de contratos vigentes y fechas de vencimiento (REG-PRO-03)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Control de seguros: verificacion anual de vigencia (REG-PRO-04)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REGISTROS A UTILIZAR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60"/>
        <w:gridCol w:w="1600"/>
        <w:gridCol w:w="1600"/>
        <w:gridCol w:w="1600"/>
      </w:tblGrid>
      <w:tr>
        <w:tc>
          <w:tcPr>
            <w:tcW w:type="dxa" w:w="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COD.</w:t>
            </w:r>
          </w:p>
        </w:tc>
        <w:tc>
          <w:tcPr>
            <w:tcW w:type="dxa" w:w="37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DEL REGISTRO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SOPORTE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REG-PRO-01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Directorio de Proveedores Homologados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Continuo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REG-PRO-02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Ficha de Evaluacion de Proveedor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servicio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REG-PRO-03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de Contratos Vigentes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Continuo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REG-PRO-04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de Seguros de Proveedores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Continuo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REG-PRO-05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de Incidencias con Proveedores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incidencia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REG-PRO-06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de Pagos y Facturas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factura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CONTROL DE CAMBIOS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3560"/>
        <w:gridCol w:w="1800"/>
        <w:gridCol w:w="1600"/>
      </w:tblGrid>
      <w:tr>
        <w:tc>
          <w:tcPr>
            <w:tcW w:type="dxa" w:w="10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35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1.0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2025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Version inicial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Propietario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top w:val="single" w:color="B8960C" w:sz="4" w:space="8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— FIN DEL DOCUMENTO MOD-13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MOD-13 · SOP Gestion Proveedores  ·  v1.0 · 2025</w:t>
    </w:r>
    <w: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Pag.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MIDQAR FOUNDATION  ·  MOD-13</w:t>
    </w:r>
    <w:r>
      <w:t xml:space="preserve">	</w:t>
    </w:r>
    <w:r>
      <w:rPr>
        <w:rFonts w:ascii="Arial" w:cs="Arial" w:eastAsia="Arial" w:hAnsi="Arial"/>
        <w:b/>
        <w:bCs/>
        <w:color w:val="8B1A1A"/>
        <w:sz w:val="16"/>
        <w:szCs w:val="16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2026-05-06T11:29:03.138Z</dcterms:created>
  <dcterms:modified xsi:type="dcterms:W3CDTF">2026-05-06T11:29:03.138Z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