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10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52"/>
          <w:szCs w:val="52"/>
        </w:rPr>
        <w:t xml:space="preserve">MIDQAR FOUNDATION</w:t>
      </w:r>
    </w:p>
    <w:p>
      <w:pPr>
        <w:jc w:val="center"/>
      </w:pPr>
      <w:r>
        <w:rPr>
          <w:rFonts w:ascii="Arial" w:cs="Arial" w:eastAsia="Arial" w:hAnsi="Arial"/>
          <w:color w:val="B8960C"/>
          <w:sz w:val="22"/>
          <w:szCs w:val="22"/>
        </w:rPr>
        <w:t xml:space="preserve">━━━━━━━━━━━━━━━━━━━━━━━━</w:t>
      </w:r>
    </w:p>
    <w:p>
      <w:pPr>
        <w:spacing w:after="60" w:before="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B8960C"/>
          <w:sz w:val="38"/>
          <w:szCs w:val="38"/>
        </w:rPr>
        <w:t xml:space="preserve">MANUAL GLOBAL OPERATIVO</w:t>
      </w:r>
    </w:p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48"/>
          <w:szCs w:val="48"/>
        </w:rPr>
        <w:t xml:space="preserve">MOD-17</w:t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28"/>
          <w:szCs w:val="28"/>
        </w:rPr>
        <w:t xml:space="preserve">SOP · CONTROL DE EMERGENCIAS Y GESTION DE CRISIS</w:t>
      </w:r>
    </w:p>
    <w:p>
      <w:pPr>
        <w:spacing w:after="600" w:before="6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Estandar 5 estrellas · Leading Private Residences</w:t>
      </w:r>
    </w:p>
    <w:p>
      <w:pPr>
        <w:jc w:val="center"/>
      </w:pPr>
      <w:r>
        <w:rPr>
          <w:rFonts w:ascii="Arial" w:cs="Arial" w:eastAsia="Arial" w:hAnsi="Arial"/>
          <w:b/>
          <w:bCs/>
          <w:color w:val="8B1A1A"/>
          <w:sz w:val="20"/>
          <w:szCs w:val="20"/>
        </w:rPr>
        <w:t xml:space="preserve">Version 1.0  ·  2025  ·  CONFIDENCIAL</w:t>
      </w:r>
    </w:p>
    <w:p>
      <w:r>
        <w:br w:type="page"/>
      </w:r>
    </w:p>
    <w:p>
      <w:pPr>
        <w:pStyle w:val="Heading1"/>
        <w:pBdr>
          <w:bottom w:val="single" w:color="B8960C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A2A4A"/>
          <w:sz w:val="32"/>
          <w:szCs w:val="32"/>
        </w:rPr>
        <w:t xml:space="preserve">1. FICHA DEL DOCUMENTO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Codigo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MOD-17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Titulo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SOP · Control de Emergencias y Gestion de Crisis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Area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Seguridad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1.0 · 2025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Prioridad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CRITICA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Elaborado por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Estate Manager / Jefe Seguridad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Aprobado por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Propietario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Relacionados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MOD-03 · MOD-06 · Empresa de Seguridad Privada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OBJETIVO Y DEFINICION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Establecer los protocolos de actuacion ante cualquier situacion de emergencia o crisis que pueda afectar a la seguridad de las personas, la integridad de la propiedad o la continuidad operativa. El objetivo es proteger vidas en primer lugar, preservar la propiedad en segundo lugar y minimizar el impacto sobre el propietario y su familia.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1A1A" w:sz="1"/>
              <w:left w:val="single" w:color="8B1A1A" w:sz="1"/>
              <w:bottom w:val="single" w:color="8B1A1A" w:sz="1"/>
              <w:right w:val="single" w:color="8B1A1A" w:sz="1"/>
            </w:tcBorders>
            <w:shd w:fill="F5D6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21"/>
                <w:szCs w:val="21"/>
              </w:rPr>
              <w:t xml:space="preserve">REGLA DE ORO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En cualquier emergencia: (1) Proteger vidas — llamar al 112 si hay riesgo vital. (2) Notificar al Estate Manager. (3) Notificar al propietario. El orden nunca se invierte. Ninguna consideracion operativa o de privacidad prevalece sobre la seguridad de las personas.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1.2 Clasificacion de Emergencias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160"/>
        <w:gridCol w:w="4400"/>
      </w:tblGrid>
      <w:tr>
        <w:tc>
          <w:tcPr>
            <w:tcW w:type="dxa" w:w="1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EJEMPLOS</w:t>
            </w:r>
          </w:p>
        </w:tc>
        <w:tc>
          <w:tcPr>
            <w:tcW w:type="dxa" w:w="44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PROTOCOLO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8"/>
                <w:szCs w:val="18"/>
              </w:rPr>
              <w:t xml:space="preserve">MEDICA</w:t>
            </w:r>
          </w:p>
        </w:tc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Accidente, perdida de conciencia, infarto, ahogamiento, emergencia infantil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112 inmediato · Estate Manager · Propietario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8"/>
                <w:szCs w:val="18"/>
              </w:rPr>
              <w:t xml:space="preserve">INCENDIO</w:t>
            </w:r>
          </w:p>
        </w:tc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Fuego en cualquier zona de la propiedad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Evacuacion · 112 · Extintores si es seguro · Estate Manager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8"/>
                <w:szCs w:val="18"/>
              </w:rPr>
              <w:t xml:space="preserve">SEGURIDAD</w:t>
            </w:r>
          </w:p>
        </w:tc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Intrusion, robo, amenaza, situacion violenta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Seguridad · 112 · Estate Manager · Propietario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8"/>
                <w:szCs w:val="18"/>
              </w:rPr>
              <w:t xml:space="preserve">TECNICA GRAVE</w:t>
            </w:r>
          </w:p>
        </w:tc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Inundacion, explosion de gas, corte electrico total, fallo estructural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Evacuacion si riesgo vital · 112 si procede · Estate Manager · Proveedor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8"/>
                <w:szCs w:val="18"/>
              </w:rPr>
              <w:t xml:space="preserve">METEOROLOGICA</w:t>
            </w:r>
          </w:p>
        </w:tc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Tormenta severa, inundacion exterior, granizo intenso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Protocolo de proteccion de instalaciones · Estate Manager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18"/>
                <w:szCs w:val="18"/>
              </w:rPr>
              <w:t xml:space="preserve">REPUTACIONAL</w:t>
            </w:r>
          </w:p>
        </w:tc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Filtracion de informacion, presencia de prensa, situacion comprometida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Estate Manager · Propietario · Abogado si procede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PROTOCOLOS DE ACTUACION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3.1 Protocolo de Evacuacion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1A1A" w:sz="1"/>
              <w:left w:val="single" w:color="8B1A1A" w:sz="1"/>
              <w:bottom w:val="single" w:color="8B1A1A" w:sz="1"/>
              <w:right w:val="single" w:color="8B1A1A" w:sz="1"/>
            </w:tcBorders>
            <w:shd w:fill="F5D6D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21"/>
                <w:szCs w:val="21"/>
              </w:rPr>
              <w:t xml:space="preserve">EVACUACION — Activacion por cualquier miembro del equipo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Alarma verbal clara: EVACUACION · Dirigirse a los puntos de reunion (senalizados)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El personal mas cercano acompana a los menores y personas con movilidad reducida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Nunca usar ascensores en caso de incendio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El Jefe de Seguridad o Estate Manager realiza el recuento en el punto de reunion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Llamar al 112 si no se ha hecho ya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No volver al edificio hasta autorizacion de los servicios de emergencia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Registro del simulacro semestral (REG-SEG-10)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3.2 Protocolo de Emergencia Medica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1A1A" w:sz="1"/>
              <w:left w:val="single" w:color="8B1A1A" w:sz="1"/>
              <w:bottom w:val="single" w:color="8B1A1A" w:sz="1"/>
              <w:right w:val="single" w:color="8B1A1A" w:sz="1"/>
            </w:tcBorders>
            <w:shd w:fill="F5D6D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21"/>
                <w:szCs w:val="21"/>
              </w:rPr>
              <w:t xml:space="preserve">EMERGENCIA MEDICA — Actuacion inmediata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Llamar al 112: describir el tipo de emergencia, ubicacion exacta, estado del paciente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No mover al accidentado salvo riesgo vital inminente (fuego, caida al agua)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RCP si el personal esta certificado y la persona no respira ni tiene pulso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DEA (Desfibrilador): ubicacion [ completar segun la propiedad 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Notificar al Estate Manager y al propietario inmediatamente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Apertura de acceso principal para la ambulancia: guardia de seguridad en puerta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Botiquin de emergencia: ubicacion [ completar segun la propiedad ]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3.3 Protocolo de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1A1A" w:sz="1"/>
              <w:left w:val="single" w:color="8B1A1A" w:sz="1"/>
              <w:bottom w:val="single" w:color="8B1A1A" w:sz="1"/>
              <w:right w:val="single" w:color="8B1A1A" w:sz="1"/>
            </w:tcBorders>
            <w:shd w:fill="F5D6D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21"/>
                <w:szCs w:val="21"/>
              </w:rPr>
              <w:t xml:space="preserve">INCENDIO — Secuencia de actuacion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Si el fuego es pequeno y controlable: extintor (nunca arriesgar la propia seguridad)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Si el fuego no es controlable en 30 segundos: evacuacion inmediata y llamada al 112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Cerrar puertas al salir (sin llave) para ralentizar la propagacion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Punto de corte electrico general: ubicacion [ completar 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Llave de paso de gas: ubicacion [ completar 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Nunca abrir ventanas: favorece la propagacion del fuego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3.4 Protocolo de Fallo Electrico Total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6B0C" w:sz="1"/>
              <w:left w:val="single" w:color="B86B0C" w:sz="1"/>
              <w:bottom w:val="single" w:color="B86B0C" w:sz="1"/>
              <w:right w:val="single" w:color="B86B0C" w:sz="1"/>
            </w:tcBorders>
            <w:shd w:fill="FDF0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6B0C"/>
                <w:sz w:val="21"/>
                <w:szCs w:val="21"/>
              </w:rPr>
              <w:t xml:space="preserve">CORTE ELECTRICO — Jefe Mantenimiento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Verificar si es corte de compania o fallo interno (cuadro general)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Arranque del generador de emergencia: suministro a circuitos criticos</w:t>
      </w:r>
    </w:p>
    <w:p>
      <w:pPr>
        <w:pStyle w:val="ListParagraph"/>
        <w:numPr>
          <w:ilvl w:val="0"/>
          <w:numId w:val="3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Seguridad (CCTV, alarmas) · Climatizacion minima · Iluminacion de emergencia · Camaras frigorificas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Notificar al Estate Manager y estimar tiempo de resolucion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Si el corte es de compania: contactar con distribuidor electrica · Actualizar al propietario</w:t>
      </w:r>
    </w:p>
    <w:p>
      <w:pPr>
        <w:spacing w:after="40" w:before="40"/>
      </w:pPr>
      <w:r>
        <w:t xml:space="preserve"/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FLUJOGRAMA DE RESPUESTA A EMERGENCIA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8B1A1A" w:sz="1"/>
              <w:left w:val="single" w:color="8B1A1A" w:sz="1"/>
              <w:bottom w:val="single" w:color="8B1A1A" w:sz="1"/>
              <w:right w:val="single" w:color="8B1A1A" w:sz="1"/>
            </w:tcBorders>
            <w:shd w:fill="F5D6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22"/>
                <w:szCs w:val="22"/>
              </w:rPr>
              <w:t xml:space="preserve">DETECCION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Cualquier miembro del equipo detecta la emergencia</w:t>
            </w:r>
          </w:p>
        </w:tc>
      </w:tr>
    </w:tbl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F5EDD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6B0C"/>
                <w:sz w:val="20"/>
                <w:szCs w:val="20"/>
              </w:rPr>
              <w:t xml:space="preserve">◆  </w:t>
            </w:r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Hay riesgo vital para personas?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i/>
          <w:iCs/>
          <w:color w:val="8B1A1A"/>
          <w:sz w:val="19"/>
          <w:szCs w:val="19"/>
        </w:rPr>
        <w:t xml:space="preserve">SI → Llamar al 112 de inmediato. No esperar autorizacion de nadie.</w:t>
      </w:r>
    </w:p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8B1A1A" w:sz="1"/>
              <w:left w:val="single" w:color="8B1A1A" w:sz="1"/>
              <w:bottom w:val="single" w:color="8B1A1A" w:sz="1"/>
              <w:right w:val="single" w:color="8B1A1A" w:sz="1"/>
            </w:tcBorders>
            <w:shd w:fill="F5D6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22"/>
                <w:szCs w:val="22"/>
              </w:rPr>
              <w:t xml:space="preserve">NOTIFICACION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Alertar al Jefe de Seguridad o Estate Manager en los proximos 2 minutos</w:t>
            </w:r>
          </w:p>
        </w:tc>
      </w:tr>
    </w:tbl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B86B0C" w:sz="1"/>
              <w:left w:val="single" w:color="B86B0C" w:sz="1"/>
              <w:bottom w:val="single" w:color="B86B0C" w:sz="1"/>
              <w:right w:val="single" w:color="B86B0C" w:sz="1"/>
            </w:tcBorders>
            <w:shd w:fill="FDF0D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6B0C"/>
                <w:sz w:val="22"/>
                <w:szCs w:val="22"/>
              </w:rPr>
              <w:t xml:space="preserve">ACTUACION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Ejecutar el protocolo especifico segun tipo de emergencia (seccion 3.x)</w:t>
            </w:r>
          </w:p>
        </w:tc>
      </w:tr>
    </w:tbl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COMUNICACION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Estate Manager notifica al Propietario: situacion, acciones tomadas, estado</w:t>
            </w:r>
          </w:p>
        </w:tc>
      </w:tr>
    </w:tbl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1A6B3C" w:sz="1"/>
              <w:left w:val="single" w:color="1A6B3C" w:sz="1"/>
              <w:bottom w:val="single" w:color="1A6B3C" w:sz="1"/>
              <w:right w:val="single" w:color="1A6B3C" w:sz="1"/>
            </w:tcBorders>
            <w:shd w:fill="D6ED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RESOLUCION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Gestion de la incidencia hasta su resolucion completa · Apertura de registro (REG-OPE-07)</w:t>
            </w:r>
          </w:p>
        </w:tc>
      </w:tr>
    </w:tbl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F5EDD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22"/>
                <w:szCs w:val="22"/>
              </w:rPr>
              <w:t xml:space="preserve">POST-CRISIS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Analisis de causas · Medidas correctivas · Actualizacion del SOP si procede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Directorio de Emergencias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3100"/>
        <w:gridCol w:w="3100"/>
      </w:tblGrid>
      <w:tr>
        <w:tc>
          <w:tcPr>
            <w:tcW w:type="dxa" w:w="3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SERVICIO / CONTACTO</w:t>
            </w:r>
          </w:p>
        </w:tc>
        <w:tc>
          <w:tcPr>
            <w:tcW w:type="dxa" w:w="31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TELEFONO</w:t>
            </w:r>
          </w:p>
        </w:tc>
        <w:tc>
          <w:tcPr>
            <w:tcW w:type="dxa" w:w="31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Emergencias generales (SOS)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112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Disponible 24h</w:t>
            </w:r>
          </w:p>
        </w:tc>
      </w:tr>
      <w:tr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Policia Nacional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091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Guardia Civil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062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Bomberos (local)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[ completar ]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Hospital de referencia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[ completar ]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Pediatra de referencia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[ completar ]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Urgencias menores</w:t>
            </w:r>
          </w:p>
        </w:tc>
      </w:tr>
      <w:tr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Empresa de Seguridad Privada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[ completar ]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CRA y respuesta tactica</w:t>
            </w:r>
          </w:p>
        </w:tc>
      </w:tr>
      <w:tr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Estate Manager (movil)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[ completar ]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Disponible 24h</w:t>
            </w:r>
          </w:p>
        </w:tc>
      </w:tr>
      <w:tr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Jefe Mantenimiento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[ completar ]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Distribuidor electrica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[ completar ]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Averías y cortes</w:t>
            </w:r>
          </w:p>
        </w:tc>
      </w:tr>
      <w:tr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Compania de gas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[ completar ]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Emergencias y fugas</w:t>
            </w:r>
          </w:p>
        </w:tc>
      </w:tr>
      <w:tr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Fontanero de guardia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[ completar ]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Abogado de la familia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[ completar ]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Incidencias legales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CONTROL DE CAMBIOS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3560"/>
        <w:gridCol w:w="1800"/>
        <w:gridCol w:w="1600"/>
      </w:tblGrid>
      <w:tr>
        <w:tc>
          <w:tcPr>
            <w:tcW w:type="dxa" w:w="1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3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DESCRIPCION</w:t>
            </w:r>
          </w:p>
        </w:tc>
        <w:tc>
          <w:tcPr>
            <w:tcW w:type="dxa" w:w="1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1.0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2025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Version inicial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Propietario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p>
      <w:pPr>
        <w:pBdr>
          <w:top w:val="single" w:color="B8960C" w:sz="4" w:space="8"/>
        </w:pBdr>
        <w:spacing w:before="400"/>
        <w:jc w:val="center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— FIN DEL DOCUMENTO MOD-17 —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MOD-17 · SOP Emergencias y Crisis  ·  v1.0 · 2025</w:t>
    </w:r>
    <w:r>
      <w:t xml:space="preserve">	</w:t>
    </w:r>
    <w:r>
      <w:rPr>
        <w:rFonts w:ascii="Arial" w:cs="Arial" w:eastAsia="Arial" w:hAnsi="Arial"/>
        <w:color w:val="555555"/>
        <w:sz w:val="16"/>
        <w:szCs w:val="16"/>
      </w:rPr>
      <w:t xml:space="preserve">Pag.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/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MIDQAR FOUNDATION  ·  MOD-17</w:t>
    </w:r>
    <w:r>
      <w:t xml:space="preserve">	</w:t>
    </w:r>
    <w:r>
      <w:rPr>
        <w:rFonts w:ascii="Arial" w:cs="Arial" w:eastAsia="Arial" w:hAnsi="Arial"/>
        <w:b/>
        <w:bCs/>
        <w:color w:val="8B1A1A"/>
        <w:sz w:val="16"/>
        <w:szCs w:val="16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A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2A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2026-05-06T11:29:03.561Z</dcterms:created>
  <dcterms:modified xsi:type="dcterms:W3CDTF">2026-05-06T11:29:03.561Z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