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color w:val="1F4E79"/>
          <w:sz w:val="36"/>
        </w:rPr>
        <w:t>微博广告帖子影响力的影响因素研究</w:t>
      </w:r>
    </w:p>
    <w:p>
      <w:pPr>
        <w:spacing w:after="240"/>
        <w:jc w:val="center"/>
      </w:pPr>
      <w:r>
        <w:rPr>
          <w:rFonts w:ascii="楷体" w:hAnsi="楷体" w:eastAsia="楷体"/>
          <w:sz w:val="22"/>
        </w:rPr>
        <w:t>——基于 211 条广告帖的多元线性回归分析</w:t>
      </w:r>
    </w:p>
    <w:p>
      <w:pPr>
        <w:pStyle w:val="Heading1"/>
        <w:keepNext/>
      </w:pPr>
      <w:r>
        <w:t>摘要</w:t>
      </w:r>
    </w:p>
    <w:p>
      <w:pPr>
        <w:spacing w:line="300" w:lineRule="auto" w:after="100"/>
        <w:ind w:firstLine="420"/>
      </w:pPr>
      <w:r>
        <w:t>本文关注微博广告帖为什么会被转发。研究以信息采纳模型、说服知识模型和使用与满足理论为基础，使用 Python 爬取的 211 条公开广告帖数据，考察账号粉丝规模、作者事前互动质量、文本与媒体特征、广告诉求和抽奖机制等因素。因变量采用 ln（转发数+1），并以多元线性回归进行估计。结果表明：基准模型的 R² 为 0.3080，加入曝光时长、事前互动质量、粉丝规模二次项以及话题和 @ 提及等变量后，R² 提升到 0.4660。目标帖发布前作者的历史互动质量是最稳定的正向因素（主模型 β=0.3694，p=0.001）；粉丝规模与转发量呈显著的非线性关系，不能简单理解为“粉丝越多越好”；抽奖机制在简化模型中显著，但其影响在控制诉求类型后减弱。文本长度、图片数量、话题数、促销词和品牌词数量没有表现出稳健的独立作用。研究说明，微博广告传播更依赖账号既有的真实互动基础，而不是单一的粉丝数量或内容堆砌。由于样本规模和抽样方式有限，本文结论主要是条件相关关系，不能直接作因果推断。</w:t>
      </w:r>
    </w:p>
    <w:p>
      <w:pPr>
        <w:spacing w:line="300" w:lineRule="auto" w:after="100"/>
        <w:ind w:firstLine="0"/>
      </w:pPr>
      <w:r>
        <w:t>关键词：微博广告；转发量；多元线性回归；事前互动质量；抽奖机制</w:t>
      </w:r>
    </w:p>
    <w:p>
      <w:pPr>
        <w:pStyle w:val="Heading1"/>
        <w:keepNext/>
      </w:pPr>
      <w:r>
        <w:t>一、研究问题与理论假设</w:t>
      </w:r>
    </w:p>
    <w:p>
      <w:pPr>
        <w:spacing w:line="300" w:lineRule="auto" w:after="100"/>
        <w:ind w:firstLine="420"/>
      </w:pPr>
      <w:r>
        <w:t>微博广告的传播效果通常用曝光、点赞、评论和转发衡量。相较于点赞，转发更接近信息的二次扩散，因此本文将转发量作为广告帖子影响力的核心指标。研究不把同一条帖子产生的点赞和评论放进解释变量，以避免用结果解释结果的循环。</w:t>
      </w:r>
    </w:p>
    <w:p>
      <w:pPr>
        <w:spacing w:line="300" w:lineRule="auto" w:after="100"/>
        <w:ind w:firstLine="420"/>
      </w:pPr>
      <w:r>
        <w:t>信息采纳模型认为，受众会同时判断信息来源和信息内容。粉丝规模可以反映潜在触达范围，但不能完全代表受众活跃度；作者在目标帖发布前的历史互动质量，可能更能体现账号的持续传播能力。据此提出 H1：来源可信度与转发量正相关，其中事前互动质量的作用强于单纯粉丝规模。</w:t>
      </w:r>
    </w:p>
    <w:p>
      <w:pPr>
        <w:spacing w:line="300" w:lineRule="auto" w:after="100"/>
        <w:ind w:firstLine="420"/>
      </w:pPr>
      <w:r>
        <w:t>文本长度、图片和视频等媒体形式能够增加信息承载量，理论上有利于理解和分享，提出 H2：信息质量与转发量正相关。说服知识模型则提示，过于明显的商业表达可能引发抵触，提出 H3：硬性促销、品牌词和促销词密度对转发量存在负向影响。最后，使用与满足理论认为，抽奖等经济激励能降低转发成本，提出 H4：抽奖机制对转发量具有正向影响。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假设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理论依据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具体内容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H1a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信息采纳/社会影响理论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粉丝规模与转发量正相关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H1b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来源可信度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企业认证和个人认证具有正向作用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H1c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来源可信度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事前互动质量正向影响转发，作用预期强于粉丝规模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H1d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规模效应的竞争性解释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检验粉丝规模是边际递减还是边际递增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H2a—H2c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信息采纳模型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文本长度、媒体形态和信息密度具有正向作用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H3a—H3c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说服知识模型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硬广诉求、品牌词和促销词密度具有负向作用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H4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使用与满足理论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抽奖等经济激励正向影响转发量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二、数据与变量</w:t>
      </w:r>
    </w:p>
    <w:p>
      <w:pPr>
        <w:pStyle w:val="Heading2"/>
        <w:keepNext/>
      </w:pPr>
      <w:r>
        <w:t>（一）样本来源</w:t>
      </w:r>
    </w:p>
    <w:p>
      <w:pPr>
        <w:spacing w:line="300" w:lineRule="auto" w:after="100"/>
        <w:ind w:firstLine="420"/>
      </w:pPr>
      <w:r>
        <w:t>数据来自微博移动端公开接口，检索“广告”“抽奖”“品牌日”“新品发布”“联名款”“代言人”“测评”“好物推荐”“优惠”等营销场景关键词。样本按 post_id 去重，剔除关键字段缺失的记录，再依据品牌活动、显式广告和 KOL 合作规则筛选广告帖。为减少时间泄漏，作者事前互动质量只使用目标帖发布前的历史帖子计算。最终样本包含 211 条广告帖，来自 205 位作者，采集时间为 2026 年 6 月 21 日至 9 月 19 日。</w:t>
      </w:r>
    </w:p>
    <w:p>
      <w:pPr>
        <w:pStyle w:val="Heading2"/>
        <w:keepNext/>
      </w:pPr>
      <w:r>
        <w:t>（二）变量定义与描述</w:t>
      </w:r>
    </w:p>
    <w:p>
      <w:pPr>
        <w:spacing w:line="300" w:lineRule="auto" w:after="100"/>
        <w:ind w:firstLine="420"/>
      </w:pPr>
      <w:r>
        <w:t>因变量为 ln（转发数+1）。主要解释变量包括粉丝数自然对数、其平方项、事前历史互动质量、文本长度、图片数量、话题数量、@ 提及数、广告诉求类型和抽奖虚拟变量；控制变量包括曝光时长、企业或个人认证、品牌词数量和促销词数量。事前互动质量定义为作者在目标帖之前若干条帖子的 ln（转发+评论+点赞+1）均值。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变量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均值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标准差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转发数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1303.20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14165.29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极端右偏，中位数为 1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ln（转发+1）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1.7722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2.4192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47.39% 帖子零转发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粉丝数对数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4.4060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1.8551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账号规模指标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事前互动质量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2.7672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2.7935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目标帖之前的历史均值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文本长度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188.77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272.92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清洗后字符数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图片数量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2.4976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3.1913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每帖附图数量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抽奖机制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0.1943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0.3966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含抽奖话术的比例</w:t>
            </w:r>
          </w:p>
        </w:tc>
      </w:tr>
    </w:tbl>
    <w:p>
      <w:pPr>
        <w:spacing w:after="0"/>
      </w:pPr>
    </w:p>
    <w:p>
      <w:pPr>
        <w:spacing w:line="300" w:lineRule="auto" w:after="100"/>
        <w:ind w:firstLine="420"/>
      </w:pPr>
      <w:r>
        <w:t>原始转发数偏度为 13.82，均值远高于中位数。取对数后偏度降至 1.50，能够减弱极端值对估计的影响。需要说明的是，对数变换改善的是分布形态，并不会自动消除样本选择偏差。</w:t>
      </w:r>
    </w:p>
    <w:p>
      <w:pPr>
        <w:pStyle w:val="Heading1"/>
        <w:keepNext/>
      </w:pPr>
      <w:r>
        <w:t>三、模型设定与检验</w:t>
      </w:r>
    </w:p>
    <w:p>
      <w:pPr>
        <w:pStyle w:val="Heading2"/>
        <w:keepNext/>
      </w:pPr>
      <w:r>
        <w:t>（一）多元线性回归的一般形式</w:t>
      </w:r>
    </w:p>
    <w:p>
      <w:pPr>
        <w:spacing w:line="300" w:lineRule="auto" w:after="100"/>
        <w:ind w:firstLine="420"/>
      </w:pPr>
      <w:r>
        <w:t>设第 i 条广告帖的因变量为 yᵢ，第 j 个解释变量为 xⱼᵢ，则包含 k 个解释变量的多元线性回归模型为：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yᵢ = β₀ + β₁x₁ᵢ + β₂x₂ᵢ + … + βₖxₖᵢ + εᵢ，i=1,2,…,n　　　　　（1）</w:t>
      </w:r>
    </w:p>
    <w:p>
      <w:pPr>
        <w:spacing w:line="300" w:lineRule="auto" w:after="100"/>
        <w:ind w:firstLine="420"/>
      </w:pPr>
      <w:r>
        <w:t>本文 yᵢ=ln（转发数ᵢ+1），n=211。β₀ 为截距，βⱼ 为偏回归系数，表示其他变量保持不变时 xⱼ 增加一个单位所引起的 y 条件均值变化；εᵢ 为未被观测变量解释的随机扰动项。矩阵形式为：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y = Xβ + ε　　　　　　　　　　　　　　　　　　　　　　　　　（2）</w:t>
      </w:r>
    </w:p>
    <w:p>
      <w:pPr>
        <w:spacing w:line="300" w:lineRule="auto" w:after="100"/>
        <w:ind w:firstLine="420"/>
      </w:pPr>
      <w:r>
        <w:t>其中 X 的第一列为 1，对应截距项。参数采用普通最小二乘法估计，即寻找使残差平方和最小的系数向量：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β̂ = arg minβ (y−Xβ)′(y−Xβ) = (X′X)⁻¹X′y　　　　　　　（3）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ŷᵢ = xᵢ′β̂，　ε̂ᵢ = yᵢ−ŷᵢ　　　　　　　　　　　　　　　　　（4）</w:t>
      </w:r>
    </w:p>
    <w:p>
      <w:pPr>
        <w:pStyle w:val="Heading2"/>
        <w:keepNext/>
      </w:pPr>
      <w:r>
        <w:t>（二）模型层级</w:t>
      </w:r>
    </w:p>
    <w:p>
      <w:pPr>
        <w:spacing w:line="300" w:lineRule="auto" w:after="100"/>
        <w:ind w:firstLine="420"/>
      </w:pPr>
      <w:r>
        <w:t>为区分基础解释、拟合度提升和完整机制解释，本文在同一批 211 条观测上设定递进模型。基准模型 M0 为：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yᵢ=β₀+β₁lnfolᵢ+β₂lenᵢ+β₃imgᵢ+β₄lotᵢ+εᵢ　　　　　　　　（M0）</w:t>
      </w:r>
    </w:p>
    <w:p>
      <w:pPr>
        <w:spacing w:line="300" w:lineRule="auto" w:after="100"/>
        <w:ind w:firstLine="420"/>
      </w:pPr>
      <w:r>
        <w:t>其中 lnfol 为粉丝数对数，len 为文本长度，img 为图片数量，lot 为抽奖虚拟变量。M0 含 4 个解释变量，残差自由度为 211−4−1=206，用于计算 SSR、SSE、SST、R² 和调整 R²。</w:t>
      </w:r>
    </w:p>
    <w:p>
      <w:pPr>
        <w:spacing w:line="300" w:lineRule="auto" w:after="100"/>
        <w:ind w:firstLine="420"/>
      </w:pPr>
      <w:r>
        <w:t>在 M0 上依次加入曝光时长、事前互动质量及其缺失标记、粉丝规模二次项、话题数量和 @ 提及数，得到首次达到拟合度目标的 M4：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yᵢ=β₀+β₁lnfolᵢ+β₂lnfolᵢ²+β₃histᵢ+β₄hasᵢ+β₅lenᵢ+β₆imgᵢ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 xml:space="preserve">　+β₇lotᵢ+β₈lnageᵢ+β₉topᵢ+β₁₀menᵢ+εᵢ　　　　　　　　　（M4）</w:t>
      </w:r>
    </w:p>
    <w:p>
      <w:pPr>
        <w:spacing w:line="300" w:lineRule="auto" w:after="100"/>
        <w:ind w:firstLine="420"/>
      </w:pPr>
      <w:r>
        <w:t>M4 含 10 个解释变量。hist 为目标帖发布前的作者互动质量，has 为是否有事前历史记录，lnage 为曝光时长对数，top 和 men 分别为话题数与 @ 提及数。该模型用于说明 R² 如何从 0.3080 提升至 0.4660。</w:t>
      </w:r>
    </w:p>
    <w:p>
      <w:pPr>
        <w:spacing w:line="300" w:lineRule="auto" w:after="100"/>
        <w:ind w:firstLine="420"/>
      </w:pPr>
      <w:r>
        <w:t>主研究模型 M8 在 M4 基础上继续控制促销词、品牌词、认证身份、媒体形态和广告诉求类型：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yᵢ=M4+β₁₁proᵢ+β₁₂brdᵢ+β₁₃entᵢ+β₁₄perᵢ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 xml:space="preserve">　+Σₘ₌₁³γₘmedₘᵢ+Σₐ₌₁⁴δₐappₐᵢ+εᵢ　　　　　　　　　　　　（M8）</w:t>
      </w:r>
    </w:p>
    <w:p>
      <w:pPr>
        <w:spacing w:line="300" w:lineRule="auto" w:after="100"/>
        <w:ind w:firstLine="420"/>
      </w:pPr>
      <w:r>
        <w:t>pro、brd 分别为促销词和品牌词数量，ent、per 分别为企业认证和个人认证。med 为媒体形态哑变量组，以图文帖为参照；app 为诉求类型哑变量组，以价格促销为参照。M8 含 20 个参数，用于在完整控制下判断各理论路径。模型的递进关系为 M0→加入曝光时长（M1）→加入事前互动质量（M2）→加入粉丝规模二次项（M3）→加入话题和 @ 提及（M4）→加入商业表达、认证、媒体形态与诉求类型（M5—M8）。</w:t>
      </w:r>
    </w:p>
    <w:p>
      <w:pPr>
        <w:pStyle w:val="Heading2"/>
        <w:keepNext/>
      </w:pPr>
      <w:r>
        <w:t>（三）估计假设与稳健性处理</w:t>
      </w:r>
    </w:p>
    <w:p>
      <w:pPr>
        <w:spacing w:line="300" w:lineRule="auto" w:after="100"/>
        <w:ind w:firstLine="420"/>
      </w:pPr>
      <w:r>
        <w:t>OLS 需要模型线性于参数、解释变量不存在完全共线性，并通常要求 E（ε|X）=0。本文为非概率抽样的横截面数据，零条件均值无法完全保证，因此系数只解释为控制其他变量后的条件相关关系。粉丝规模与其平方项直接进入模型时 VIF 约为 15，属于二次项造成的机械共线性。本文将粉丝规模中心化后再构造平方项：</w:t>
      </w:r>
    </w:p>
    <w:p>
      <w:pPr>
        <w:spacing w:before="60" w:after="100"/>
        <w:jc w:val="center"/>
      </w:pPr>
      <w:r>
        <w:rPr>
          <w:rFonts w:ascii="Cambria Math" w:hAnsi="Cambria Math" w:eastAsia="Cambria Math"/>
          <w:i/>
          <w:sz w:val="21"/>
        </w:rPr>
        <w:t>lnfolᶜᵢ=lnfolᵢ−4.4060，　lnfolᶜ²ᵢ=(lnfolᶜᵢ)²　　　　　　　　（5）</w:t>
      </w:r>
    </w:p>
    <w:p>
      <w:pPr>
        <w:spacing w:line="300" w:lineRule="auto" w:after="100"/>
        <w:ind w:firstLine="420"/>
      </w:pPr>
      <w:r>
        <w:t>中心化不会改变 R² 和二次项的显著性，但使一次项可以解释为粉丝规模位于样本均值时的边际效应。Breusch–Pagan 检验（χ²=37.44，p&lt;0.001）和 White 检验（χ²=78.87，p&lt;0.001）均拒绝同方差假设，因此 M8 报告 HC3 异方差稳健标准误，并对一次项和二次项进行联合检验。</w:t>
      </w:r>
    </w:p>
    <w:p>
      <w:pPr>
        <w:pStyle w:val="Heading2"/>
        <w:keepNext/>
      </w:pPr>
      <w:r>
        <w:t>（四）系数解释</w:t>
      </w:r>
    </w:p>
    <w:p>
      <w:pPr>
        <w:spacing w:line="300" w:lineRule="auto" w:after="100"/>
        <w:ind w:firstLine="420"/>
      </w:pPr>
      <w:r>
        <w:t>当解释变量为水平值而因变量取对数时，βⱼ 是半弹性，xⱼ 增加 1 个单位，转发量近似变化 100βⱼ%；对虚拟变量，应使用 100[e^(βⱼ)−1]% 计算精确百分比。模型包含 x 和 x² 时，边际效应为 β₁+2β₂x，不能只看一次项符号。以 M0 为例，粉丝数对数系数 0.5210 表示粉丝数翻倍时转发量近似增加 52.1%；抽奖系数 1.4001 表示抽奖帖的预测转发量约为非抽奖帖的 e^1.4001=4.06 倍。</w:t>
      </w:r>
    </w:p>
    <w:p>
      <w:pPr>
        <w:pStyle w:val="Heading1"/>
        <w:keepNext/>
      </w:pPr>
      <w:r>
        <w:t>四、回归结果</w:t>
      </w:r>
    </w:p>
    <w:p>
      <w:pPr>
        <w:pStyle w:val="Heading2"/>
        <w:keepNext/>
      </w:pPr>
      <w:r>
        <w:t>（一）总体结果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变量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基准模型系数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达标模型系数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显著性与解释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粉丝规模对数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0.5210***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-0.1677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加入二次项后需联合判断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粉丝规模平方项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0.0721**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p=0.041，呈凸性关系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事前互动质量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0.3586***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主模型中心化规格 β=0.3694，p=0.001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文本长度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0.0012***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0.0008*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控制更多变量后不稳健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图片数量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0.0385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0.0173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不显著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抽奖机制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1.4001***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1.0179***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简化模型中效应明显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曝光时长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0.0924***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控制帖子获得曝光的时间</w:t>
            </w:r>
          </w:p>
        </w:tc>
      </w:tr>
    </w:tbl>
    <w:p>
      <w:pPr>
        <w:spacing w:after="0"/>
      </w:pPr>
    </w:p>
    <w:p>
      <w:pPr>
        <w:spacing w:line="300" w:lineRule="auto" w:after="100"/>
        <w:ind w:firstLine="420"/>
      </w:pPr>
      <w:r>
        <w:t>基准模型 R²=0.3080，调整 R²=0.2945，说明粉丝、文本、图片和抽奖四类变量能够解释约 30.8% 的转发量差异。加入曝光时长、事前互动质量、粉丝规模非线性项以及话题和 @ 提及后，R²=0.4660，调整 R²=0.4394，相比基准模型提高 51.33%。其中，事前互动质量带来的解释力增量最大，说明账号原有受众基础是模型中最有信息量的变量。</w:t>
      </w:r>
    </w:p>
    <w:p>
      <w:pPr>
        <w:spacing w:line="300" w:lineRule="auto" w:after="100"/>
        <w:ind w:firstLine="420"/>
      </w:pPr>
      <w:r>
        <w:t>粉丝规模一次项在加入平方项后变为负值且不显著，不应被解读为“粉丝无效”。由于一次项和平方项高度相关，应以联合检验为准：F=9.89，p=0.0001，表明粉丝规模整体显著；平方项为正且显著，说明头部账号的传播优势可能具有自我强化特征。抽奖机制在基准和达标模型中显著，系数 1.0179 对应约 2.77 倍的转发量差异，但在加入诉求类型后效应减弱，说明抽奖更像一种具体的广告诉求，而不是普通内容变量。</w:t>
      </w:r>
    </w:p>
    <w:p>
      <w:pPr>
        <w:pStyle w:val="Heading2"/>
        <w:keepNext/>
      </w:pPr>
      <w:r>
        <w:t>（二）分组结果与规范解释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分组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样本量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R²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较稳定的结果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广告诉求：品牌官宣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0.5554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事前互动质量 β=0.6144，p=0.005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广告诉求：抽奖导流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0.2961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传播主要由抽奖规则驱动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媒体形态：视频帖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0.5928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事前互动质量 β=0.6778，p=0.001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媒体形态：图文帖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0.4020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抽奖在组内显著，但组间差异不显著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认证身份：个人认证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事前互动质量 β=0.5450</w:t>
            </w:r>
          </w:p>
        </w:tc>
      </w:tr>
    </w:tbl>
    <w:p>
      <w:pPr>
        <w:spacing w:after="0"/>
      </w:pPr>
    </w:p>
    <w:p>
      <w:pPr>
        <w:spacing w:line="300" w:lineRule="auto" w:after="100"/>
        <w:ind w:firstLine="420"/>
      </w:pPr>
      <w:r>
        <w:t>分组回归的 R² 存在描述性差别，但交互项联合检验均不显著（p 值约为 0.65—0.97）。因此，不能仅因为“一个组显著、另一个组不显著”就断言两组系数不同。更稳妥的结论是：事前互动质量在品牌官宣、视频、图文、企业认证和个人认证等组别中都较稳定，而图片数量在主要分组中均未显示出独立作用。</w:t>
      </w:r>
    </w:p>
    <w:p>
      <w:pPr>
        <w:pStyle w:val="Heading1"/>
        <w:keepNext/>
      </w:pPr>
      <w:r>
        <w:t>五、结论与讨论</w:t>
      </w:r>
    </w:p>
    <w:p>
      <w:pPr>
        <w:spacing w:line="300" w:lineRule="auto" w:after="100"/>
        <w:ind w:firstLine="420"/>
      </w:pPr>
      <w:r>
        <w:t>第一，广告账号的真实互动基础比粉丝数量更能预测转发。粉丝数提供的是潜在触达范围，事前互动质量则更接近受众是否愿意参与传播。第二，粉丝规模并非简单线性变量，头部账号的优势可能随着规模扩大而增强。第三，内容形式本身没有想象中重要，增加图片、拉长文本或堆叠话题，并不必然带来更多转发。第四，抽奖能够快速提升转发，但它带来的主要是激励型扩散，不等同于品牌信息被理解或认可。</w:t>
      </w:r>
    </w:p>
    <w:p>
      <w:pPr>
        <w:spacing w:line="300" w:lineRule="auto" w:after="100"/>
        <w:ind w:firstLine="420"/>
      </w:pPr>
      <w:r>
        <w:t>从运营角度看，品牌在选择合作账号时不应只看粉丝数，而应考察合作前一段时间的历史互动质量；品牌官宣适合交给已有稳定受众的账号，视频内容也需要依靠账号本身的传播基础。抽奖可以用于短期拉升互动，但如果目标是长期品牌传播，应同时评估新增用户质量和活动成本。外链型广告帖的零转发率较高，站外跳转会增加传播阻力，使用时需要谨慎。</w:t>
      </w:r>
    </w:p>
    <w:p>
      <w:pPr>
        <w:pStyle w:val="Heading1"/>
        <w:keepNext/>
      </w:pPr>
      <w:r>
        <w:t>六、研究局限</w:t>
      </w:r>
    </w:p>
    <w:p>
      <w:pPr>
        <w:spacing w:line="300" w:lineRule="auto" w:after="100"/>
        <w:ind w:firstLine="420"/>
      </w:pPr>
      <w:r>
        <w:t>本文有三点局限。其一，样本只有 211 条，且来自公开接口和关键词检索，不能代表所有微博广告。其二，横截面数据无法完全处理账号选择、投放预算和内容主题等未观测因素，回归系数应理解为条件相关关系，而不是因果效应。其三，转发量是平台可见的传播结果，无法直接衡量品牌认知、购买意愿等更深层效果。后续研究可以扩大样本，使用面板数据或实验设计，并将转发后的评论质量、用户画像和转化指标纳入分析。</w:t>
      </w:r>
    </w:p>
    <w:p>
      <w:pPr>
        <w:pStyle w:val="Heading1"/>
        <w:keepNext/>
      </w:pPr>
      <w:r>
        <w:t>参考文献</w:t>
      </w:r>
    </w:p>
    <w:p>
      <w:pPr>
        <w:spacing w:line="240" w:lineRule="auto" w:after="40"/>
        <w:ind w:left="420" w:hanging="420"/>
      </w:pPr>
      <w:r>
        <w:rPr>
          <w:sz w:val="19"/>
        </w:rPr>
        <w:t>Sussman, S. W., &amp; Siegal, W. S. (2003). Informational influence in organizations: An integrated approach to knowledge adoption. Information Systems Research, 14(1), 47-65.</w:t>
      </w:r>
    </w:p>
    <w:p>
      <w:pPr>
        <w:spacing w:line="240" w:lineRule="auto" w:after="40"/>
        <w:ind w:left="420" w:hanging="420"/>
      </w:pPr>
      <w:r>
        <w:rPr>
          <w:sz w:val="19"/>
        </w:rPr>
        <w:t>Friestad, M., &amp; Wright, P. (1994). The persuasion knowledge model. Journal of Consumer Research, 21(1), 1-31.</w:t>
      </w:r>
    </w:p>
    <w:p>
      <w:pPr>
        <w:spacing w:line="240" w:lineRule="auto" w:after="40"/>
        <w:ind w:left="420" w:hanging="420"/>
      </w:pPr>
      <w:r>
        <w:rPr>
          <w:sz w:val="19"/>
        </w:rPr>
        <w:t>Cha, M., Haddadi, H., Benevenuto, F., &amp; Gummadi, K. P. (2010). Measuring user influence in Twitter: The million follower fallacy. ICWSM.</w:t>
      </w:r>
    </w:p>
    <w:p>
      <w:pPr>
        <w:spacing w:line="240" w:lineRule="auto" w:after="40"/>
        <w:ind w:left="420" w:hanging="420"/>
      </w:pPr>
      <w:r>
        <w:rPr>
          <w:sz w:val="19"/>
        </w:rPr>
        <w:t>Boerman, S. C., Willemsen, L. M., &amp; Van Der Aa, E. P. (2017). This post is sponsored. Journal of Interactive Marketing, 38, 82-92.</w:t>
      </w:r>
    </w:p>
    <w:p>
      <w:pPr>
        <w:spacing w:line="240" w:lineRule="auto" w:after="40"/>
        <w:ind w:left="420" w:hanging="420"/>
      </w:pPr>
      <w:r>
        <w:rPr>
          <w:sz w:val="19"/>
        </w:rPr>
        <w:t>MacKinnon, J. G., &amp; White, H. (1985). Some heteroskedasticity-consistent covariance matrix estimators. Journal of Econometrics, 29(3), 305-325.</w:t>
      </w:r>
    </w:p>
    <w:p>
      <w:pPr>
        <w:spacing w:line="240" w:lineRule="auto" w:after="40"/>
        <w:ind w:left="420" w:hanging="420"/>
      </w:pPr>
      <w:r>
        <w:rPr>
          <w:sz w:val="19"/>
        </w:rPr>
        <w:t>Wooldridge, J. M. (2010). Econometric Analysis of Cross Section and Panel Data (2nd ed.). MIT Press.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87878"/>
        <w:sz w:val="16"/>
      </w:rPr>
      <w:t>微博广告帖子影响力研究（精简修订版）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微博广告帖子影响力的影响因素研究（精简修订版）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