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28"/>
        </w:rPr>
        <w:t>POLITECHNIKA</w:t>
      </w:r>
    </w:p>
    <w:p>
      <w:pPr>
        <w:jc w:val="center"/>
      </w:pPr>
      <w:r>
        <w:rPr>
          <w:color w:val="404040"/>
          <w:sz w:val="24"/>
        </w:rPr>
        <w:t>Automatyka i Robotyka II Stopnia</w:t>
        <w:br/>
        <w:t>Informatyka w Sterowaniu i Zarządzaniu</w:t>
      </w:r>
    </w:p>
    <w:p/>
    <w:p/>
    <w:p>
      <w:pPr>
        <w:jc w:val="center"/>
      </w:pPr>
      <w:r>
        <w:rPr>
          <w:b/>
          <w:color w:val="1F3864"/>
          <w:sz w:val="44"/>
        </w:rPr>
        <w:t>System Analizy Rynku Kryptowalut</w:t>
      </w:r>
    </w:p>
    <w:p>
      <w:pPr>
        <w:jc w:val="center"/>
      </w:pPr>
      <w:r>
        <w:rPr>
          <w:i/>
          <w:color w:val="555555"/>
          <w:sz w:val="28"/>
        </w:rPr>
        <w:t>Sprawozdanie z projektu</w:t>
      </w:r>
    </w:p>
    <w:p/>
    <w:p>
      <w:pPr>
        <w:jc w:val="center"/>
      </w:pPr>
      <w:r>
        <w:rPr>
          <w:b/>
          <w:sz w:val="26"/>
        </w:rPr>
        <w:t>Przedmiot: Zaawansowane Bazy Danych</w:t>
      </w:r>
    </w:p>
    <w:p/>
    <w:p/>
    <w:p/>
    <w:p>
      <w:pPr>
        <w:jc w:val="center"/>
      </w:pPr>
      <w:r>
        <w:rPr>
          <w:b/>
          <w:sz w:val="24"/>
        </w:rPr>
        <w:t>Autorzy:</w:t>
        <w:br/>
      </w:r>
      <w:r>
        <w:rPr>
          <w:sz w:val="24"/>
        </w:rPr>
        <w:t>Michał Dusza</w:t>
        <w:br/>
        <w:t>Szymon Bugajski</w:t>
        <w:br/>
        <w:t>Mateusz Basiura</w:t>
      </w:r>
    </w:p>
    <w:p/>
    <w:p>
      <w:pPr>
        <w:jc w:val="center"/>
      </w:pPr>
      <w:r>
        <w:rPr>
          <w:color w:val="555555"/>
          <w:sz w:val="24"/>
        </w:rPr>
        <w:t>Maj 2026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1. Wstęp i cel projektu</w:t>
      </w:r>
    </w:p>
    <w:p>
      <w:pPr>
        <w:pStyle w:val="Heading2"/>
        <w:jc w:val="left"/>
      </w:pPr>
      <w:r>
        <w:rPr>
          <w:color w:val="1F3864"/>
        </w:rPr>
        <w:t>1.1 Kontekst</w:t>
      </w:r>
    </w:p>
    <w:p>
      <w:pPr>
        <w:spacing w:before="0" w:after="120"/>
      </w:pPr>
      <w:r>
        <w:rPr>
          <w:b w:val="0"/>
          <w:i w:val="0"/>
          <w:sz w:val="22"/>
        </w:rPr>
        <w:t>Rynek kryptowalut charakteryzuje się wyjątkowo wysoką zmiennością i generuje ogromną ilość danych w czasie rzeczywistym. Monitorowanie i analiza tych danych wymaga niezawodnej infrastruktury do ich przechowywania oraz narzędzi do interaktywnej eksploracji. Projekt odpowiada na to zapotrzebowanie, łącząc pobieranie danych przez REST API, relacyjne przechowywanie w bazie SQLite oraz interaktywne wizualizacje.</w:t>
      </w:r>
    </w:p>
    <w:p>
      <w:pPr>
        <w:pStyle w:val="Heading2"/>
        <w:jc w:val="left"/>
      </w:pPr>
      <w:r>
        <w:rPr>
          <w:color w:val="1F3864"/>
        </w:rPr>
        <w:t>1.2 Cel projektu</w:t>
      </w:r>
    </w:p>
    <w:p>
      <w:pPr>
        <w:spacing w:before="0" w:after="120"/>
      </w:pPr>
      <w:r>
        <w:rPr>
          <w:b w:val="0"/>
          <w:i w:val="0"/>
          <w:sz w:val="22"/>
        </w:rPr>
        <w:t>Celem projektu było zaprojektowanie i zaimplementowanie systemu, który:</w:t>
      </w:r>
    </w:p>
    <w:p>
      <w:pPr>
        <w:pStyle w:val="ListNumber"/>
      </w:pPr>
      <w:r>
        <w:rPr>
          <w:sz w:val="22"/>
        </w:rPr>
        <w:t>Automatycznie pobiera historyczne i bieżące dane rynkowe kryptowalut z publicznego API CoinGecko.</w:t>
      </w:r>
    </w:p>
    <w:p>
      <w:pPr>
        <w:pStyle w:val="ListNumber"/>
      </w:pPr>
      <w:r>
        <w:rPr>
          <w:sz w:val="22"/>
        </w:rPr>
        <w:t>Przechowuje dane w znormalizowanej relacyjnej bazie danych SQLite z właściwie zdefiniowanymi kluczami, ograniczeniami i indeksami.</w:t>
      </w:r>
    </w:p>
    <w:p>
      <w:pPr>
        <w:pStyle w:val="ListNumber"/>
      </w:pPr>
      <w:r>
        <w:rPr>
          <w:sz w:val="22"/>
        </w:rPr>
        <w:t>Prezentuje zebrane dane w postaci interaktywnych wizualizacji statystycznych — zarówno w środowisku notebooka Jupyter, jak i przez przeglądarkową aplikację webową Streamlit.</w:t>
      </w:r>
    </w:p>
    <w:p>
      <w:pPr>
        <w:pStyle w:val="Heading2"/>
        <w:jc w:val="left"/>
      </w:pPr>
      <w:r>
        <w:rPr>
          <w:color w:val="1F3864"/>
        </w:rPr>
        <w:t>1.3 Motywacja wyboru tematu</w:t>
      </w:r>
    </w:p>
    <w:p>
      <w:pPr>
        <w:spacing w:before="0" w:after="120"/>
      </w:pPr>
      <w:r>
        <w:rPr>
          <w:b w:val="0"/>
          <w:i w:val="0"/>
          <w:sz w:val="22"/>
        </w:rPr>
        <w:t>Kryptowaluty stanowią doskonały przypadek użycia dla systemów baz danych zorientowanych na szeregi czasowe: dane mają charakter cykliczny (codzienne aktualizacje), wymagają idempotentnego zapisu (ten sam rekord nie może być zduplikowany przy ponownym pobieraniu), a analizy statystyczne (korelacje, zmienność, rozkłady) są naturalnymi operacjami na tego rodzaju danych.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2. Zakres funkcjonalny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Moduł</w:t>
            </w:r>
          </w:p>
        </w:tc>
        <w:tc>
          <w:tcPr>
            <w:tcW w:type="dxa" w:w="680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Funkcjonalność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Pozyskiwanie danych</w:t>
            </w:r>
          </w:p>
        </w:tc>
        <w:tc>
          <w:tcPr>
            <w:tcW w:type="dxa" w:w="6803"/>
            <w:shd w:val="clear" w:color="auto" w:fill="EEF2FF"/>
          </w:tcPr>
          <w:p>
            <w:r>
              <w:rPr>
                <w:sz w:val="20"/>
              </w:rPr>
              <w:t>Pobieranie 365-dniowych danych historycznych (cena, kapitalizacja, wolumen) z CoinGecko API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Pozyskiwanie danych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20"/>
              </w:rPr>
              <w:t>Pobieranie bieżącego snapshotu rynkowego (24h high/low, ATH, rank, supply)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Baza danych</w:t>
            </w:r>
          </w:p>
        </w:tc>
        <w:tc>
          <w:tcPr>
            <w:tcW w:type="dxa" w:w="6803"/>
            <w:shd w:val="clear" w:color="auto" w:fill="EEF2FF"/>
          </w:tcPr>
          <w:p>
            <w:r>
              <w:rPr>
                <w:sz w:val="20"/>
              </w:rPr>
              <w:t>Trzy tabele relacyjne z kluczami obcymi, ograniczeniami UNIQUE i indeksami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Analiza szeregów czasu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20"/>
              </w:rPr>
              <w:t>Interaktywny wykres liniowy z filtrowaniem po monecie, zakresie dat, metryce; opcja MA i skali logarytmicznej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Analiza ilościowa</w:t>
            </w:r>
          </w:p>
        </w:tc>
        <w:tc>
          <w:tcPr>
            <w:tcW w:type="dxa" w:w="6803"/>
            <w:shd w:val="clear" w:color="auto" w:fill="EEF2FF"/>
          </w:tcPr>
          <w:p>
            <w:r>
              <w:rPr>
                <w:sz w:val="20"/>
              </w:rPr>
              <w:t>Wykresy słupkowy / pudełkowy / skrzypcowy z agregacjami (mean, max, min, std)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Dashboard rynkowy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20"/>
              </w:rPr>
              <w:t>Karty KPI, tabela podsumowująca, grupowany wykres słupkowy, heatmapa, treemap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Korelacja i zmienność</w:t>
            </w:r>
          </w:p>
        </w:tc>
        <w:tc>
          <w:tcPr>
            <w:tcW w:type="dxa" w:w="6803"/>
            <w:shd w:val="clear" w:color="auto" w:fill="EEF2FF"/>
          </w:tcPr>
          <w:p>
            <w:r>
              <w:rPr>
                <w:sz w:val="20"/>
              </w:rPr>
              <w:t>Macierz korelacji, roczna zmienność, krocząca 30-dniowa korelacja z BTC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864"/>
        </w:rPr>
        <w:t>3. Zastosowane technologie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Komponent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Technologia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Wersja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Uzasadnienie</w:t>
            </w:r>
          </w:p>
        </w:tc>
      </w:tr>
      <w:tr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Język programowania</w:t>
            </w:r>
          </w:p>
        </w:tc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3.13</w:t>
            </w:r>
          </w:p>
        </w:tc>
        <w:tc>
          <w:tcPr>
            <w:tcW w:type="dxa" w:w="3969"/>
            <w:shd w:val="clear" w:color="auto" w:fill="EEF2FF"/>
          </w:tcPr>
          <w:p>
            <w:r>
              <w:rPr>
                <w:sz w:val="20"/>
              </w:rPr>
              <w:t>Ekosystem data-science; SQLite w stdlib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Menedżer pakietów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uv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0.10.9+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Szybki resolver, deterministyczny uv.lock</w:t>
            </w:r>
          </w:p>
        </w:tc>
      </w:tr>
      <w:tr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Baza danych</w:t>
            </w:r>
          </w:p>
        </w:tc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SQLite 3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stdlib</w:t>
            </w:r>
          </w:p>
        </w:tc>
        <w:tc>
          <w:tcPr>
            <w:tcW w:type="dxa" w:w="3969"/>
            <w:shd w:val="clear" w:color="auto" w:fill="EEF2FF"/>
          </w:tcPr>
          <w:p>
            <w:r>
              <w:rPr>
                <w:sz w:val="20"/>
              </w:rPr>
              <w:t>Zero-konfiguracyjna, jednolikowa, pełny SQL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Źródło danych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CoinGecko API v3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Darmowy dostęp, dane historyczne i bieżące</w:t>
            </w:r>
          </w:p>
        </w:tc>
      </w:tr>
      <w:tr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Notebook</w:t>
            </w:r>
          </w:p>
        </w:tc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JupyterLab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4.x</w:t>
            </w:r>
          </w:p>
        </w:tc>
        <w:tc>
          <w:tcPr>
            <w:tcW w:type="dxa" w:w="3969"/>
            <w:shd w:val="clear" w:color="auto" w:fill="EEF2FF"/>
          </w:tcPr>
          <w:p>
            <w:r>
              <w:rPr>
                <w:sz w:val="20"/>
              </w:rPr>
              <w:t>Interaktywne środowisko z ipywidgets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Wizualizacja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Plotly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6.7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Interaktywne wykresy, plotly_dark template</w:t>
            </w:r>
          </w:p>
        </w:tc>
      </w:tr>
      <w:tr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Interaktywność</w:t>
            </w:r>
          </w:p>
        </w:tc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ipywidgets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8.1</w:t>
            </w:r>
          </w:p>
        </w:tc>
        <w:tc>
          <w:tcPr>
            <w:tcW w:type="dxa" w:w="3969"/>
            <w:shd w:val="clear" w:color="auto" w:fill="EEF2FF"/>
          </w:tcPr>
          <w:p>
            <w:r>
              <w:rPr>
                <w:sz w:val="20"/>
              </w:rPr>
              <w:t>Natywne widgety w notebooku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Aplikacja webowa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Streamlit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1.57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Szybkie tworzenie UI data-science</w:t>
            </w:r>
          </w:p>
        </w:tc>
      </w:tr>
      <w:tr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Manipulacja danymi</w:t>
            </w:r>
          </w:p>
        </w:tc>
        <w:tc>
          <w:tcPr>
            <w:tcW w:type="dxa" w:w="2268"/>
            <w:shd w:val="clear" w:color="auto" w:fill="EEF2FF"/>
          </w:tcPr>
          <w:p>
            <w:r>
              <w:rPr>
                <w:sz w:val="20"/>
              </w:rPr>
              <w:t>pandas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2.2+</w:t>
            </w:r>
          </w:p>
        </w:tc>
        <w:tc>
          <w:tcPr>
            <w:tcW w:type="dxa" w:w="3969"/>
            <w:shd w:val="clear" w:color="auto" w:fill="EEF2FF"/>
          </w:tcPr>
          <w:p>
            <w:r>
              <w:rPr>
                <w:sz w:val="20"/>
              </w:rPr>
              <w:t>DataFrame + pd.read_sql jako warstwa SQL↔Python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864"/>
        </w:rPr>
        <w:t>4. Projekt bazy danych</w:t>
      </w:r>
    </w:p>
    <w:p>
      <w:pPr>
        <w:pStyle w:val="Heading2"/>
        <w:jc w:val="left"/>
      </w:pPr>
      <w:r>
        <w:rPr>
          <w:color w:val="1F3864"/>
        </w:rPr>
        <w:t>4.1 Model konceptualny</w:t>
      </w:r>
    </w:p>
    <w:p>
      <w:pPr>
        <w:spacing w:before="0" w:after="120"/>
      </w:pPr>
      <w:r>
        <w:rPr>
          <w:b w:val="0"/>
          <w:i w:val="0"/>
          <w:sz w:val="22"/>
        </w:rPr>
        <w:t>Baza danych składa się z trzech tabel w relacji gwiazdy (star schema): tabela wymiarów cryptocurrencies oraz dwie tabele faktów: market_snapshots (dane historyczne) i market_current (bieżące snapshoty).</w:t>
      </w:r>
    </w:p>
    <w:p>
      <w:pPr>
        <w:spacing w:before="0" w:after="40"/>
      </w:pPr>
      <w:r>
        <w:rPr>
          <w:b/>
          <w:i w:val="0"/>
          <w:sz w:val="22"/>
        </w:rPr>
        <w:t>Relacje między tabelami:</w:t>
      </w:r>
    </w:p>
    <w:p>
      <w:pPr>
        <w:ind w:left="567"/>
      </w:pPr>
      <w:r>
        <w:rPr>
          <w:rFonts w:ascii="Courier New" w:hAnsi="Courier New"/>
          <w:sz w:val="20"/>
        </w:rPr>
        <w:t>cryptocurrencies  (1) ──────── (∞)  market_snapshots</w:t>
      </w:r>
    </w:p>
    <w:p>
      <w:pPr>
        <w:ind w:left="567"/>
      </w:pPr>
      <w:r>
        <w:rPr>
          <w:rFonts w:ascii="Courier New" w:hAnsi="Courier New"/>
          <w:sz w:val="20"/>
        </w:rPr>
        <w:t>cryptocurrencies  (1) ──────── (∞)  market_current</w:t>
      </w:r>
    </w:p>
    <w:p/>
    <w:p>
      <w:pPr>
        <w:pStyle w:val="Heading2"/>
        <w:jc w:val="left"/>
      </w:pPr>
      <w:r>
        <w:rPr>
          <w:color w:val="1F3864"/>
        </w:rPr>
        <w:t>4.2 Opis tabel</w:t>
      </w:r>
    </w:p>
    <w:p>
      <w:pPr>
        <w:spacing w:before="0" w:after="40"/>
      </w:pPr>
      <w:r>
        <w:rPr>
          <w:b/>
          <w:i w:val="0"/>
          <w:sz w:val="22"/>
        </w:rPr>
        <w:t>Tabela cryptocurrencies — słownik monet</w:t>
      </w:r>
    </w:p>
    <w:p>
      <w:pPr>
        <w:spacing w:before="0" w:after="80"/>
      </w:pPr>
      <w:r>
        <w:rPr>
          <w:b w:val="0"/>
          <w:i w:val="0"/>
          <w:sz w:val="22"/>
        </w:rPr>
        <w:t>Tabela referencyjna zawierająca jeden rekord dla każdej śledzonej kryptowaluty. Pełni rolę wymiaru (dimension) w modelu gwiazdy.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Kolumna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Ograniczenia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Opis</w:t>
            </w:r>
          </w:p>
        </w:tc>
      </w:tr>
      <w:tr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134"/>
            <w:shd w:val="clear" w:color="auto" w:fill="EEF2FF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4535"/>
            <w:shd w:val="clear" w:color="auto" w:fill="EEF2FF"/>
          </w:tcPr>
          <w:p>
            <w:r>
              <w:rPr>
                <w:sz w:val="20"/>
              </w:rPr>
              <w:t>Kanoniczny identyfikator CoinGecko, np. bitcoin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symbol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Ticker giełdowy, np. BTC</w:t>
            </w:r>
          </w:p>
        </w:tc>
      </w:tr>
      <w:tr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1134"/>
            <w:shd w:val="clear" w:color="auto" w:fill="EEF2FF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4535"/>
            <w:shd w:val="clear" w:color="auto" w:fill="EEF2FF"/>
          </w:tcPr>
          <w:p>
            <w:r>
              <w:rPr>
                <w:sz w:val="20"/>
              </w:rPr>
              <w:t>Pełna nazwa wyświetlana, np. Bitcoin</w:t>
            </w:r>
          </w:p>
        </w:tc>
      </w:tr>
    </w:tbl>
    <w:p/>
    <w:p>
      <w:pPr>
        <w:spacing w:before="0" w:after="40"/>
      </w:pPr>
      <w:r>
        <w:rPr>
          <w:b/>
          <w:i w:val="0"/>
          <w:sz w:val="22"/>
        </w:rPr>
        <w:t>Tabela market_snapshots — historyczne dane dzienne</w:t>
      </w:r>
    </w:p>
    <w:p>
      <w:pPr>
        <w:spacing w:before="0" w:after="80"/>
      </w:pPr>
      <w:r>
        <w:rPr>
          <w:b w:val="0"/>
          <w:i w:val="0"/>
          <w:sz w:val="22"/>
        </w:rPr>
        <w:t>Tabela faktów przechowująca dzienne wartości ceny, kapitalizacji i wolumenu obrotu. Jeden rekord = jeden dzień dla jednej monety. Źródło: endpoint /coins/{id}/market_chart.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Kolumna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Ograniczenia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Opis</w:t>
            </w:r>
          </w:p>
        </w:tc>
      </w:tr>
      <w:tr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record_id</w:t>
            </w:r>
          </w:p>
        </w:tc>
        <w:tc>
          <w:tcPr>
            <w:tcW w:type="dxa" w:w="1134"/>
            <w:shd w:val="clear" w:color="auto" w:fill="EEF2FF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PK, AUTOINCREMENT</w:t>
            </w:r>
          </w:p>
        </w:tc>
        <w:tc>
          <w:tcPr>
            <w:tcW w:type="dxa" w:w="4535"/>
            <w:shd w:val="clear" w:color="auto" w:fill="EEF2FF"/>
          </w:tcPr>
          <w:p>
            <w:r>
              <w:rPr>
                <w:sz w:val="20"/>
              </w:rPr>
              <w:t>Klucz surogatowy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crypto_id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NOT NULL, FK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Odwołanie do cryptocurrencies.id</w:t>
            </w:r>
          </w:p>
        </w:tc>
      </w:tr>
      <w:tr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snapshot_date</w:t>
            </w:r>
          </w:p>
        </w:tc>
        <w:tc>
          <w:tcPr>
            <w:tcW w:type="dxa" w:w="1134"/>
            <w:shd w:val="clear" w:color="auto" w:fill="EEF2FF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NOT NULL, UNIQUE z FK</w:t>
            </w:r>
          </w:p>
        </w:tc>
        <w:tc>
          <w:tcPr>
            <w:tcW w:type="dxa" w:w="4535"/>
            <w:shd w:val="clear" w:color="auto" w:fill="EEF2FF"/>
          </w:tcPr>
          <w:p>
            <w:r>
              <w:rPr>
                <w:sz w:val="20"/>
              </w:rPr>
              <w:t>Data snapshotu YYYY-MM-DD (UTC)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price_usd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Cena zamknięcia w USD</w:t>
            </w:r>
          </w:p>
        </w:tc>
      </w:tr>
      <w:tr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market_cap</w:t>
            </w:r>
          </w:p>
        </w:tc>
        <w:tc>
          <w:tcPr>
            <w:tcW w:type="dxa" w:w="1134"/>
            <w:shd w:val="clear" w:color="auto" w:fill="EEF2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4535"/>
            <w:shd w:val="clear" w:color="auto" w:fill="EEF2FF"/>
          </w:tcPr>
          <w:p>
            <w:r>
              <w:rPr>
                <w:sz w:val="20"/>
              </w:rPr>
              <w:t>Całkowita kapitalizacja rynkowa w USD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total_volume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Wolumen obrotu 24h w USD</w:t>
            </w:r>
          </w:p>
        </w:tc>
      </w:tr>
    </w:tbl>
    <w:p/>
    <w:p>
      <w:pPr>
        <w:spacing w:before="0" w:after="40"/>
      </w:pPr>
      <w:r>
        <w:rPr>
          <w:b/>
          <w:i w:val="0"/>
          <w:sz w:val="22"/>
        </w:rPr>
        <w:t>Tabela market_current — bieżące snapshoty live</w:t>
      </w:r>
    </w:p>
    <w:p>
      <w:pPr>
        <w:spacing w:before="0" w:after="80"/>
      </w:pPr>
      <w:r>
        <w:rPr>
          <w:b w:val="0"/>
          <w:i w:val="0"/>
          <w:sz w:val="22"/>
        </w:rPr>
        <w:t>Tabela faktów przechowująca bogate dane z bieżącego stanu rynku. Każde wywołanie funkcji pobierania tworzy nowy zestaw wierszy z aktualnym znacznikiem czasu — dane nie są nadpisywane, budując historię kolejnych pobrań. Źródło: endpoint /coins/markets.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Kolumna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Opis</w:t>
            </w:r>
          </w:p>
        </w:tc>
      </w:tr>
      <w:tr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record_id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INTEGER PK</w:t>
            </w:r>
          </w:p>
        </w:tc>
        <w:tc>
          <w:tcPr>
            <w:tcW w:type="dxa" w:w="5386"/>
            <w:shd w:val="clear" w:color="auto" w:fill="EEF2FF"/>
          </w:tcPr>
          <w:p>
            <w:r>
              <w:rPr>
                <w:sz w:val="20"/>
              </w:rPr>
              <w:t>Klucz surogatowy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crypto_id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TEXT FK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Odwołanie do cryptocurrencies.id</w:t>
            </w:r>
          </w:p>
        </w:tc>
      </w:tr>
      <w:tr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collected_at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5386"/>
            <w:shd w:val="clear" w:color="auto" w:fill="EEF2FF"/>
          </w:tcPr>
          <w:p>
            <w:r>
              <w:rPr>
                <w:sz w:val="20"/>
              </w:rPr>
              <w:t>Znacznik czasu pobrania (UTC)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price_usd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Bieżąca cena w USD</w:t>
            </w:r>
          </w:p>
        </w:tc>
      </w:tr>
      <w:tr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market_cap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EEF2FF"/>
          </w:tcPr>
          <w:p>
            <w:r>
              <w:rPr>
                <w:sz w:val="20"/>
              </w:rPr>
              <w:t>Kapitalizacja rynkowa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total_volume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Wolumen 24h</w:t>
            </w:r>
          </w:p>
        </w:tc>
      </w:tr>
      <w:tr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high_24h / low_24h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EEF2FF"/>
          </w:tcPr>
          <w:p>
            <w:r>
              <w:rPr>
                <w:sz w:val="20"/>
              </w:rPr>
              <w:t>Maksimum i minimum ceny w ciągu 24h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price_change_24h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Bezwzględna zmiana ceny w 24h (USD)</w:t>
            </w:r>
          </w:p>
        </w:tc>
      </w:tr>
      <w:tr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price_change_percentage_24h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EEF2FF"/>
          </w:tcPr>
          <w:p>
            <w:r>
              <w:rPr>
                <w:sz w:val="20"/>
              </w:rPr>
              <w:t>Procentowa zmiana ceny w 24h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price_change_percentage_7d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Procentowa zmiana ceny w 7 dniach</w:t>
            </w:r>
          </w:p>
        </w:tc>
      </w:tr>
      <w:tr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market_cap_rank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5386"/>
            <w:shd w:val="clear" w:color="auto" w:fill="EEF2FF"/>
          </w:tcPr>
          <w:p>
            <w:r>
              <w:rPr>
                <w:sz w:val="20"/>
              </w:rPr>
              <w:t>Globalny ranking wg kapitalizacji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circulating_supply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Liczba monet w obiegu</w:t>
            </w:r>
          </w:p>
        </w:tc>
      </w:tr>
      <w:tr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total_supply / max_supply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EEF2FF"/>
          </w:tcPr>
          <w:p>
            <w:r>
              <w:rPr>
                <w:sz w:val="20"/>
              </w:rPr>
              <w:t>Całkowita i maksymalna podaż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ath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Historyczne maksimum ceny w USD</w:t>
            </w:r>
          </w:p>
        </w:tc>
      </w:tr>
      <w:tr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ath_change_percentage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5386"/>
            <w:shd w:val="clear" w:color="auto" w:fill="EEF2FF"/>
          </w:tcPr>
          <w:p>
            <w:r>
              <w:rPr>
                <w:sz w:val="20"/>
              </w:rPr>
              <w:t>Odległość od ATH w % (ujemna = poniżej ATH)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4.3 Ograniczenia integralności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Ograniczenie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Tabela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Definicja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Cel</w:t>
            </w:r>
          </w:p>
        </w:tc>
      </w:tr>
      <w:tr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wszystkie</w:t>
            </w:r>
          </w:p>
        </w:tc>
        <w:tc>
          <w:tcPr>
            <w:tcW w:type="dxa" w:w="2835"/>
            <w:shd w:val="clear" w:color="auto" w:fill="EEF2FF"/>
          </w:tcPr>
          <w:p>
            <w:r>
              <w:rPr>
                <w:sz w:val="20"/>
              </w:rPr>
              <w:t>id lub record_id</w:t>
            </w:r>
          </w:p>
        </w:tc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Jednoznaczna identyfikacja wiersza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FOREIGN KEY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market_snapshots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crypto_id → cryptocurrencies.id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Brak rekordów osieroconych</w:t>
            </w:r>
          </w:p>
        </w:tc>
      </w:tr>
      <w:tr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FOREIGN KEY</w:t>
            </w:r>
          </w:p>
        </w:tc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market_current</w:t>
            </w:r>
          </w:p>
        </w:tc>
        <w:tc>
          <w:tcPr>
            <w:tcW w:type="dxa" w:w="2835"/>
            <w:shd w:val="clear" w:color="auto" w:fill="EEF2FF"/>
          </w:tcPr>
          <w:p>
            <w:r>
              <w:rPr>
                <w:sz w:val="20"/>
              </w:rPr>
              <w:t>crypto_id → cryptocurrencies.id</w:t>
            </w:r>
          </w:p>
        </w:tc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Brak rekordów osieroconych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UNIQUE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market_snapshots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(crypto_id, snapshot_date)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Jeden rekord na monetę na dzień; idempotentny INSERT OR REPLACE</w:t>
            </w:r>
          </w:p>
        </w:tc>
      </w:tr>
      <w:tr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984"/>
            <w:shd w:val="clear" w:color="auto" w:fill="EEF2FF"/>
          </w:tcPr>
          <w:p>
            <w:r>
              <w:rPr>
                <w:sz w:val="20"/>
              </w:rPr>
              <w:t>market_snapshots</w:t>
            </w:r>
          </w:p>
        </w:tc>
        <w:tc>
          <w:tcPr>
            <w:tcW w:type="dxa" w:w="2835"/>
            <w:shd w:val="clear" w:color="auto" w:fill="EEF2FF"/>
          </w:tcPr>
          <w:p>
            <w:r>
              <w:rPr>
                <w:sz w:val="20"/>
              </w:rPr>
              <w:t>crypto_id, snapshot_date</w:t>
            </w:r>
          </w:p>
        </w:tc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Klucz naturalny musi być zawsze podany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market_current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crypto_id, collected_at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Klucz identyfikujący musi być zawsze podany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4.4 Indeksy i optymalizacja zapytań</w:t>
      </w:r>
    </w:p>
    <w:p>
      <w:pPr>
        <w:spacing w:before="0" w:after="120"/>
      </w:pPr>
      <w:r>
        <w:rPr>
          <w:b w:val="0"/>
          <w:i w:val="0"/>
          <w:sz w:val="22"/>
        </w:rPr>
        <w:t>Schemat wykorzystuje trzy mechanizmy indeksowania:</w:t>
      </w:r>
    </w:p>
    <w:p>
      <w:pPr>
        <w:pStyle w:val="ListBullet"/>
      </w:pPr>
      <w:r>
        <w:rPr>
          <w:b/>
          <w:sz w:val="22"/>
        </w:rPr>
        <w:t xml:space="preserve">Indeks z klucza głównego (automatyczny): </w:t>
      </w:r>
      <w:r>
        <w:rPr>
          <w:sz w:val="22"/>
        </w:rPr>
        <w:t>SQLite automatycznie tworzy B-drzewo na kolumnie PRIMARY KEY każdej tabeli.</w:t>
      </w:r>
    </w:p>
    <w:p>
      <w:pPr>
        <w:pStyle w:val="ListBullet"/>
      </w:pPr>
      <w:r>
        <w:rPr>
          <w:b/>
          <w:sz w:val="22"/>
        </w:rPr>
        <w:t xml:space="preserve">Indeks złożony z ograniczenia UNIQUE: </w:t>
      </w:r>
      <w:r>
        <w:rPr>
          <w:sz w:val="22"/>
        </w:rPr>
        <w:t>Ograniczenie UNIQUE(crypto_id, snapshot_date) na market_snapshots tworzy ukryty indeks złożony, który obsługuje wydajnie zapytania z równością na crypto_id i zakresem dat na snapshot_date — najczęstszy wzorzec zapytań w systemie.</w:t>
      </w:r>
    </w:p>
    <w:p>
      <w:pPr>
        <w:pStyle w:val="ListBullet"/>
      </w:pPr>
      <w:r>
        <w:rPr>
          <w:b/>
          <w:sz w:val="22"/>
        </w:rPr>
        <w:t xml:space="preserve">Jawne indeksy dodatkowe: </w:t>
      </w:r>
      <w:r>
        <w:rPr>
          <w:sz w:val="22"/>
        </w:rPr>
        <w:t>idx_snapshots_date na kolumnie snapshot_date — optymalizuje filtrowanie bez warunku na crypto_id. idx_current_collected_at na collected_at — optymalizuje zapytania historyczne na tabeli market_current.</w:t>
      </w:r>
    </w:p>
    <w:p>
      <w:pPr>
        <w:spacing w:before="160" w:after="120"/>
      </w:pPr>
      <w:r>
        <w:rPr>
          <w:b/>
          <w:i w:val="0"/>
          <w:sz w:val="22"/>
        </w:rPr>
        <w:t>Przykład planu zapytania (EXPLAIN QUERY PLAN):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SELECT snapshot_date, price_usd</w:t>
        <w:br/>
        <w:t>FROM   market_snapshots</w:t>
        <w:br/>
        <w:t>WHERE  crypto_id = 'bitcoin'</w:t>
        <w:br/>
        <w:t xml:space="preserve">  AND  snapshot_date BETWEEN '2025-01-01' AND '2025-12-31';</w:t>
        <w:br/>
        <w:br/>
        <w:t>-- Plan: SEARCH market_snapshots</w:t>
        <w:br/>
        <w:t>--       USING INDEX sqlite_autoindex_market_snapshots_1</w:t>
        <w:br/>
        <w:t>--       (crypto_id=? AND snapshot_date&gt;? AND snapshot_date&lt;?)</w:t>
      </w:r>
    </w:p>
    <w:p>
      <w:pPr>
        <w:pStyle w:val="Heading2"/>
        <w:jc w:val="left"/>
      </w:pPr>
      <w:r>
        <w:rPr>
          <w:color w:val="1F3864"/>
        </w:rPr>
        <w:t>4.5 Normalizacja</w:t>
      </w:r>
    </w:p>
    <w:p>
      <w:pPr>
        <w:spacing w:before="0" w:after="120"/>
      </w:pPr>
      <w:r>
        <w:rPr>
          <w:b w:val="0"/>
          <w:i w:val="0"/>
          <w:sz w:val="22"/>
        </w:rPr>
        <w:t>Schemat spełnia wymagania Trzeciej Postaci Normalnej (3NF).</w:t>
      </w:r>
    </w:p>
    <w:p>
      <w:pPr>
        <w:pStyle w:val="ListBullet"/>
      </w:pPr>
      <w:r>
        <w:rPr>
          <w:b/>
          <w:sz w:val="22"/>
        </w:rPr>
        <w:t xml:space="preserve">1NF: </w:t>
      </w:r>
      <w:r>
        <w:rPr>
          <w:sz w:val="22"/>
        </w:rPr>
        <w:t>Wszystkie wartości kolumn są atomowe. Brak grup powtarzających się.</w:t>
      </w:r>
    </w:p>
    <w:p>
      <w:pPr>
        <w:pStyle w:val="ListBullet"/>
      </w:pPr>
      <w:r>
        <w:rPr>
          <w:b/>
          <w:sz w:val="22"/>
        </w:rPr>
        <w:t xml:space="preserve">2NF: </w:t>
      </w:r>
      <w:r>
        <w:rPr>
          <w:sz w:val="22"/>
        </w:rPr>
        <w:t>Tabele faktów używają kluczy surogatowych (record_id), więc każdy atrybut zależy od całego klucza. W tabeli cryptocurrencies symbol i name są w pełnej zależności funkcyjnej od id.</w:t>
      </w:r>
    </w:p>
    <w:p>
      <w:pPr>
        <w:pStyle w:val="ListBullet"/>
      </w:pPr>
      <w:r>
        <w:rPr>
          <w:b/>
          <w:sz w:val="22"/>
        </w:rPr>
        <w:t xml:space="preserve">3NF: </w:t>
      </w:r>
      <w:r>
        <w:rPr>
          <w:sz w:val="22"/>
        </w:rPr>
        <w:t>Brak przechodnich zależności. Metadane monety (symbol, name) przechowywane są wyłącznie w cryptocurrencies — tabele faktów zawierają tylko klucz obcy crypto_id, nie powielają nazwy ani symbolu.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5. Architektura systemu</w:t>
      </w:r>
    </w:p>
    <w:p>
      <w:pPr>
        <w:spacing w:before="0" w:after="120"/>
      </w:pPr>
      <w:r>
        <w:rPr>
          <w:b w:val="0"/>
          <w:i w:val="0"/>
          <w:sz w:val="22"/>
        </w:rPr>
        <w:t>System zbudowany jest w oparciu o trójwarstwową architekturę: warstwa pozyskiwania danych, warstwa przechowywania oraz warstwa prezentacji.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┌────────────────────────────────────────────────────────┐</w:t>
        <w:br/>
        <w:t>│               WARSTWA PREZENTACJI                      │</w:t>
        <w:br/>
        <w:t>│   Jupyter Notebook (11 etapów)   Streamlit (6 stron)   │</w:t>
        <w:br/>
        <w:t>└──────────────────────┬─────────────────────────────────┘</w:t>
        <w:br/>
        <w:t xml:space="preserve">                       │ pd.read_sql (SELECT + JOIN)</w:t>
        <w:br/>
        <w:t>┌──────────────────────▼─────────────────────────────────┐</w:t>
        <w:br/>
        <w:t>│               WARSTWA PRZECHOWYWANIA                   │</w:t>
        <w:br/>
        <w:t>│         SQLite 3 — crypto_market.db                    │</w:t>
        <w:br/>
        <w:t>│  cryptocurrencies | market_snapshots | market_current  │</w:t>
        <w:br/>
        <w:t>└──────────────────────┬─────────────────────────────────┘</w:t>
        <w:br/>
        <w:t xml:space="preserve">                       │ INSERT OR REPLACE / INSERT</w:t>
        <w:br/>
        <w:t>┌──────────────────────▼─────────────────────────────────┐</w:t>
        <w:br/>
        <w:t>│               WARSTWA POZYSKIWANIA DANYCH              │</w:t>
        <w:br/>
        <w:t>│  fetch_market_chart()       fetch_markets_current()    │</w:t>
        <w:br/>
        <w:t>│       CoinGecko Public REST API v3                    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2"/>
        <w:jc w:val="left"/>
      </w:pPr>
      <w:r>
        <w:rPr>
          <w:color w:val="1F3864"/>
        </w:rPr>
        <w:t>5.1 Przepływ danych — dane historyczne</w:t>
      </w:r>
    </w:p>
    <w:p>
      <w:pPr>
        <w:pStyle w:val="ListNumber"/>
      </w:pPr>
      <w:r>
        <w:rPr>
          <w:sz w:val="22"/>
        </w:rPr>
        <w:t>Użytkownik inicjuje pobieranie (notebook Stage 5 lub przycisk w Streamlit).</w:t>
      </w:r>
    </w:p>
    <w:p>
      <w:pPr>
        <w:pStyle w:val="ListNumber"/>
      </w:pPr>
      <w:r>
        <w:rPr>
          <w:sz w:val="22"/>
        </w:rPr>
        <w:t>Dla każdej z 5 monet wysyłane jest żądanie GET /coins/{id}/market_chart?days=365.</w:t>
      </w:r>
    </w:p>
    <w:p>
      <w:pPr>
        <w:pStyle w:val="ListNumber"/>
      </w:pPr>
      <w:r>
        <w:rPr>
          <w:sz w:val="22"/>
        </w:rPr>
        <w:t>Odpowiedź JSON zawiera tablice par [timestamp_ms, value] dla ceny, kapitalizacji i wolumenu.</w:t>
      </w:r>
    </w:p>
    <w:p>
      <w:pPr>
        <w:pStyle w:val="ListNumber"/>
      </w:pPr>
      <w:r>
        <w:rPr>
          <w:sz w:val="22"/>
        </w:rPr>
        <w:t>Timestamp milisekundowy konwertowany jest na datę YYYY-MM-DD (UTC).</w:t>
      </w:r>
    </w:p>
    <w:p>
      <w:pPr>
        <w:pStyle w:val="ListNumber"/>
      </w:pPr>
      <w:r>
        <w:rPr>
          <w:sz w:val="22"/>
        </w:rPr>
        <w:t>Wiersze zapisywane są za pomocą INSERT OR REPLACE do market_snapshots.</w:t>
      </w:r>
    </w:p>
    <w:p>
      <w:pPr>
        <w:pStyle w:val="ListNumber"/>
      </w:pPr>
      <w:r>
        <w:rPr>
          <w:sz w:val="22"/>
        </w:rPr>
        <w:t>Między kolejnymi żądaniami stosowane jest opóźnienie 10 sekund (limit API).</w:t>
      </w:r>
    </w:p>
    <w:p>
      <w:pPr>
        <w:pStyle w:val="Heading2"/>
        <w:jc w:val="left"/>
      </w:pPr>
      <w:r>
        <w:rPr>
          <w:color w:val="1F3864"/>
        </w:rPr>
        <w:t>5.2 Przepływ danych — bieżący snapshot</w:t>
      </w:r>
    </w:p>
    <w:p>
      <w:pPr>
        <w:pStyle w:val="ListNumber"/>
      </w:pPr>
      <w:r>
        <w:rPr>
          <w:sz w:val="22"/>
        </w:rPr>
        <w:t>Jedno żądanie GET /coins/markets?ids=bitcoin,ethereum,solana,binancecoin,ripple.</w:t>
      </w:r>
    </w:p>
    <w:p>
      <w:pPr>
        <w:pStyle w:val="ListNumber"/>
      </w:pPr>
      <w:r>
        <w:rPr>
          <w:sz w:val="22"/>
        </w:rPr>
        <w:t>API zwraca listę 5 obiektów z aktualnymi danymi rynkowymi.</w:t>
      </w:r>
    </w:p>
    <w:p>
      <w:pPr>
        <w:pStyle w:val="ListNumber"/>
      </w:pPr>
      <w:r>
        <w:rPr>
          <w:sz w:val="22"/>
        </w:rPr>
        <w:t>Dane wstawiane są do market_current z bieżącym znacznikiem czasu UTC.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6. Implementacja — warstwa danych</w:t>
      </w:r>
    </w:p>
    <w:p>
      <w:pPr>
        <w:pStyle w:val="Heading2"/>
        <w:jc w:val="left"/>
      </w:pPr>
      <w:r>
        <w:rPr>
          <w:color w:val="1F3864"/>
        </w:rPr>
        <w:t>6.1 Inicjalizacja bazy danych</w:t>
      </w:r>
    </w:p>
    <w:p>
      <w:pPr>
        <w:spacing w:before="0" w:after="120"/>
      </w:pPr>
      <w:r>
        <w:rPr>
          <w:b w:val="0"/>
          <w:i w:val="0"/>
          <w:sz w:val="22"/>
        </w:rPr>
        <w:t>Funkcja create_database() wywoływana jest przy każdym uruchomieniu systemu (notebook: Stage 3; Streamlit: main()). Stosuje CREATE TABLE IF NOT EXISTS i CREATE INDEX IF NOT EXISTS, co sprawia, że operacja jest idempotentna — bezpieczna dla wielokrotnego uruchomienia: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def create_database() -&gt; None:</w:t>
        <w:br/>
        <w:t xml:space="preserve">    conn = sqlite3.connect(DB_PATH)</w:t>
        <w:br/>
        <w:t xml:space="preserve">    cur  = conn.cursor()</w:t>
        <w:br/>
        <w:t xml:space="preserve">    cur.execute("""</w:t>
        <w:br/>
        <w:t xml:space="preserve">        CREATE TABLE IF NOT EXISTS market_snapshots (</w:t>
        <w:br/>
        <w:t xml:space="preserve">            record_id     INTEGER PRIMARY KEY AUTOINCREMENT,</w:t>
        <w:br/>
        <w:t xml:space="preserve">            crypto_id     TEXT    NOT NULL,</w:t>
        <w:br/>
        <w:t xml:space="preserve">            snapshot_date DATE    NOT NULL,</w:t>
        <w:br/>
        <w:t xml:space="preserve">            price_usd     REAL,</w:t>
        <w:br/>
        <w:t xml:space="preserve">            market_cap    REAL,</w:t>
        <w:br/>
        <w:t xml:space="preserve">            total_volume  REAL,</w:t>
        <w:br/>
        <w:t xml:space="preserve">            UNIQUE(crypto_id, snapshot_date),</w:t>
        <w:br/>
        <w:t xml:space="preserve">            FOREIGN KEY (crypto_id) REFERENCES cryptocurrencies(id)</w:t>
        <w:br/>
        <w:t xml:space="preserve">        )</w:t>
        <w:br/>
        <w:t xml:space="preserve">    """)</w:t>
        <w:br/>
        <w:t xml:space="preserve">    conn.commit()</w:t>
        <w:br/>
        <w:t xml:space="preserve">    conn.close()</w:t>
      </w:r>
    </w:p>
    <w:p>
      <w:pPr>
        <w:pStyle w:val="Heading2"/>
        <w:jc w:val="left"/>
      </w:pPr>
      <w:r>
        <w:rPr>
          <w:color w:val="1F3864"/>
        </w:rPr>
        <w:t>6.2 Idempotentny zapis danych historycznych</w:t>
      </w:r>
    </w:p>
    <w:p>
      <w:pPr>
        <w:spacing w:before="0" w:after="120"/>
      </w:pPr>
      <w:r>
        <w:rPr>
          <w:b w:val="0"/>
          <w:i w:val="0"/>
          <w:sz w:val="22"/>
        </w:rPr>
        <w:t>Zastosowanie INSERT OR REPLACE na ograniczeniu UNIQUE(crypto_id, snapshot_date) sprawia, że ponowne uruchomienie pobierania danych jest bezpieczne — nie tworzy duplikatów, a jedynie aktualizuje wartości dla dni, które już istnieją: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conn.executemany(</w:t>
        <w:br/>
        <w:t xml:space="preserve">    "INSERT OR REPLACE INTO market_snapshots"</w:t>
        <w:br/>
        <w:t xml:space="preserve">    "(crypto_id, snapshot_date, price_usd, market_cap, total_volume)"</w:t>
        <w:br/>
        <w:t xml:space="preserve">    "VALUES (?,?,?,?,?)",</w:t>
        <w:br/>
        <w:t xml:space="preserve">    rows,   # lista tupli; parametry pozycyjne ? zapobiegają SQL Injection</w:t>
        <w:br/>
        <w:t>)</w:t>
        <w:br/>
        <w:t>conn.commit()</w:t>
      </w:r>
    </w:p>
    <w:p>
      <w:pPr>
        <w:pStyle w:val="Heading2"/>
        <w:jc w:val="left"/>
      </w:pPr>
      <w:r>
        <w:rPr>
          <w:color w:val="1F3864"/>
        </w:rPr>
        <w:t>6.3 Odczyt do DataFrame</w:t>
      </w:r>
    </w:p>
    <w:p>
      <w:pPr>
        <w:spacing w:before="0" w:after="120"/>
      </w:pPr>
      <w:r>
        <w:rPr>
          <w:b w:val="0"/>
          <w:i w:val="0"/>
          <w:sz w:val="22"/>
        </w:rPr>
        <w:t>Dane ładowane są jednorazowo jako denormalizowany DataFrame przez zapytanie JOIN, a następnie filtrowane w pamięci dla interaktywnych analiz. Dekorator @st.cache_data(ttl=60) eliminuje zbędne zapytania do bazy: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@st.cache_data(ttl=60)</w:t>
        <w:br/>
        <w:t>def load_snapshots() -&gt; pd.DataFrame:</w:t>
        <w:br/>
        <w:t xml:space="preserve">    conn = sqlite3.connect(DB_PATH)</w:t>
        <w:br/>
        <w:t xml:space="preserve">    df = pd.read_sql("""</w:t>
        <w:br/>
        <w:t xml:space="preserve">        SELECT s.snapshot_date, s.price_usd, s.market_cap, s.total_volume,</w:t>
        <w:br/>
        <w:t xml:space="preserve">               c.name, c.symbol</w:t>
        <w:br/>
        <w:t xml:space="preserve">        FROM market_snapshots s</w:t>
        <w:br/>
        <w:t xml:space="preserve">        JOIN cryptocurrencies c ON s.crypto_id = c.id</w:t>
        <w:br/>
        <w:t xml:space="preserve">        ORDER BY s.snapshot_date</w:t>
        <w:br/>
        <w:t xml:space="preserve">    """, conn)</w:t>
        <w:br/>
        <w:t xml:space="preserve">    conn.close()</w:t>
        <w:br/>
        <w:t xml:space="preserve">    df["snapshot_date"] = pd.to_datetime(df["snapshot_date"])</w:t>
        <w:br/>
        <w:t xml:space="preserve">    return df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7. Implementacja — warstwa prezentacji</w:t>
      </w:r>
    </w:p>
    <w:p>
      <w:pPr>
        <w:pStyle w:val="Heading2"/>
        <w:jc w:val="left"/>
      </w:pPr>
      <w:r>
        <w:rPr>
          <w:color w:val="1F3864"/>
        </w:rPr>
        <w:t>7.1 Notebook Jupyter — 11 etapów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Etap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Opis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Kluczowe elementy</w:t>
            </w:r>
          </w:p>
        </w:tc>
      </w:tr>
      <w:tr>
        <w:tc>
          <w:tcPr>
            <w:tcW w:type="dxa" w:w="850"/>
            <w:shd w:val="clear" w:color="auto" w:fill="EEF2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Środowisko</w:t>
            </w:r>
          </w:p>
        </w:tc>
        <w:tc>
          <w:tcPr>
            <w:tcW w:type="dxa" w:w="6520"/>
            <w:shd w:val="clear" w:color="auto" w:fill="EEF2FF"/>
          </w:tcPr>
          <w:p>
            <w:r>
              <w:rPr>
                <w:sz w:val="20"/>
              </w:rPr>
              <w:t>Dokumentacja zarządzania pakietami przez uv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Importy i stałe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DB_PATH, BASE_URL, REQUEST_DELAY=10, COINS, METRIC_MAP</w:t>
            </w:r>
          </w:p>
        </w:tc>
      </w:tr>
      <w:tr>
        <w:tc>
          <w:tcPr>
            <w:tcW w:type="dxa" w:w="850"/>
            <w:shd w:val="clear" w:color="auto" w:fill="EEF2FF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Inicjalizacja DB</w:t>
            </w:r>
          </w:p>
        </w:tc>
        <w:tc>
          <w:tcPr>
            <w:tcW w:type="dxa" w:w="6520"/>
            <w:shd w:val="clear" w:color="auto" w:fill="EEF2FF"/>
          </w:tcPr>
          <w:p>
            <w:r>
              <w:rPr>
                <w:sz w:val="20"/>
              </w:rPr>
              <w:t>create_database() — CREATE TABLE / INDEX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Dane słownikowe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populate_cryptocurrencies() + weryfikacja SELECT</w:t>
            </w:r>
          </w:p>
        </w:tc>
      </w:tr>
      <w:tr>
        <w:tc>
          <w:tcPr>
            <w:tcW w:type="dxa" w:w="850"/>
            <w:shd w:val="clear" w:color="auto" w:fill="EEF2FF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Funkcje API + pobieranie</w:t>
            </w:r>
          </w:p>
        </w:tc>
        <w:tc>
          <w:tcPr>
            <w:tcW w:type="dxa" w:w="6520"/>
            <w:shd w:val="clear" w:color="auto" w:fill="EEF2FF"/>
          </w:tcPr>
          <w:p>
            <w:r>
              <w:rPr>
                <w:sz w:val="20"/>
              </w:rPr>
              <w:t>fetch_market_chart, store_market_chart; pętla po 5 monetach; 1826 wierszy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Weryfikacja DB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Liczniki wierszy, zakres dat, kontrola spójności</w:t>
            </w:r>
          </w:p>
        </w:tc>
      </w:tr>
      <w:tr>
        <w:tc>
          <w:tcPr>
            <w:tcW w:type="dxa" w:w="850"/>
            <w:shd w:val="clear" w:color="auto" w:fill="EEF2FF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Ładowanie DataFrame</w:t>
            </w:r>
          </w:p>
        </w:tc>
        <w:tc>
          <w:tcPr>
            <w:tcW w:type="dxa" w:w="6520"/>
            <w:shd w:val="clear" w:color="auto" w:fill="EEF2FF"/>
          </w:tcPr>
          <w:p>
            <w:r>
              <w:rPr>
                <w:sz w:val="20"/>
              </w:rPr>
              <w:t>pd.read_sql z JOIN; rzutowanie typów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Szeregi czasowe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6 widgetów ipywidgets; wykres liniowy Plotly</w:t>
            </w:r>
          </w:p>
        </w:tc>
      </w:tr>
      <w:tr>
        <w:tc>
          <w:tcPr>
            <w:tcW w:type="dxa" w:w="850"/>
            <w:shd w:val="clear" w:color="auto" w:fill="EEF2FF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Analiza ilościowa</w:t>
            </w:r>
          </w:p>
        </w:tc>
        <w:tc>
          <w:tcPr>
            <w:tcW w:type="dxa" w:w="6520"/>
            <w:shd w:val="clear" w:color="auto" w:fill="EEF2FF"/>
          </w:tcPr>
          <w:p>
            <w:r>
              <w:rPr>
                <w:sz w:val="20"/>
              </w:rPr>
              <w:t>6 widgetów ipywidgets; bar/box/violin</w:t>
            </w:r>
          </w:p>
        </w:tc>
      </w:tr>
      <w:tr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Dashboard rynkowy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build_dashboard_df(); 4 wykresy Plotly</w:t>
            </w:r>
          </w:p>
        </w:tc>
      </w:tr>
      <w:tr>
        <w:tc>
          <w:tcPr>
            <w:tcW w:type="dxa" w:w="850"/>
            <w:shd w:val="clear" w:color="auto" w:fill="EEF2FF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Korelacja i zmienność</w:t>
            </w:r>
          </w:p>
        </w:tc>
        <w:tc>
          <w:tcPr>
            <w:tcW w:type="dxa" w:w="6520"/>
            <w:shd w:val="clear" w:color="auto" w:fill="EEF2FF"/>
          </w:tcPr>
          <w:p>
            <w:r>
              <w:rPr>
                <w:sz w:val="20"/>
              </w:rPr>
              <w:t>pct_change(), corr(), zmienność roczna, krocząca korelacja 30d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7.2 Aplikacja webowa Streamlit — 6 stron</w:t>
      </w:r>
    </w:p>
    <w:p>
      <w:pPr>
        <w:spacing w:before="0" w:after="120"/>
      </w:pPr>
      <w:r>
        <w:rPr>
          <w:b w:val="0"/>
          <w:i w:val="0"/>
          <w:sz w:val="22"/>
        </w:rPr>
        <w:t>Aplikacja app.py dostępna pod adresem http://localhost:8501 oferuje wszystkie analizy notebooka w przeglądarce, bez potrzeby środowiska Jupyter. Nawigacja realizowana jest przez st.radio w lewym pasku bocznym.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Strona</w:t>
            </w:r>
          </w:p>
        </w:tc>
        <w:tc>
          <w:tcPr>
            <w:tcW w:type="dxa" w:w="737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Opis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🏠 Overview</w:t>
            </w:r>
          </w:p>
        </w:tc>
        <w:tc>
          <w:tcPr>
            <w:tcW w:type="dxa" w:w="7370"/>
            <w:shd w:val="clear" w:color="auto" w:fill="EEF2FF"/>
          </w:tcPr>
          <w:p>
            <w:r>
              <w:rPr>
                <w:sz w:val="20"/>
              </w:rPr>
              <w:t>Metryki DB (liczba monet, snapshotów, zakres dat), tabela nawigacji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📥 Data Collection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20"/>
              </w:rPr>
              <w:t>Przyciski pobierania danych historycznych i live; pasek postępu; podsumowanie DB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📈 Time Series</w:t>
            </w:r>
          </w:p>
        </w:tc>
        <w:tc>
          <w:tcPr>
            <w:tcW w:type="dxa" w:w="7370"/>
            <w:shd w:val="clear" w:color="auto" w:fill="EEF2FF"/>
          </w:tcPr>
          <w:p>
            <w:r>
              <w:rPr>
                <w:sz w:val="20"/>
              </w:rPr>
              <w:t>Wykres liniowy; 6 filtrów (monety, daty, metryka, MA, skala log)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📊 Quantitative Analysis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20"/>
              </w:rPr>
              <w:t>Bar/Box/Violin; 6 filtrów (monety, metryka, okres, agregacja, sortowanie, typ)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🗺️ Market Dashboard</w:t>
            </w:r>
          </w:p>
        </w:tc>
        <w:tc>
          <w:tcPr>
            <w:tcW w:type="dxa" w:w="7370"/>
            <w:shd w:val="clear" w:color="auto" w:fill="EEF2FF"/>
          </w:tcPr>
          <w:p>
            <w:r>
              <w:rPr>
                <w:sz w:val="20"/>
              </w:rPr>
              <w:t>Karty KPI; tabela; grupowany słupkowy; heatmapa zmian; treemap kapitalizacji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🔗 Correlation &amp; Volatility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sz w:val="20"/>
              </w:rPr>
              <w:t>Macierz korelacji; zmienność roczna; krocząca 30-dniowa korelacja z BTC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864"/>
        </w:rPr>
        <w:t>8. Opis analiz i wizualizacji</w:t>
      </w:r>
    </w:p>
    <w:p>
      <w:pPr>
        <w:pStyle w:val="Heading2"/>
        <w:jc w:val="left"/>
      </w:pPr>
      <w:r>
        <w:rPr>
          <w:color w:val="1F3864"/>
        </w:rPr>
        <w:t>8.1 Analiza szeregów czasowych</w:t>
      </w:r>
    </w:p>
    <w:p>
      <w:pPr>
        <w:spacing w:before="0" w:after="120"/>
      </w:pPr>
      <w:r>
        <w:rPr>
          <w:b w:val="0"/>
          <w:i w:val="0"/>
          <w:sz w:val="22"/>
        </w:rPr>
        <w:t>Wykres liniowy prezentuje ewolucję wybranej metryki w czasie. Opcja średniej kroczącej (MA) wygładza szum krótkoterminowy i ujawnia trendy. Skala logarytmiczna umożliwia porównywanie monet o bardzo różnych cenach (np. BTC ~$90 000 vs XRP ~$2).</w:t>
      </w:r>
    </w:p>
    <w:p>
      <w:pPr>
        <w:pStyle w:val="Heading2"/>
        <w:jc w:val="left"/>
      </w:pPr>
      <w:r>
        <w:rPr>
          <w:color w:val="1F3864"/>
        </w:rPr>
        <w:t>8.2 Analiza ilościowa</w:t>
      </w:r>
    </w:p>
    <w:p>
      <w:pPr>
        <w:spacing w:before="0" w:after="120"/>
      </w:pPr>
      <w:r>
        <w:rPr>
          <w:b w:val="0"/>
          <w:i w:val="0"/>
          <w:sz w:val="22"/>
        </w:rPr>
        <w:t>Wykres słupkowy umożliwia porównanie zagregowanych wartości. Wykres pudełkowy (Box plot) prezentuje rozkład: medianę, kwartyle i wartości odstające. Wykres skrzypcowy (Violin plot) dodaje szacowanie gęstości rozkładu. Wszystkie trzy typy obsługują te same 6 filtrów.</w:t>
      </w:r>
    </w:p>
    <w:p>
      <w:pPr>
        <w:pStyle w:val="Heading2"/>
        <w:jc w:val="left"/>
      </w:pPr>
      <w:r>
        <w:rPr>
          <w:color w:val="1F3864"/>
        </w:rPr>
        <w:t>8.3 Macierz korelacji</w:t>
      </w:r>
    </w:p>
    <w:p>
      <w:pPr>
        <w:spacing w:before="0" w:after="120"/>
      </w:pPr>
      <w:r>
        <w:rPr>
          <w:b w:val="0"/>
          <w:i w:val="0"/>
          <w:sz w:val="22"/>
        </w:rPr>
        <w:t>Korelacja Pearsona obliczana jest na dziennych zwrotach (nie na cenach), co eliminuje trend i skupia się na współzależności ruchów: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price_pivot = df.pivot(index="snapshot_date", columns="name", values="price_usd")</w:t>
        <w:br/>
        <w:t>returns     = price_pivot.pct_change().dropna()</w:t>
        <w:br/>
        <w:t>corr        = returns.corr()    # macierz Pearsona n×n</w:t>
      </w:r>
    </w:p>
    <w:p>
      <w:pPr>
        <w:pStyle w:val="Heading2"/>
        <w:jc w:val="left"/>
      </w:pPr>
      <w:r>
        <w:rPr>
          <w:color w:val="1F3864"/>
        </w:rPr>
        <w:t>8.4 Zmienność roczna (Annualised Volatility)</w:t>
      </w:r>
    </w:p>
    <w:p>
      <w:pPr>
        <w:spacing w:before="0" w:after="120"/>
      </w:pPr>
      <w:r>
        <w:rPr>
          <w:b w:val="0"/>
          <w:i w:val="0"/>
          <w:sz w:val="22"/>
        </w:rPr>
        <w:t>Standardowa miara zmienności finansowej: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sigma_roczna = std(dzienne_zwroty) × sqrt(365) × 100 [%]</w:t>
      </w:r>
    </w:p>
    <w:p>
      <w:pPr>
        <w:spacing w:before="0" w:after="120"/>
      </w:pPr>
      <w:r>
        <w:rPr>
          <w:b w:val="0"/>
          <w:i w:val="0"/>
          <w:sz w:val="22"/>
        </w:rPr>
        <w:t>Wartość ta mówi, o ile procent może zmienić się cena w ciągu roku przy założeniu stacjonarności zmienności.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9. Dane zebrane w projekcie</w:t>
      </w:r>
    </w:p>
    <w:p>
      <w:pPr>
        <w:pStyle w:val="Heading2"/>
        <w:jc w:val="left"/>
      </w:pPr>
      <w:r>
        <w:rPr>
          <w:color w:val="1F3864"/>
        </w:rPr>
        <w:t>9.1 Stan bazy danych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Tabela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Wiersze</w:t>
            </w:r>
          </w:p>
        </w:tc>
        <w:tc>
          <w:tcPr>
            <w:tcW w:type="dxa" w:w="56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Opis</w:t>
            </w:r>
          </w:p>
        </w:tc>
      </w:tr>
      <w:tr>
        <w:tc>
          <w:tcPr>
            <w:tcW w:type="dxa" w:w="2835"/>
            <w:shd w:val="clear" w:color="auto" w:fill="EEF2FF"/>
          </w:tcPr>
          <w:p>
            <w:r>
              <w:rPr>
                <w:sz w:val="20"/>
              </w:rPr>
              <w:t>cryptocurrencies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5669"/>
            <w:shd w:val="clear" w:color="auto" w:fill="EEF2FF"/>
          </w:tcPr>
          <w:p>
            <w:r>
              <w:rPr>
                <w:sz w:val="20"/>
              </w:rPr>
              <w:t>Bitcoin, Ethereum, Solana, BNB, XRP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market_snapshots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1 826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366 dni × 5 monet (rok historii, 2025-05-26 → 2026-05-26)</w:t>
            </w:r>
          </w:p>
        </w:tc>
      </w:tr>
      <w:tr>
        <w:tc>
          <w:tcPr>
            <w:tcW w:type="dxa" w:w="2835"/>
            <w:shd w:val="clear" w:color="auto" w:fill="EEF2FF"/>
          </w:tcPr>
          <w:p>
            <w:r>
              <w:rPr>
                <w:sz w:val="20"/>
              </w:rPr>
              <w:t>market_current</w:t>
            </w:r>
          </w:p>
        </w:tc>
        <w:tc>
          <w:tcPr>
            <w:tcW w:type="dxa" w:w="1417"/>
            <w:shd w:val="clear" w:color="auto" w:fill="EEF2FF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5669"/>
            <w:shd w:val="clear" w:color="auto" w:fill="EEF2FF"/>
          </w:tcPr>
          <w:p>
            <w:r>
              <w:rPr>
                <w:sz w:val="20"/>
              </w:rPr>
              <w:t>2 pobierania live × 5 monet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9.2 Śledzone kryptowaluty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Symbol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Nazwa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 / charakterystyka</w:t>
            </w:r>
          </w:p>
        </w:tc>
      </w:tr>
      <w:tr>
        <w:tc>
          <w:tcPr>
            <w:tcW w:type="dxa" w:w="1134"/>
            <w:shd w:val="clear" w:color="auto" w:fill="EEF2FF"/>
          </w:tcPr>
          <w:p>
            <w:r>
              <w:rPr>
                <w:sz w:val="20"/>
              </w:rPr>
              <w:t>BTC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Bitcoin</w:t>
            </w:r>
          </w:p>
        </w:tc>
        <w:tc>
          <w:tcPr>
            <w:tcW w:type="dxa" w:w="6236"/>
            <w:shd w:val="clear" w:color="auto" w:fill="EEF2FF"/>
          </w:tcPr>
          <w:p>
            <w:r>
              <w:rPr>
                <w:sz w:val="20"/>
              </w:rPr>
              <w:t>Proof-of-Work, pierwsza kryptowaluta, cyfrowe złoto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ETH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Ethereum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Smart contracts, Proof-of-Stake po The Merge</w:t>
            </w:r>
          </w:p>
        </w:tc>
      </w:tr>
      <w:tr>
        <w:tc>
          <w:tcPr>
            <w:tcW w:type="dxa" w:w="1134"/>
            <w:shd w:val="clear" w:color="auto" w:fill="EEF2FF"/>
          </w:tcPr>
          <w:p>
            <w:r>
              <w:rPr>
                <w:sz w:val="20"/>
              </w:rPr>
              <w:t>SOL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Solana</w:t>
            </w:r>
          </w:p>
        </w:tc>
        <w:tc>
          <w:tcPr>
            <w:tcW w:type="dxa" w:w="6236"/>
            <w:shd w:val="clear" w:color="auto" w:fill="EEF2FF"/>
          </w:tcPr>
          <w:p>
            <w:r>
              <w:rPr>
                <w:sz w:val="20"/>
              </w:rPr>
              <w:t>High-throughput PoS, niskie opłaty transakcyjne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BNB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BNB (Binance Coin)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Token ekosystemu giełdy Binance</w:t>
            </w:r>
          </w:p>
        </w:tc>
      </w:tr>
      <w:tr>
        <w:tc>
          <w:tcPr>
            <w:tcW w:type="dxa" w:w="1134"/>
            <w:shd w:val="clear" w:color="auto" w:fill="EEF2FF"/>
          </w:tcPr>
          <w:p>
            <w:r>
              <w:rPr>
                <w:sz w:val="20"/>
              </w:rPr>
              <w:t>XRP</w:t>
            </w:r>
          </w:p>
        </w:tc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XRP (Ripple)</w:t>
            </w:r>
          </w:p>
        </w:tc>
        <w:tc>
          <w:tcPr>
            <w:tcW w:type="dxa" w:w="6236"/>
            <w:shd w:val="clear" w:color="auto" w:fill="EEF2FF"/>
          </w:tcPr>
          <w:p>
            <w:r>
              <w:rPr>
                <w:sz w:val="20"/>
              </w:rPr>
              <w:t>Sieć do rozliczeń płatności instytucjonalnych</w:t>
            </w:r>
          </w:p>
        </w:tc>
      </w:tr>
    </w:tbl>
    <w:p/>
    <w:p>
      <w:pPr>
        <w:spacing w:before="0" w:after="120"/>
      </w:pPr>
      <w:r>
        <w:rPr>
          <w:b w:val="0"/>
          <w:i/>
          <w:sz w:val="22"/>
        </w:rPr>
        <w:t>Wybór obejmuje pięć największych kryptowalut pod względem kapitalizacji rynkowej, reprezentujących różne technologie i przypadki użycia.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10. Instrukcja uruchomienia</w:t>
      </w:r>
    </w:p>
    <w:p>
      <w:pPr>
        <w:pStyle w:val="Heading2"/>
        <w:jc w:val="left"/>
      </w:pPr>
      <w:r>
        <w:rPr>
          <w:color w:val="1F3864"/>
        </w:rPr>
        <w:t>Wymagania wstępne</w:t>
      </w:r>
    </w:p>
    <w:p>
      <w:pPr>
        <w:pStyle w:val="ListBullet"/>
      </w:pPr>
      <w:r>
        <w:rPr>
          <w:sz w:val="22"/>
        </w:rPr>
        <w:t>Python 3.13 (zalecane zarządzanie przez uv)</w:t>
      </w:r>
    </w:p>
    <w:p>
      <w:pPr>
        <w:pStyle w:val="ListBullet"/>
      </w:pPr>
      <w:r>
        <w:rPr>
          <w:sz w:val="22"/>
        </w:rPr>
        <w:t>uv — instalacja: pip install uv lub docs.astral.sh/uv</w:t>
      </w:r>
    </w:p>
    <w:p>
      <w:pPr>
        <w:pStyle w:val="ListBullet"/>
      </w:pPr>
      <w:r>
        <w:rPr>
          <w:sz w:val="22"/>
        </w:rPr>
        <w:t>Dostęp do internetu (CoinGecko API)</w:t>
      </w:r>
    </w:p>
    <w:p>
      <w:pPr>
        <w:pStyle w:val="Heading2"/>
        <w:jc w:val="left"/>
      </w:pPr>
      <w:r>
        <w:rPr>
          <w:color w:val="1F3864"/>
        </w:rPr>
        <w:t>Krok 1 — Instalacja zależności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cd coingeko_project</w:t>
        <w:br/>
        <w:t>uv sync</w:t>
      </w:r>
    </w:p>
    <w:p>
      <w:pPr>
        <w:pStyle w:val="Heading2"/>
        <w:jc w:val="left"/>
      </w:pPr>
      <w:r>
        <w:rPr>
          <w:color w:val="1F3864"/>
        </w:rPr>
        <w:t>Krok 2 — Uruchomienie notebooka Jupyter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# Rejestracja kernela (tylko raz):</w:t>
        <w:br/>
        <w:t>uv run python -m ipykernel install --user \</w:t>
        <w:br/>
        <w:t xml:space="preserve">    --name crypto-market-analysis \</w:t>
        <w:br/>
        <w:t xml:space="preserve">    --display-name "Python (crypto-market-analysis)"</w:t>
        <w:br/>
        <w:br/>
        <w:t># Uruchomienie JupyterLab:</w:t>
        <w:br/>
        <w:t>uv run jupyter lab</w:t>
      </w:r>
    </w:p>
    <w:p>
      <w:pPr>
        <w:spacing w:before="0" w:after="120"/>
      </w:pPr>
      <w:r>
        <w:rPr>
          <w:b w:val="0"/>
          <w:i w:val="0"/>
          <w:sz w:val="22"/>
        </w:rPr>
        <w:t>Otworzyć plik crypto_market_analysis.ipynb i wybrać kernel Python (crypto-market-analysis). Wykonać komórki od góry (Run → Run All Cells).</w:t>
      </w:r>
    </w:p>
    <w:p>
      <w:pPr>
        <w:pStyle w:val="Heading2"/>
        <w:jc w:val="left"/>
      </w:pPr>
      <w:r>
        <w:rPr>
          <w:color w:val="1F3864"/>
        </w:rPr>
        <w:t>Krok 3 — Uruchomienie aplikacji Streamlit</w:t>
      </w:r>
    </w:p>
    <w:p>
      <w:pPr>
        <w:spacing w:before="40" w:after="160"/>
        <w:shd w:val="clear" w:color="auto" w:fill="F0F0F0"/>
        <w:ind w:left="360"/>
      </w:pPr>
      <w:r>
        <w:rPr>
          <w:rFonts w:ascii="Courier New" w:hAnsi="Courier New"/>
          <w:color w:val="2B2B2B"/>
          <w:sz w:val="18"/>
        </w:rPr>
        <w:t>uv run streamlit run app.py</w:t>
      </w:r>
    </w:p>
    <w:p>
      <w:pPr>
        <w:spacing w:before="0" w:after="120"/>
      </w:pPr>
      <w:r>
        <w:rPr>
          <w:b w:val="0"/>
          <w:i w:val="0"/>
          <w:sz w:val="22"/>
        </w:rPr>
        <w:t>Aplikacja dostępna pod adresem http://localhost:8501. Po pierwszym uruchomieniu przejść do strony Data Collection i pobrać dane historyczne.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11. Napotkane problemy i rozwiązania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Przyczyna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Zastosowane rozwiązanie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ModuleNotFoundError przy starcie kernela</w:t>
            </w:r>
          </w:p>
        </w:tc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pyproject.toml wymagał Pythona 3.14, który nie był zainstalowany</w:t>
            </w:r>
          </w:p>
        </w:tc>
        <w:tc>
          <w:tcPr>
            <w:tcW w:type="dxa" w:w="4252"/>
            <w:shd w:val="clear" w:color="auto" w:fill="EEF2FF"/>
          </w:tcPr>
          <w:p>
            <w:r>
              <w:rPr>
                <w:sz w:val="20"/>
              </w:rPr>
              <w:t>Zmiana requires-python &gt;= 3.14 na &gt;= 3.13; aktualizacja .python-version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HTTP 429 Too Many Requests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Darmowy tier CoinGecko ma limit ~10–30 req/min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Zwiększono REQUEST_DELAY do 10 s; dodano retry z opóźnieniem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Pusty dashboard (Stage 10)</w:t>
            </w:r>
          </w:p>
        </w:tc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Tabela market_current była pusta; dashboard bazował wyłącznie na tej tabeli</w:t>
            </w:r>
          </w:p>
        </w:tc>
        <w:tc>
          <w:tcPr>
            <w:tcW w:type="dxa" w:w="4252"/>
            <w:shd w:val="clear" w:color="auto" w:fill="EEF2FF"/>
          </w:tcPr>
          <w:p>
            <w:r>
              <w:rPr>
                <w:sz w:val="20"/>
              </w:rPr>
              <w:t>Przebudowa Stage 10 — obliczanie zmian z market_snapshots (dane historyczne zawsze dostępne)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AttributeError: DataFrame has no attribute 'applymap'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applymap usunięty w pandas 2.1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Zmiana .applymap(...) na .map(...) w app.py</w:t>
            </w:r>
          </w:p>
        </w:tc>
      </w:tr>
      <w:tr>
        <w:tc>
          <w:tcPr>
            <w:tcW w:type="dxa" w:w="2551"/>
            <w:shd w:val="clear" w:color="auto" w:fill="EEF2FF"/>
          </w:tcPr>
          <w:p>
            <w:r>
              <w:rPr>
                <w:sz w:val="20"/>
              </w:rPr>
              <w:t>DeprecationWarning w pyproject.toml</w:t>
            </w:r>
          </w:p>
        </w:tc>
        <w:tc>
          <w:tcPr>
            <w:tcW w:type="dxa" w:w="3118"/>
            <w:shd w:val="clear" w:color="auto" w:fill="EEF2FF"/>
          </w:tcPr>
          <w:p>
            <w:r>
              <w:rPr>
                <w:sz w:val="20"/>
              </w:rPr>
              <w:t>Przestarzała sekcja [tool.uv.dev-dependencies]</w:t>
            </w:r>
          </w:p>
        </w:tc>
        <w:tc>
          <w:tcPr>
            <w:tcW w:type="dxa" w:w="4252"/>
            <w:shd w:val="clear" w:color="auto" w:fill="EEF2FF"/>
          </w:tcPr>
          <w:p>
            <w:r>
              <w:rPr>
                <w:sz w:val="20"/>
              </w:rPr>
              <w:t>Migracja do nowej składni [dependency-groups]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KeyboardInterrupt podczas time.sleep(20)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Użytkownik przerwał oczekiwanie między żądaniami API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Dodano dedykowaną komórkę retry; dane live ostatecznie pobrane pomyślnie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864"/>
        </w:rPr>
        <w:t>12. Wnioski</w:t>
      </w:r>
    </w:p>
    <w:p>
      <w:pPr>
        <w:pStyle w:val="Heading2"/>
        <w:jc w:val="left"/>
      </w:pPr>
      <w:r>
        <w:rPr>
          <w:color w:val="1F3864"/>
        </w:rPr>
        <w:t>12.1 Osiągnięcia</w:t>
      </w:r>
    </w:p>
    <w:p>
      <w:pPr>
        <w:pStyle w:val="ListBullet"/>
      </w:pPr>
      <w:r>
        <w:rPr>
          <w:b/>
          <w:sz w:val="22"/>
        </w:rPr>
        <w:t xml:space="preserve">Kompletny system end-to-end: </w:t>
      </w:r>
      <w:r>
        <w:rPr>
          <w:sz w:val="22"/>
        </w:rPr>
        <w:t>Od pobrania surowych danych przez REST API, przez relacyjną bazę danych, do interaktywnych wizualizacji — w dwóch niezależnych interfejsach (Jupyter i Streamlit).</w:t>
      </w:r>
    </w:p>
    <w:p>
      <w:pPr>
        <w:pStyle w:val="ListBullet"/>
      </w:pPr>
      <w:r>
        <w:rPr>
          <w:b/>
          <w:sz w:val="22"/>
        </w:rPr>
        <w:t xml:space="preserve">Poprawny projekt bazy danych: </w:t>
      </w:r>
      <w:r>
        <w:rPr>
          <w:sz w:val="22"/>
        </w:rPr>
        <w:t>Schemat spełnia 3NF, zawiera klucze obce, ograniczenie UNIQUE na kluczu naturalnym (crypto_id, snapshot_date) oraz indeksy wspierające najczęstsze wzorce zapytań.</w:t>
      </w:r>
    </w:p>
    <w:p>
      <w:pPr>
        <w:pStyle w:val="ListBullet"/>
      </w:pPr>
      <w:r>
        <w:rPr>
          <w:b/>
          <w:sz w:val="22"/>
        </w:rPr>
        <w:t xml:space="preserve">Idempotentne pobieranie danych: </w:t>
      </w:r>
      <w:r>
        <w:rPr>
          <w:sz w:val="22"/>
        </w:rPr>
        <w:t>INSERT OR REPLACE sprawia, że ponowne uruchomienie skryptu nigdy nie duplikuje danych — tylko aktualizuje istniejące i dodaje nowe rekordy.</w:t>
      </w:r>
    </w:p>
    <w:p>
      <w:pPr>
        <w:pStyle w:val="ListBullet"/>
      </w:pPr>
      <w:r>
        <w:rPr>
          <w:b/>
          <w:sz w:val="22"/>
        </w:rPr>
        <w:t xml:space="preserve">Reprodukowalność środowiska: </w:t>
      </w:r>
      <w:r>
        <w:rPr>
          <w:sz w:val="22"/>
        </w:rPr>
        <w:t>uv + uv.lock gwarantują identyczne środowisko Python na każdej maszynie.</w:t>
      </w:r>
    </w:p>
    <w:p>
      <w:pPr>
        <w:pStyle w:val="Heading2"/>
        <w:jc w:val="left"/>
      </w:pPr>
      <w:r>
        <w:rPr>
          <w:color w:val="1F3864"/>
        </w:rPr>
        <w:t>12.2 Możliwe rozszerzenia</w:t>
      </w:r>
    </w:p>
    <w:p>
      <w:pPr>
        <w:pStyle w:val="ListBullet"/>
      </w:pPr>
      <w:r>
        <w:rPr>
          <w:sz w:val="22"/>
        </w:rPr>
        <w:t>Zwiększenie liczby monitorowanych monet — wystarczy rozszerzyć listę COINS.</w:t>
      </w:r>
    </w:p>
    <w:p>
      <w:pPr>
        <w:pStyle w:val="ListBullet"/>
      </w:pPr>
      <w:r>
        <w:rPr>
          <w:sz w:val="22"/>
        </w:rPr>
        <w:t>Automatyczny harmonogram pobierania — APScheduler lub Windows Task Scheduler.</w:t>
      </w:r>
    </w:p>
    <w:p>
      <w:pPr>
        <w:pStyle w:val="ListBullet"/>
      </w:pPr>
      <w:r>
        <w:rPr>
          <w:sz w:val="22"/>
        </w:rPr>
        <w:t>PostgreSQL zamiast SQLite — dla większej liczby użytkowników jednoczesnych.</w:t>
      </w:r>
    </w:p>
    <w:p>
      <w:pPr>
        <w:pStyle w:val="ListBullet"/>
      </w:pPr>
      <w:r>
        <w:rPr>
          <w:sz w:val="22"/>
        </w:rPr>
        <w:t>Eksport do CSV/Excel — przycisk st.download_button w Streamlit.</w:t>
      </w:r>
    </w:p>
    <w:p>
      <w:pPr>
        <w:pStyle w:val="ListBullet"/>
      </w:pPr>
      <w:r>
        <w:rPr>
          <w:sz w:val="22"/>
        </w:rPr>
        <w:t>Powiadomienia cenowe — alerty mailowe lub webhook gdy cena przekroczy próg.</w:t>
      </w:r>
    </w:p>
    <w:p>
      <w:pPr>
        <w:pStyle w:val="Heading2"/>
        <w:jc w:val="left"/>
      </w:pPr>
      <w:r>
        <w:rPr>
          <w:color w:val="1F3864"/>
        </w:rPr>
        <w:t>12.3 Uwagi końcowe</w:t>
      </w:r>
    </w:p>
    <w:p>
      <w:pPr>
        <w:spacing w:before="0" w:after="120"/>
      </w:pPr>
      <w:r>
        <w:rPr>
          <w:b w:val="0"/>
          <w:i w:val="0"/>
          <w:sz w:val="22"/>
        </w:rPr>
        <w:t>Projekt pokazuje, że SQLite jest w pełni wystarczający do analitycznych zastosowań lokalnych o umiarkowanej skali — baza z 1826 wierszami obsługuje wszystkie zapytania poniżej 50 ms. Prawidłowe zaplanowanie indeksów (w tym wykorzystanie ograniczenia UNIQUE jako indeksu złożonego) jest kluczowe dla wydajności zapytań z filtrowaniem zakresowym na datach.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13. Literatura i źródła</w:t>
      </w:r>
    </w:p>
    <w:p>
      <w:pPr>
        <w:ind w:left="567" w:hanging="567"/>
      </w:pPr>
      <w:r>
        <w:rPr>
          <w:b/>
          <w:sz w:val="20"/>
        </w:rPr>
        <w:t xml:space="preserve">[1]  </w:t>
      </w:r>
      <w:r>
        <w:rPr>
          <w:sz w:val="20"/>
        </w:rPr>
        <w:t>CoinGecko API Documentation — https://www.coingecko.com/en/api/documentation</w:t>
      </w:r>
    </w:p>
    <w:p>
      <w:pPr>
        <w:ind w:left="567" w:hanging="567"/>
      </w:pPr>
      <w:r>
        <w:rPr>
          <w:b/>
          <w:sz w:val="20"/>
        </w:rPr>
        <w:t xml:space="preserve">[2]  </w:t>
      </w:r>
      <w:r>
        <w:rPr>
          <w:sz w:val="20"/>
        </w:rPr>
        <w:t>SQLite Documentation — https://www.sqlite.org/docs.html</w:t>
      </w:r>
    </w:p>
    <w:p>
      <w:pPr>
        <w:ind w:left="567" w:hanging="567"/>
      </w:pPr>
      <w:r>
        <w:rPr>
          <w:b/>
          <w:sz w:val="20"/>
        </w:rPr>
        <w:t xml:space="preserve">[3]  </w:t>
      </w:r>
      <w:r>
        <w:rPr>
          <w:sz w:val="20"/>
        </w:rPr>
        <w:t>pandas Documentation — https://pandas.pydata.org/docs/</w:t>
      </w:r>
    </w:p>
    <w:p>
      <w:pPr>
        <w:ind w:left="567" w:hanging="567"/>
      </w:pPr>
      <w:r>
        <w:rPr>
          <w:b/>
          <w:sz w:val="20"/>
        </w:rPr>
        <w:t xml:space="preserve">[4]  </w:t>
      </w:r>
      <w:r>
        <w:rPr>
          <w:sz w:val="20"/>
        </w:rPr>
        <w:t>Plotly Python Documentation — https://plotly.com/python/</w:t>
      </w:r>
    </w:p>
    <w:p>
      <w:pPr>
        <w:ind w:left="567" w:hanging="567"/>
      </w:pPr>
      <w:r>
        <w:rPr>
          <w:b/>
          <w:sz w:val="20"/>
        </w:rPr>
        <w:t xml:space="preserve">[5]  </w:t>
      </w:r>
      <w:r>
        <w:rPr>
          <w:sz w:val="20"/>
        </w:rPr>
        <w:t>Streamlit Documentation — https://docs.streamlit.io/</w:t>
      </w:r>
    </w:p>
    <w:p>
      <w:pPr>
        <w:ind w:left="567" w:hanging="567"/>
      </w:pPr>
      <w:r>
        <w:rPr>
          <w:b/>
          <w:sz w:val="20"/>
        </w:rPr>
        <w:t xml:space="preserve">[6]  </w:t>
      </w:r>
      <w:r>
        <w:rPr>
          <w:sz w:val="20"/>
        </w:rPr>
        <w:t>uv Documentation — https://docs.astral.sh/uv/</w:t>
      </w:r>
    </w:p>
    <w:p>
      <w:pPr>
        <w:ind w:left="567" w:hanging="567"/>
      </w:pPr>
      <w:r>
        <w:rPr>
          <w:b/>
          <w:sz w:val="20"/>
        </w:rPr>
        <w:t xml:space="preserve">[7]  </w:t>
      </w:r>
      <w:r>
        <w:rPr>
          <w:sz w:val="20"/>
        </w:rPr>
        <w:t>ipywidgets Documentation — https://ipywidgets.readthedocs.io/</w:t>
      </w:r>
    </w:p>
    <w:p>
      <w:pPr>
        <w:ind w:left="567" w:hanging="567"/>
      </w:pPr>
      <w:r>
        <w:rPr>
          <w:b/>
          <w:sz w:val="20"/>
        </w:rPr>
        <w:t xml:space="preserve">[8]  </w:t>
      </w:r>
      <w:r>
        <w:rPr>
          <w:sz w:val="20"/>
        </w:rPr>
        <w:t>E. F. Codd, A Relational Model of Data for Large Shared Data Banks, Communications of the ACM, 1970.</w:t>
      </w:r>
    </w:p>
    <w:p>
      <w:pPr>
        <w:ind w:left="567" w:hanging="567"/>
      </w:pPr>
      <w:r>
        <w:rPr>
          <w:b/>
          <w:sz w:val="20"/>
        </w:rPr>
        <w:t xml:space="preserve">[9]  </w:t>
      </w:r>
      <w:r>
        <w:rPr>
          <w:sz w:val="20"/>
        </w:rPr>
        <w:t>C. J. Date, An Introduction to Database Systems, Addison-Wesley, 8th ed., 2003.</w:t>
      </w:r>
    </w:p>
    <w:p>
      <w:pPr>
        <w:ind w:left="567" w:hanging="567"/>
      </w:pPr>
      <w:r>
        <w:rPr>
          <w:b/>
          <w:sz w:val="20"/>
        </w:rPr>
        <w:t xml:space="preserve">[10]  </w:t>
      </w:r>
      <w:r>
        <w:rPr>
          <w:sz w:val="20"/>
        </w:rPr>
        <w:t>W. McKinney, Python for Data Analysis, O'Reilly, 3rd ed., 2022.</w:t>
      </w:r>
    </w:p>
    <w:p/>
    <w:p>
      <w:pPr>
        <w:jc w:val="center"/>
      </w:pPr>
      <w:r>
        <w:rPr>
          <w:i/>
          <w:color w:val="888888"/>
          <w:sz w:val="18"/>
        </w:rPr>
        <w:t>Sprawozdanie przygotowane w ramach przedmiotu Zaawansowane Bazy Danych</w:t>
        <w:br/>
        <w:t>Michał Dusza · Szymon Bugajski · Mateusz Basiura · Maj 2026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