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1"/>
      </w:pPr>
    </w:p>
    <w:p>
      <w:pPr>
        <w:jc w:val="center"/>
      </w:pPr>
      <w:r>
        <w:rPr>
          <w:rFonts w:ascii="Calibri" w:hAnsi="Calibri"/>
          <w:b/>
          <w:color w:val="6B21A8"/>
          <w:sz w:val="28"/>
        </w:rPr>
        <w:t>RAPORT Z PROJEKTU</w:t>
      </w:r>
    </w:p>
    <w:p/>
    <w:p>
      <w:pPr>
        <w:jc w:val="center"/>
      </w:pPr>
      <w:r>
        <w:rPr>
          <w:rFonts w:ascii="Calibri" w:hAnsi="Calibri"/>
          <w:b/>
          <w:color w:val="1E1B4B"/>
          <w:sz w:val="60"/>
        </w:rPr>
        <w:t>CryptoMarket DB</w:t>
      </w:r>
    </w:p>
    <w:p>
      <w:pPr>
        <w:jc w:val="center"/>
      </w:pPr>
      <w:r>
        <w:rPr>
          <w:rFonts w:ascii="Calibri" w:hAnsi="Calibri"/>
          <w:color w:val="6B7280"/>
          <w:sz w:val="28"/>
        </w:rPr>
        <w:t>Ingestion danych rynkowych kryptowalut z CoinGecko API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b/>
                <w:color w:val="4C1D95"/>
                <w:sz w:val="20"/>
              </w:rPr>
              <w:t>Przedmiot</w:t>
            </w:r>
          </w:p>
        </w:tc>
        <w:tc>
          <w:tcPr>
            <w:tcW w:type="dxa" w:w="470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color w:val="374151"/>
                <w:sz w:val="20"/>
              </w:rPr>
              <w:t>Bazy Danych</w:t>
            </w:r>
          </w:p>
        </w:tc>
      </w:tr>
      <w:tr>
        <w:tc>
          <w:tcPr>
            <w:tcW w:type="dxa" w:w="4702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b/>
                <w:color w:val="4C1D95"/>
                <w:sz w:val="20"/>
              </w:rPr>
              <w:t>Semestr</w:t>
            </w:r>
          </w:p>
        </w:tc>
        <w:tc>
          <w:tcPr>
            <w:tcW w:type="dxa" w:w="470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color w:val="374151"/>
                <w:sz w:val="20"/>
              </w:rPr>
              <w:t>7</w:t>
            </w:r>
          </w:p>
        </w:tc>
      </w:tr>
      <w:tr>
        <w:tc>
          <w:tcPr>
            <w:tcW w:type="dxa" w:w="4702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b/>
                <w:color w:val="4C1D95"/>
                <w:sz w:val="20"/>
              </w:rPr>
              <w:t>Wersja</w:t>
            </w:r>
          </w:p>
        </w:tc>
        <w:tc>
          <w:tcPr>
            <w:tcW w:type="dxa" w:w="470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color w:val="374151"/>
                <w:sz w:val="20"/>
              </w:rPr>
              <w:t>0.1.0</w:t>
            </w:r>
          </w:p>
        </w:tc>
      </w:tr>
      <w:tr>
        <w:tc>
          <w:tcPr>
            <w:tcW w:type="dxa" w:w="4702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b/>
                <w:color w:val="4C1D95"/>
                <w:sz w:val="20"/>
              </w:rPr>
              <w:t>Data raportu</w:t>
            </w:r>
          </w:p>
        </w:tc>
        <w:tc>
          <w:tcPr>
            <w:tcW w:type="dxa" w:w="470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color w:val="374151"/>
                <w:sz w:val="20"/>
              </w:rPr>
              <w:t>08.06.2026</w:t>
            </w:r>
          </w:p>
        </w:tc>
      </w:tr>
      <w:tr>
        <w:tc>
          <w:tcPr>
            <w:tcW w:type="dxa" w:w="4702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b/>
                <w:color w:val="4C1D95"/>
                <w:sz w:val="20"/>
              </w:rPr>
              <w:t>Technologie</w:t>
            </w:r>
          </w:p>
        </w:tc>
        <w:tc>
          <w:tcPr>
            <w:tcW w:type="dxa" w:w="470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color w:val="374151"/>
                <w:sz w:val="20"/>
              </w:rPr>
              <w:t>Python 3.14 · requests · CoinGecko API v3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E1B4B"/>
          <w:sz w:val="40"/>
        </w:rPr>
        <w:t>Spis treści</w:t>
      </w:r>
    </w:p>
    <w:p>
      <w:pPr>
        <w:spacing w:after="80"/>
      </w:pPr>
      <w:r>
        <w:rPr>
          <w:b/>
          <w:color w:val="7C3AED"/>
          <w:sz w:val="22"/>
        </w:rPr>
        <w:t xml:space="preserve">1.  </w:t>
      </w:r>
      <w:r>
        <w:rPr>
          <w:color w:val="374151"/>
          <w:sz w:val="22"/>
        </w:rPr>
        <w:t>Opis projektu</w:t>
      </w:r>
    </w:p>
    <w:p>
      <w:pPr>
        <w:spacing w:after="80"/>
      </w:pPr>
      <w:r>
        <w:rPr>
          <w:b/>
          <w:color w:val="7C3AED"/>
          <w:sz w:val="22"/>
        </w:rPr>
        <w:t xml:space="preserve">2.  </w:t>
      </w:r>
      <w:r>
        <w:rPr>
          <w:color w:val="374151"/>
          <w:sz w:val="22"/>
        </w:rPr>
        <w:t>Cel i zakres</w:t>
      </w:r>
    </w:p>
    <w:p>
      <w:pPr>
        <w:spacing w:after="80"/>
      </w:pPr>
      <w:r>
        <w:rPr>
          <w:b/>
          <w:color w:val="7C3AED"/>
          <w:sz w:val="22"/>
        </w:rPr>
        <w:t xml:space="preserve">3.  </w:t>
      </w:r>
      <w:r>
        <w:rPr>
          <w:color w:val="374151"/>
          <w:sz w:val="22"/>
        </w:rPr>
        <w:t>Architektura systemu</w:t>
      </w:r>
    </w:p>
    <w:p>
      <w:pPr>
        <w:spacing w:after="80"/>
      </w:pPr>
      <w:r>
        <w:rPr>
          <w:b/>
          <w:color w:val="7C3AED"/>
          <w:sz w:val="22"/>
        </w:rPr>
        <w:t xml:space="preserve">4.  </w:t>
      </w:r>
      <w:r>
        <w:rPr>
          <w:color w:val="374151"/>
          <w:sz w:val="22"/>
        </w:rPr>
        <w:t>Opis modułu main.py</w:t>
      </w:r>
    </w:p>
    <w:p>
      <w:pPr>
        <w:spacing w:after="80"/>
      </w:pPr>
      <w:r>
        <w:rPr>
          <w:b/>
          <w:color w:val="7C3AED"/>
          <w:sz w:val="22"/>
        </w:rPr>
        <w:t xml:space="preserve">5.  </w:t>
      </w:r>
      <w:r>
        <w:rPr>
          <w:color w:val="374151"/>
          <w:sz w:val="22"/>
        </w:rPr>
        <w:t>Parametry zapytania HTTP</w:t>
      </w:r>
    </w:p>
    <w:p>
      <w:pPr>
        <w:spacing w:after="80"/>
      </w:pPr>
      <w:r>
        <w:rPr>
          <w:b/>
          <w:color w:val="7C3AED"/>
          <w:sz w:val="22"/>
        </w:rPr>
        <w:t xml:space="preserve">6.  </w:t>
      </w:r>
      <w:r>
        <w:rPr>
          <w:color w:val="374151"/>
          <w:sz w:val="22"/>
        </w:rPr>
        <w:t>Obsługa błędów i wyjątki</w:t>
      </w:r>
    </w:p>
    <w:p>
      <w:pPr>
        <w:spacing w:after="80"/>
      </w:pPr>
      <w:r>
        <w:rPr>
          <w:b/>
          <w:color w:val="7C3AED"/>
          <w:sz w:val="22"/>
        </w:rPr>
        <w:t xml:space="preserve">7.  </w:t>
      </w:r>
      <w:r>
        <w:rPr>
          <w:color w:val="374151"/>
          <w:sz w:val="22"/>
        </w:rPr>
        <w:t>Model danych — odpowiedź API</w:t>
      </w:r>
    </w:p>
    <w:p>
      <w:pPr>
        <w:spacing w:after="80"/>
      </w:pPr>
      <w:r>
        <w:rPr>
          <w:b/>
          <w:color w:val="7C3AED"/>
          <w:sz w:val="22"/>
        </w:rPr>
        <w:t xml:space="preserve">8.  </w:t>
      </w:r>
      <w:r>
        <w:rPr>
          <w:color w:val="374151"/>
          <w:sz w:val="22"/>
        </w:rPr>
        <w:t>Proponowany schemat bazy danych</w:t>
      </w:r>
    </w:p>
    <w:p>
      <w:pPr>
        <w:spacing w:after="80"/>
      </w:pPr>
      <w:r>
        <w:rPr>
          <w:b/>
          <w:color w:val="7C3AED"/>
          <w:sz w:val="22"/>
        </w:rPr>
        <w:t xml:space="preserve">9.  </w:t>
      </w:r>
      <w:r>
        <w:rPr>
          <w:color w:val="374151"/>
          <w:sz w:val="22"/>
        </w:rPr>
        <w:t>Przykładowe dane</w:t>
      </w:r>
    </w:p>
    <w:p>
      <w:pPr>
        <w:spacing w:after="80"/>
      </w:pPr>
      <w:r>
        <w:rPr>
          <w:b/>
          <w:color w:val="7C3AED"/>
          <w:sz w:val="22"/>
        </w:rPr>
        <w:t xml:space="preserve">10.  </w:t>
      </w:r>
      <w:r>
        <w:rPr>
          <w:color w:val="374151"/>
          <w:sz w:val="22"/>
        </w:rPr>
        <w:t>Stos technologiczny</w:t>
      </w:r>
    </w:p>
    <w:p>
      <w:pPr>
        <w:spacing w:after="80"/>
      </w:pPr>
      <w:r>
        <w:rPr>
          <w:b/>
          <w:color w:val="7C3AED"/>
          <w:sz w:val="22"/>
        </w:rPr>
        <w:t xml:space="preserve">11.  </w:t>
      </w:r>
      <w:r>
        <w:rPr>
          <w:color w:val="374151"/>
          <w:sz w:val="22"/>
        </w:rPr>
        <w:t>Ograniczenia i roadmap</w:t>
      </w:r>
    </w:p>
    <w:p>
      <w:r>
        <w:br w:type="page"/>
      </w:r>
    </w:p>
    <w:p>
      <w:pPr>
        <w:pStyle w:val="Heading1"/>
        <w:jc w:val="left"/>
      </w:pPr>
      <w:r>
        <w:rPr>
          <w:color w:val="1E1B4B"/>
          <w:sz w:val="40"/>
        </w:rPr>
        <w:t>1. Opis projektu</w:t>
      </w:r>
    </w:p>
    <w:p>
      <w:pPr>
        <w:spacing w:after="120"/>
      </w:pPr>
      <w:r>
        <w:rPr>
          <w:color w:val="374151"/>
          <w:sz w:val="22"/>
        </w:rPr>
        <w:t>Projekt CryptoMarket DB realizowany jest w ramach przedmiotu Bazy Danych (semestr 7). Stanowi kompletną warstwę ingestion danych rynkowych kryptowalut pobranych z publicznego REST API CoinGecko v3.</w:t>
      </w:r>
    </w:p>
    <w:p>
      <w:pPr>
        <w:spacing w:after="120"/>
      </w:pPr>
      <w:r>
        <w:rPr>
          <w:color w:val="374151"/>
          <w:sz w:val="22"/>
        </w:rPr>
        <w:t>W aktualnej fazie (v0.1.0) skrypt pobiera notowania trzech wiodących kryptowalut — Bitcoin (BTC), Ethereum (ETH) i Solana (SOL) — i zapisuje odpowiedź serwera jako sformatowany plik JSON. Zebrane dane stanowią materiał źródłowy do projektowania schematu relacyjnej bazy danych.</w:t>
      </w:r>
    </w:p>
    <w:p>
      <w:pPr>
        <w:spacing w:after="120"/>
      </w:pPr>
      <w:r>
        <w:rPr>
          <w:color w:val="374151"/>
          <w:sz w:val="22"/>
        </w:rPr>
        <w:t>Docelowy przepływ danych: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>CoinGecko API  ──►  main.py  ──►  coingecko_response.json  ──►  [DB schema]  ──►  [SQL queries]</w:t>
      </w:r>
    </w:p>
    <w:p>
      <w:pPr>
        <w:spacing w:after="80"/>
      </w:pPr>
    </w:p>
    <w:p>
      <w:pPr>
        <w:pStyle w:val="Heading1"/>
        <w:jc w:val="left"/>
      </w:pPr>
      <w:r>
        <w:rPr>
          <w:color w:val="1E1B4B"/>
          <w:sz w:val="40"/>
        </w:rPr>
        <w:t>2. Cel i zakres</w:t>
      </w:r>
    </w:p>
    <w:p>
      <w:pPr>
        <w:spacing w:after="120"/>
      </w:pPr>
      <w:r>
        <w:rPr>
          <w:color w:val="374151"/>
          <w:sz w:val="22"/>
        </w:rPr>
        <w:t>Cele projektu:</w:t>
      </w:r>
    </w:p>
    <w:p>
      <w:pPr>
        <w:pStyle w:val="ListBullet"/>
      </w:pPr>
      <w:r>
        <w:rPr>
          <w:color w:val="374151"/>
          <w:sz w:val="22"/>
        </w:rPr>
        <w:t>Zaprojektowanie i zaimplementowanie relacyjnej bazy danych notowań kryptowalut.</w:t>
      </w:r>
    </w:p>
    <w:p>
      <w:pPr>
        <w:pStyle w:val="ListBullet"/>
      </w:pPr>
      <w:r>
        <w:rPr>
          <w:color w:val="374151"/>
          <w:sz w:val="22"/>
        </w:rPr>
        <w:t>Opracowanie warstwy ingestion (ETL) zasilającej bazę danymi z zewnętrznego API.</w:t>
      </w:r>
    </w:p>
    <w:p>
      <w:pPr>
        <w:pStyle w:val="ListBullet"/>
      </w:pPr>
      <w:r>
        <w:rPr>
          <w:color w:val="374151"/>
          <w:sz w:val="22"/>
        </w:rPr>
        <w:t>Stworzenie zapytań analitycznych (SQL) raportujących dane historyczne.</w:t>
      </w:r>
    </w:p>
    <w:p>
      <w:pPr>
        <w:pStyle w:val="ListBullet"/>
      </w:pPr>
      <w:r>
        <w:rPr>
          <w:color w:val="374151"/>
          <w:sz w:val="22"/>
        </w:rPr>
        <w:t>Dokumentacja architektury, modelu danych i kodu źródłowego.</w:t>
      </w:r>
    </w:p>
    <w:p/>
    <w:p>
      <w:pPr>
        <w:spacing w:after="120"/>
      </w:pPr>
      <w:r>
        <w:rPr>
          <w:color w:val="374151"/>
          <w:sz w:val="22"/>
        </w:rPr>
        <w:t>Zakres obecnej fazy (v0.1.0):</w:t>
      </w:r>
    </w:p>
    <w:p>
      <w:pPr>
        <w:pStyle w:val="ListBullet"/>
      </w:pPr>
      <w:r>
        <w:rPr>
          <w:b/>
          <w:color w:val="1E1B4B"/>
          <w:sz w:val="22"/>
        </w:rPr>
        <w:t xml:space="preserve">▸ </w:t>
      </w:r>
      <w:r>
        <w:rPr>
          <w:color w:val="374151"/>
          <w:sz w:val="22"/>
        </w:rPr>
        <w:t>Pobieranie danych z endpointu /api/v3/coins/markets</w:t>
      </w:r>
    </w:p>
    <w:p>
      <w:pPr>
        <w:pStyle w:val="ListBullet"/>
      </w:pPr>
      <w:r>
        <w:rPr>
          <w:b/>
          <w:color w:val="1E1B4B"/>
          <w:sz w:val="22"/>
        </w:rPr>
        <w:t xml:space="preserve">▸ </w:t>
      </w:r>
      <w:r>
        <w:rPr>
          <w:color w:val="374151"/>
          <w:sz w:val="22"/>
        </w:rPr>
        <w:t>Obsługa błędów sieciowych i HTTP</w:t>
      </w:r>
    </w:p>
    <w:p>
      <w:pPr>
        <w:pStyle w:val="ListBullet"/>
      </w:pPr>
      <w:r>
        <w:rPr>
          <w:b/>
          <w:color w:val="1E1B4B"/>
          <w:sz w:val="22"/>
        </w:rPr>
        <w:t xml:space="preserve">▸ </w:t>
      </w:r>
      <w:r>
        <w:rPr>
          <w:color w:val="374151"/>
          <w:sz w:val="22"/>
        </w:rPr>
        <w:t>Serializacja odpowiedzi do pliku JSON</w:t>
      </w:r>
    </w:p>
    <w:p>
      <w:pPr>
        <w:pStyle w:val="ListBullet"/>
      </w:pPr>
      <w:r>
        <w:rPr>
          <w:b/>
          <w:color w:val="1E1B4B"/>
          <w:sz w:val="22"/>
        </w:rPr>
        <w:t xml:space="preserve">▸ </w:t>
      </w:r>
      <w:r>
        <w:rPr>
          <w:color w:val="374151"/>
          <w:sz w:val="22"/>
        </w:rPr>
        <w:t>Dokumentacja techniczna (docstringi, HTML, Markdown, DOCX)</w:t>
      </w:r>
    </w:p>
    <w:p>
      <w:pPr>
        <w:pStyle w:val="Heading1"/>
        <w:jc w:val="left"/>
      </w:pPr>
      <w:r>
        <w:rPr>
          <w:color w:val="1E1B4B"/>
          <w:sz w:val="40"/>
        </w:rPr>
        <w:t>3. Architektura systemu</w:t>
      </w:r>
    </w:p>
    <w:p>
      <w:pPr>
        <w:spacing w:after="120"/>
      </w:pPr>
      <w:r>
        <w:rPr>
          <w:color w:val="374151"/>
          <w:sz w:val="22"/>
        </w:rPr>
        <w:t>System zbudowany jest z trzech warstw logicznych. Każda warstwa odpowiada za ściśle określony zbiór odpowiedzialności.</w:t>
      </w:r>
    </w:p>
    <w:p>
      <w:pPr>
        <w:pStyle w:val="Heading2"/>
        <w:jc w:val="left"/>
      </w:pPr>
      <w:r>
        <w:rPr>
          <w:color w:val="31277A"/>
          <w:sz w:val="30"/>
        </w:rPr>
        <w:t>3.1 Warstwa zewnętrzna</w:t>
      </w:r>
    </w:p>
    <w:p>
      <w:pPr>
        <w:spacing w:after="120"/>
      </w:pPr>
      <w:r>
        <w:rPr>
          <w:color w:val="374151"/>
          <w:sz w:val="22"/>
        </w:rPr>
        <w:t>CoinGecko API v3 — publiczne REST API dostarczające dane rynkowe kryptowalut w czasie rzeczywistym. Nie wymaga autoryzacji dla podstawowych endpointów. Endpoint: GET /api/v3/coins/markets.</w:t>
      </w:r>
    </w:p>
    <w:p>
      <w:pPr>
        <w:pStyle w:val="Heading2"/>
        <w:jc w:val="left"/>
      </w:pPr>
      <w:r>
        <w:rPr>
          <w:color w:val="31277A"/>
          <w:sz w:val="30"/>
        </w:rPr>
        <w:t>3.2 Warstwa ingestion (Python)</w:t>
      </w:r>
    </w:p>
    <w:p>
      <w:pPr>
        <w:spacing w:after="120"/>
      </w:pPr>
      <w:r>
        <w:rPr>
          <w:color w:val="374151"/>
          <w:sz w:val="22"/>
        </w:rPr>
        <w:t>Moduł main.py odpowiada za konfigurację i wykonanie zapytania HTTP, walidację odpowiedzi, serializację danych i zapis do pliku.</w:t>
      </w:r>
    </w:p>
    <w:p>
      <w:pPr>
        <w:pStyle w:val="Heading2"/>
        <w:jc w:val="left"/>
      </w:pPr>
      <w:r>
        <w:rPr>
          <w:color w:val="31277A"/>
          <w:sz w:val="30"/>
        </w:rPr>
        <w:t>3.3 Warstwa persystencji</w:t>
      </w:r>
    </w:p>
    <w:p>
      <w:pPr>
        <w:spacing w:after="120"/>
      </w:pPr>
      <w:r>
        <w:rPr>
          <w:color w:val="374151"/>
          <w:sz w:val="22"/>
        </w:rPr>
        <w:t>Aktualnie — lokalny system plików (coingecko_response.json). Docelowo — relacyjna baza danych (PostgreSQL / SQLite) z tabelami coins, market_snapshots i roi_data.</w:t>
      </w:r>
    </w:p>
    <w:p/>
    <w:p>
      <w:pPr>
        <w:spacing w:after="120"/>
      </w:pPr>
      <w:r>
        <w:rPr>
          <w:color w:val="374151"/>
          <w:sz w:val="22"/>
        </w:rPr>
        <w:t>Przepływ danych krok po kroku: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312E8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Krok</w:t>
            </w:r>
          </w:p>
        </w:tc>
        <w:tc>
          <w:tcPr>
            <w:tcW w:type="dxa" w:w="3135"/>
            <w:shd w:val="clear" w:color="auto" w:fill="312E8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Komponent</w:t>
            </w:r>
          </w:p>
        </w:tc>
        <w:tc>
          <w:tcPr>
            <w:tcW w:type="dxa" w:w="3135"/>
            <w:shd w:val="clear" w:color="auto" w:fill="312E8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Akcja</w:t>
            </w:r>
          </w:p>
        </w:tc>
      </w:tr>
      <w:tr>
        <w:tc>
          <w:tcPr>
            <w:tcW w:type="dxa" w:w="313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13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20"/>
              </w:rPr>
              <w:t>main.py</w:t>
            </w:r>
          </w:p>
        </w:tc>
        <w:tc>
          <w:tcPr>
            <w:tcW w:type="dxa" w:w="313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20"/>
              </w:rPr>
              <w:t>Buduje URL i słownik parametrów zapytania</w:t>
            </w:r>
          </w:p>
        </w:tc>
      </w:tr>
      <w:tr>
        <w:tc>
          <w:tcPr>
            <w:tcW w:type="dxa" w:w="3135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3135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20"/>
              </w:rPr>
              <w:t>requests</w:t>
            </w:r>
          </w:p>
        </w:tc>
        <w:tc>
          <w:tcPr>
            <w:tcW w:type="dxa" w:w="3135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20"/>
              </w:rPr>
              <w:t>Wysyła GET /coins/markets z timeout=10s</w:t>
            </w:r>
          </w:p>
        </w:tc>
      </w:tr>
      <w:tr>
        <w:tc>
          <w:tcPr>
            <w:tcW w:type="dxa" w:w="313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313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20"/>
              </w:rPr>
              <w:t>CoinGecko API</w:t>
            </w:r>
          </w:p>
        </w:tc>
        <w:tc>
          <w:tcPr>
            <w:tcW w:type="dxa" w:w="313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20"/>
              </w:rPr>
              <w:t>Zwraca JSON (tablica 3 obiektów, ~96 linii)</w:t>
            </w:r>
          </w:p>
        </w:tc>
      </w:tr>
      <w:tr>
        <w:tc>
          <w:tcPr>
            <w:tcW w:type="dxa" w:w="3135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3135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20"/>
              </w:rPr>
              <w:t>main.py</w:t>
            </w:r>
          </w:p>
        </w:tc>
        <w:tc>
          <w:tcPr>
            <w:tcW w:type="dxa" w:w="3135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20"/>
              </w:rPr>
              <w:t>raise_for_status() — walidacja kodu HTTP</w:t>
            </w:r>
          </w:p>
        </w:tc>
      </w:tr>
      <w:tr>
        <w:tc>
          <w:tcPr>
            <w:tcW w:type="dxa" w:w="313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313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20"/>
              </w:rPr>
              <w:t>main.py</w:t>
            </w:r>
          </w:p>
        </w:tc>
        <w:tc>
          <w:tcPr>
            <w:tcW w:type="dxa" w:w="313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20"/>
              </w:rPr>
              <w:t>response.json() → list[dict]</w:t>
            </w:r>
          </w:p>
        </w:tc>
      </w:tr>
      <w:tr>
        <w:tc>
          <w:tcPr>
            <w:tcW w:type="dxa" w:w="3135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3135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20"/>
              </w:rPr>
              <w:t>json.dumps</w:t>
            </w:r>
          </w:p>
        </w:tc>
        <w:tc>
          <w:tcPr>
            <w:tcW w:type="dxa" w:w="3135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20"/>
              </w:rPr>
              <w:t>Serializacja z indent=4, ensure_ascii=False</w:t>
            </w:r>
          </w:p>
        </w:tc>
      </w:tr>
      <w:tr>
        <w:tc>
          <w:tcPr>
            <w:tcW w:type="dxa" w:w="313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313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20"/>
              </w:rPr>
              <w:t>pathlib.Path</w:t>
            </w:r>
          </w:p>
        </w:tc>
        <w:tc>
          <w:tcPr>
            <w:tcW w:type="dxa" w:w="313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20"/>
              </w:rPr>
              <w:t>write_text() → coingecko_response.json</w:t>
            </w:r>
          </w:p>
        </w:tc>
      </w:tr>
      <w:tr>
        <w:tc>
          <w:tcPr>
            <w:tcW w:type="dxa" w:w="3135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3135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20"/>
              </w:rPr>
              <w:t>stdout</w:t>
            </w:r>
          </w:p>
        </w:tc>
        <w:tc>
          <w:tcPr>
            <w:tcW w:type="dxa" w:w="3135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20"/>
              </w:rPr>
              <w:t>Wypisuje kod HTTP, ścieżkę i nazwy pól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E1B4B"/>
          <w:sz w:val="40"/>
        </w:rPr>
        <w:t>4. Opis modułu main.py</w:t>
      </w:r>
    </w:p>
    <w:p>
      <w:pPr>
        <w:spacing w:after="120"/>
      </w:pPr>
      <w:r>
        <w:rPr>
          <w:color w:val="374151"/>
          <w:sz w:val="22"/>
        </w:rPr>
        <w:t>Moduł składa się z jednej funkcji publicznej main() oraz punktu wejścia __main__.</w:t>
      </w:r>
    </w:p>
    <w:p>
      <w:pPr>
        <w:pStyle w:val="Heading2"/>
        <w:jc w:val="left"/>
      </w:pPr>
      <w:r>
        <w:rPr>
          <w:color w:val="31277A"/>
          <w:sz w:val="30"/>
        </w:rPr>
        <w:t>4.1 Docstring modułu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>"""CoinGecko market data fetcher.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 xml:space="preserve"> 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>Moduł pobiera aktualne dane rynkowe kryptowalut dla Bitcoina,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>Ethereum i Solany z publicznego REST API CoinGecko v3 i zapisuje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>odpowiedź jako sformatowany plik JSON.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 xml:space="preserve"> 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>Typowe użycie: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 xml:space="preserve">    python main.py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 xml:space="preserve"> 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>API endpoint: https://api.coingecko.com/api/v3/coins/markets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>Output:       coingecko_response.json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>"""</w:t>
      </w:r>
    </w:p>
    <w:p>
      <w:pPr>
        <w:spacing w:after="80"/>
      </w:pPr>
    </w:p>
    <w:p>
      <w:pPr>
        <w:pStyle w:val="Heading2"/>
        <w:jc w:val="left"/>
      </w:pPr>
      <w:r>
        <w:rPr>
          <w:color w:val="31277A"/>
          <w:sz w:val="30"/>
        </w:rPr>
        <w:t>4.2 Funkcja main()</w:t>
      </w:r>
    </w:p>
    <w:p>
      <w:pPr>
        <w:spacing w:after="120"/>
      </w:pPr>
      <w:r>
        <w:rPr>
          <w:color w:val="374151"/>
          <w:sz w:val="22"/>
        </w:rPr>
        <w:t>Sygnatura: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>def main() -&gt; None:</w:t>
      </w:r>
    </w:p>
    <w:p>
      <w:pPr>
        <w:spacing w:after="80"/>
      </w:pPr>
    </w:p>
    <w:p>
      <w:pPr>
        <w:spacing w:after="120"/>
      </w:pPr>
      <w:r>
        <w:rPr>
          <w:color w:val="374151"/>
          <w:sz w:val="22"/>
        </w:rPr>
        <w:t>Funkcja pobiera dane rynkowe kryptowalut z CoinGecko i zapisuje je lokalnie. Wysyła pojedyncze żądanie GET, waliduje odpowiedź, parsuje JSON i zapisuje sformatowany plik. Wypisuje nazwy pól pierwszego rekordu na stdout.</w:t>
      </w:r>
    </w:p>
    <w:p>
      <w:pPr>
        <w:pStyle w:val="Heading2"/>
        <w:jc w:val="left"/>
      </w:pPr>
      <w:r>
        <w:rPr>
          <w:color w:val="31277A"/>
          <w:sz w:val="30"/>
        </w:rPr>
        <w:t>4.3 Punkt wejścia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>if __name__ == "__main__":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 xml:space="preserve">    main()</w:t>
      </w:r>
    </w:p>
    <w:p>
      <w:pPr>
        <w:spacing w:after="80"/>
      </w:pPr>
    </w:p>
    <w:p>
      <w:pPr>
        <w:spacing w:after="120"/>
      </w:pPr>
      <w:r>
        <w:rPr>
          <w:color w:val="374151"/>
          <w:sz w:val="22"/>
        </w:rPr>
        <w:t>Zapewnia, że main() jest wywoływana tylko przy bezpośrednim uruchomieniu skryptu. Import modułu w innym pliku nie powoduje żadnych efektów ubocznych.</w:t>
      </w:r>
    </w:p>
    <w:p>
      <w:pPr>
        <w:pStyle w:val="Heading1"/>
        <w:jc w:val="left"/>
      </w:pPr>
      <w:r>
        <w:rPr>
          <w:color w:val="1E1B4B"/>
          <w:sz w:val="40"/>
        </w:rPr>
        <w:t>5. Parametry zapytania HTTP</w:t>
      </w:r>
    </w:p>
    <w:p>
      <w:pPr>
        <w:spacing w:after="120"/>
      </w:pPr>
      <w:r>
        <w:rPr>
          <w:color w:val="374151"/>
          <w:sz w:val="22"/>
        </w:rPr>
        <w:t>Poniższe parametry są przekazywane jako query string do endpointu GET /api/v3/coins/markets: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312E8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Parametr</w:t>
            </w:r>
          </w:p>
        </w:tc>
        <w:tc>
          <w:tcPr>
            <w:tcW w:type="dxa" w:w="3135"/>
            <w:shd w:val="clear" w:color="auto" w:fill="312E8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Wartość</w:t>
            </w:r>
          </w:p>
        </w:tc>
        <w:tc>
          <w:tcPr>
            <w:tcW w:type="dxa" w:w="3135"/>
            <w:shd w:val="clear" w:color="auto" w:fill="312E8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Opis</w:t>
            </w:r>
          </w:p>
        </w:tc>
      </w:tr>
      <w:tr>
        <w:tc>
          <w:tcPr>
            <w:tcW w:type="dxa" w:w="313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ourier New" w:hAnsi="Courier New"/>
                <w:color w:val="4C1D95"/>
                <w:sz w:val="20"/>
              </w:rPr>
              <w:t>vs_currency</w:t>
            </w:r>
          </w:p>
        </w:tc>
        <w:tc>
          <w:tcPr>
            <w:tcW w:type="dxa" w:w="313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ourier New" w:hAnsi="Courier New"/>
                <w:color w:val="066C3B"/>
                <w:sz w:val="20"/>
              </w:rPr>
              <w:t>"usd"</w:t>
            </w:r>
          </w:p>
        </w:tc>
        <w:tc>
          <w:tcPr>
            <w:tcW w:type="dxa" w:w="313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20"/>
              </w:rPr>
              <w:t>Wartości monetarne w dolarach US</w:t>
            </w:r>
          </w:p>
        </w:tc>
      </w:tr>
      <w:tr>
        <w:tc>
          <w:tcPr>
            <w:tcW w:type="dxa" w:w="3135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ourier New" w:hAnsi="Courier New"/>
                <w:color w:val="4C1D95"/>
                <w:sz w:val="20"/>
              </w:rPr>
              <w:t>ids</w:t>
            </w:r>
          </w:p>
        </w:tc>
        <w:tc>
          <w:tcPr>
            <w:tcW w:type="dxa" w:w="3135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ourier New" w:hAnsi="Courier New"/>
                <w:color w:val="066C3B"/>
                <w:sz w:val="20"/>
              </w:rPr>
              <w:t>"bitcoin,ethereum,solana"</w:t>
            </w:r>
          </w:p>
        </w:tc>
        <w:tc>
          <w:tcPr>
            <w:tcW w:type="dxa" w:w="3135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20"/>
              </w:rPr>
              <w:t>Identyfikatory monet CoinGecko</w:t>
            </w:r>
          </w:p>
        </w:tc>
      </w:tr>
      <w:tr>
        <w:tc>
          <w:tcPr>
            <w:tcW w:type="dxa" w:w="313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ourier New" w:hAnsi="Courier New"/>
                <w:color w:val="4C1D95"/>
                <w:sz w:val="20"/>
              </w:rPr>
              <w:t>order</w:t>
            </w:r>
          </w:p>
        </w:tc>
        <w:tc>
          <w:tcPr>
            <w:tcW w:type="dxa" w:w="313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ourier New" w:hAnsi="Courier New"/>
                <w:color w:val="066C3B"/>
                <w:sz w:val="20"/>
              </w:rPr>
              <w:t>"market_cap_desc"</w:t>
            </w:r>
          </w:p>
        </w:tc>
        <w:tc>
          <w:tcPr>
            <w:tcW w:type="dxa" w:w="313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20"/>
              </w:rPr>
              <w:t>Sortowanie malejąco po market cap</w:t>
            </w:r>
          </w:p>
        </w:tc>
      </w:tr>
      <w:tr>
        <w:tc>
          <w:tcPr>
            <w:tcW w:type="dxa" w:w="3135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ourier New" w:hAnsi="Courier New"/>
                <w:color w:val="4C1D95"/>
                <w:sz w:val="20"/>
              </w:rPr>
              <w:t>per_page</w:t>
            </w:r>
          </w:p>
        </w:tc>
        <w:tc>
          <w:tcPr>
            <w:tcW w:type="dxa" w:w="3135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ourier New" w:hAnsi="Courier New"/>
                <w:color w:val="066C3B"/>
                <w:sz w:val="20"/>
              </w:rPr>
              <w:t>10</w:t>
            </w:r>
          </w:p>
        </w:tc>
        <w:tc>
          <w:tcPr>
            <w:tcW w:type="dxa" w:w="3135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20"/>
              </w:rPr>
              <w:t>Maks. rekordów na stronę</w:t>
            </w:r>
          </w:p>
        </w:tc>
      </w:tr>
      <w:tr>
        <w:tc>
          <w:tcPr>
            <w:tcW w:type="dxa" w:w="313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ourier New" w:hAnsi="Courier New"/>
                <w:color w:val="4C1D95"/>
                <w:sz w:val="20"/>
              </w:rPr>
              <w:t>page</w:t>
            </w:r>
          </w:p>
        </w:tc>
        <w:tc>
          <w:tcPr>
            <w:tcW w:type="dxa" w:w="313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ourier New" w:hAnsi="Courier New"/>
                <w:color w:val="066C3B"/>
                <w:sz w:val="20"/>
              </w:rPr>
              <w:t>1</w:t>
            </w:r>
          </w:p>
        </w:tc>
        <w:tc>
          <w:tcPr>
            <w:tcW w:type="dxa" w:w="313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20"/>
              </w:rPr>
              <w:t>Numer strony paginacji</w:t>
            </w:r>
          </w:p>
        </w:tc>
      </w:tr>
      <w:tr>
        <w:tc>
          <w:tcPr>
            <w:tcW w:type="dxa" w:w="3135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ourier New" w:hAnsi="Courier New"/>
                <w:color w:val="4C1D95"/>
                <w:sz w:val="20"/>
              </w:rPr>
              <w:t>sparkline</w:t>
            </w:r>
          </w:p>
        </w:tc>
        <w:tc>
          <w:tcPr>
            <w:tcW w:type="dxa" w:w="3135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ourier New" w:hAnsi="Courier New"/>
                <w:color w:val="066C3B"/>
                <w:sz w:val="20"/>
              </w:rPr>
              <w:t>"false"</w:t>
            </w:r>
          </w:p>
        </w:tc>
        <w:tc>
          <w:tcPr>
            <w:tcW w:type="dxa" w:w="3135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20"/>
              </w:rPr>
              <w:t>Pomija 7-dniowe dane sparkline</w:t>
            </w:r>
          </w:p>
        </w:tc>
      </w:tr>
      <w:tr>
        <w:tc>
          <w:tcPr>
            <w:tcW w:type="dxa" w:w="313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ourier New" w:hAnsi="Courier New"/>
                <w:color w:val="4C1D95"/>
                <w:sz w:val="20"/>
              </w:rPr>
              <w:t>price_change_percentage</w:t>
            </w:r>
          </w:p>
        </w:tc>
        <w:tc>
          <w:tcPr>
            <w:tcW w:type="dxa" w:w="313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ourier New" w:hAnsi="Courier New"/>
                <w:color w:val="066C3B"/>
                <w:sz w:val="20"/>
              </w:rPr>
              <w:t>"24h,7d"</w:t>
            </w:r>
          </w:p>
        </w:tc>
        <w:tc>
          <w:tcPr>
            <w:tcW w:type="dxa" w:w="313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20"/>
              </w:rPr>
              <w:t>Dodaje pola zmian 24h i 7d</w:t>
            </w:r>
          </w:p>
        </w:tc>
      </w:tr>
    </w:tbl>
    <w:p>
      <w:pPr>
        <w:pStyle w:val="Heading1"/>
        <w:jc w:val="left"/>
      </w:pPr>
      <w:r>
        <w:rPr>
          <w:color w:val="1E1B4B"/>
          <w:sz w:val="40"/>
        </w:rPr>
        <w:t>6. Obsługa błędów i wyjątki</w:t>
      </w:r>
    </w:p>
    <w:p>
      <w:pPr>
        <w:spacing w:after="120"/>
      </w:pPr>
      <w:r>
        <w:rPr>
          <w:color w:val="374151"/>
          <w:sz w:val="22"/>
        </w:rPr>
        <w:t>Funkcja main() propaguje następujące wyjątki — skrypt kończy działanie z pełnym traceback w konsoli: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312E8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Wyjątek</w:t>
            </w:r>
          </w:p>
        </w:tc>
        <w:tc>
          <w:tcPr>
            <w:tcW w:type="dxa" w:w="3135"/>
            <w:shd w:val="clear" w:color="auto" w:fill="312E8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Sytuacja</w:t>
            </w:r>
          </w:p>
        </w:tc>
        <w:tc>
          <w:tcPr>
            <w:tcW w:type="dxa" w:w="3135"/>
            <w:shd w:val="clear" w:color="auto" w:fill="312E8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Źródło</w:t>
            </w:r>
          </w:p>
        </w:tc>
      </w:tr>
      <w:tr>
        <w:tc>
          <w:tcPr>
            <w:tcW w:type="dxa" w:w="313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ourier New" w:hAnsi="Courier New"/>
                <w:color w:val="BE123C"/>
                <w:sz w:val="19"/>
              </w:rPr>
              <w:t>requests.exceptions.HTTPError</w:t>
            </w:r>
          </w:p>
        </w:tc>
        <w:tc>
          <w:tcPr>
            <w:tcW w:type="dxa" w:w="313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9"/>
              </w:rPr>
              <w:t>4xx/5xx od serwera</w:t>
            </w:r>
          </w:p>
        </w:tc>
        <w:tc>
          <w:tcPr>
            <w:tcW w:type="dxa" w:w="313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ourier New" w:hAnsi="Courier New"/>
                <w:color w:val="4C1D95"/>
                <w:sz w:val="19"/>
              </w:rPr>
              <w:t>raise_for_status()</w:t>
            </w:r>
          </w:p>
        </w:tc>
      </w:tr>
      <w:tr>
        <w:tc>
          <w:tcPr>
            <w:tcW w:type="dxa" w:w="3135"/>
            <w:shd w:val="clear" w:color="auto" w:fill="FFF1F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ourier New" w:hAnsi="Courier New"/>
                <w:color w:val="BE123C"/>
                <w:sz w:val="19"/>
              </w:rPr>
              <w:t>requests.exceptions.ConnectionError</w:t>
            </w:r>
          </w:p>
        </w:tc>
        <w:tc>
          <w:tcPr>
            <w:tcW w:type="dxa" w:w="3135"/>
            <w:shd w:val="clear" w:color="auto" w:fill="FFF1F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9"/>
              </w:rPr>
              <w:t>Brak sieci / DNS</w:t>
            </w:r>
          </w:p>
        </w:tc>
        <w:tc>
          <w:tcPr>
            <w:tcW w:type="dxa" w:w="3135"/>
            <w:shd w:val="clear" w:color="auto" w:fill="FFF1F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ourier New" w:hAnsi="Courier New"/>
                <w:color w:val="4C1D95"/>
                <w:sz w:val="19"/>
              </w:rPr>
              <w:t>requests.get()</w:t>
            </w:r>
          </w:p>
        </w:tc>
      </w:tr>
      <w:tr>
        <w:tc>
          <w:tcPr>
            <w:tcW w:type="dxa" w:w="313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ourier New" w:hAnsi="Courier New"/>
                <w:color w:val="BE123C"/>
                <w:sz w:val="19"/>
              </w:rPr>
              <w:t>requests.exceptions.Timeout</w:t>
            </w:r>
          </w:p>
        </w:tc>
        <w:tc>
          <w:tcPr>
            <w:tcW w:type="dxa" w:w="313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9"/>
              </w:rPr>
              <w:t>Odpowiedź &gt; 10s</w:t>
            </w:r>
          </w:p>
        </w:tc>
        <w:tc>
          <w:tcPr>
            <w:tcW w:type="dxa" w:w="313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ourier New" w:hAnsi="Courier New"/>
                <w:color w:val="4C1D95"/>
                <w:sz w:val="19"/>
              </w:rPr>
              <w:t>timeout=10</w:t>
            </w:r>
          </w:p>
        </w:tc>
      </w:tr>
      <w:tr>
        <w:tc>
          <w:tcPr>
            <w:tcW w:type="dxa" w:w="3135"/>
            <w:shd w:val="clear" w:color="auto" w:fill="FFF1F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ourier New" w:hAnsi="Courier New"/>
                <w:color w:val="BE123C"/>
                <w:sz w:val="19"/>
              </w:rPr>
              <w:t>OSError</w:t>
            </w:r>
          </w:p>
        </w:tc>
        <w:tc>
          <w:tcPr>
            <w:tcW w:type="dxa" w:w="3135"/>
            <w:shd w:val="clear" w:color="auto" w:fill="FFF1F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9"/>
              </w:rPr>
              <w:t>Błąd zapisu pliku</w:t>
            </w:r>
          </w:p>
        </w:tc>
        <w:tc>
          <w:tcPr>
            <w:tcW w:type="dxa" w:w="3135"/>
            <w:shd w:val="clear" w:color="auto" w:fill="FFF1F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ourier New" w:hAnsi="Courier New"/>
                <w:color w:val="4C1D95"/>
                <w:sz w:val="19"/>
              </w:rPr>
              <w:t>Path.write_text()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E1B4B"/>
          <w:sz w:val="40"/>
        </w:rPr>
        <w:t>7. Model danych — odpowiedź API</w:t>
      </w:r>
    </w:p>
    <w:p>
      <w:pPr>
        <w:spacing w:after="120"/>
      </w:pPr>
      <w:r>
        <w:rPr>
          <w:color w:val="374151"/>
          <w:sz w:val="22"/>
        </w:rPr>
        <w:t>Odpowiedź CoinGecko to tablica JSON obiektów — jeden obiekt na monetę. Każdy rekord zawiera 27 pól opisanych poniżej.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551"/>
            <w:shd w:val="clear" w:color="auto" w:fill="312E8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Pole</w:t>
            </w:r>
          </w:p>
        </w:tc>
        <w:tc>
          <w:tcPr>
            <w:tcW w:type="dxa" w:w="1020"/>
            <w:shd w:val="clear" w:color="auto" w:fill="312E8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</w:t>
            </w:r>
          </w:p>
        </w:tc>
        <w:tc>
          <w:tcPr>
            <w:tcW w:type="dxa" w:w="1020"/>
            <w:shd w:val="clear" w:color="auto" w:fill="312E8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3118"/>
            <w:shd w:val="clear" w:color="auto" w:fill="312E8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Opis</w:t>
            </w:r>
          </w:p>
        </w:tc>
        <w:tc>
          <w:tcPr>
            <w:tcW w:type="dxa" w:w="1984"/>
            <w:shd w:val="clear" w:color="auto" w:fill="312E8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Przykład (BTC)</w:t>
            </w:r>
          </w:p>
        </w:tc>
      </w:tr>
      <w:tr>
        <w:tc>
          <w:tcPr>
            <w:tcW w:type="dxa" w:w="255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ourier New" w:hAnsi="Courier New"/>
                <w:color w:val="4C1D95"/>
                <w:sz w:val="17"/>
              </w:rPr>
              <w:t>id</w:t>
            </w:r>
          </w:p>
        </w:tc>
        <w:tc>
          <w:tcPr>
            <w:tcW w:type="dxa" w:w="102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102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b/>
                <w:color w:val="066C3B"/>
                <w:sz w:val="18"/>
              </w:rPr>
              <w:t>Nie</w:t>
            </w:r>
          </w:p>
        </w:tc>
        <w:tc>
          <w:tcPr>
            <w:tcW w:type="dxa" w:w="311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Unikalny ID CoinGecko</w:t>
            </w:r>
          </w:p>
        </w:tc>
        <w:tc>
          <w:tcPr>
            <w:tcW w:type="dxa" w:w="19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"bitcoin"</w:t>
            </w:r>
          </w:p>
        </w:tc>
      </w:tr>
      <w:tr>
        <w:tc>
          <w:tcPr>
            <w:tcW w:type="dxa" w:w="2551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ourier New" w:hAnsi="Courier New"/>
                <w:color w:val="4C1D95"/>
                <w:sz w:val="17"/>
              </w:rPr>
              <w:t>symbol</w:t>
            </w:r>
          </w:p>
        </w:tc>
        <w:tc>
          <w:tcPr>
            <w:tcW w:type="dxa" w:w="1020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1020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b/>
                <w:color w:val="066C3B"/>
                <w:sz w:val="18"/>
              </w:rPr>
              <w:t>Nie</w:t>
            </w:r>
          </w:p>
        </w:tc>
        <w:tc>
          <w:tcPr>
            <w:tcW w:type="dxa" w:w="3118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Ticker giełdowy</w:t>
            </w:r>
          </w:p>
        </w:tc>
        <w:tc>
          <w:tcPr>
            <w:tcW w:type="dxa" w:w="1984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"btc"</w:t>
            </w:r>
          </w:p>
        </w:tc>
      </w:tr>
      <w:tr>
        <w:tc>
          <w:tcPr>
            <w:tcW w:type="dxa" w:w="255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ourier New" w:hAnsi="Courier New"/>
                <w:color w:val="4C1D95"/>
                <w:sz w:val="17"/>
              </w:rPr>
              <w:t>name</w:t>
            </w:r>
          </w:p>
        </w:tc>
        <w:tc>
          <w:tcPr>
            <w:tcW w:type="dxa" w:w="102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102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b/>
                <w:color w:val="066C3B"/>
                <w:sz w:val="18"/>
              </w:rPr>
              <w:t>Nie</w:t>
            </w:r>
          </w:p>
        </w:tc>
        <w:tc>
          <w:tcPr>
            <w:tcW w:type="dxa" w:w="311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Pełna nazwa</w:t>
            </w:r>
          </w:p>
        </w:tc>
        <w:tc>
          <w:tcPr>
            <w:tcW w:type="dxa" w:w="19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"Bitcoin"</w:t>
            </w:r>
          </w:p>
        </w:tc>
      </w:tr>
      <w:tr>
        <w:tc>
          <w:tcPr>
            <w:tcW w:type="dxa" w:w="2551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ourier New" w:hAnsi="Courier New"/>
                <w:color w:val="4C1D95"/>
                <w:sz w:val="17"/>
              </w:rPr>
              <w:t>image</w:t>
            </w:r>
          </w:p>
        </w:tc>
        <w:tc>
          <w:tcPr>
            <w:tcW w:type="dxa" w:w="1020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1020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b/>
                <w:color w:val="066C3B"/>
                <w:sz w:val="18"/>
              </w:rPr>
              <w:t>Nie</w:t>
            </w:r>
          </w:p>
        </w:tc>
        <w:tc>
          <w:tcPr>
            <w:tcW w:type="dxa" w:w="3118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URL logo (PNG)</w:t>
            </w:r>
          </w:p>
        </w:tc>
        <w:tc>
          <w:tcPr>
            <w:tcW w:type="dxa" w:w="1984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https://...</w:t>
            </w:r>
          </w:p>
        </w:tc>
      </w:tr>
      <w:tr>
        <w:tc>
          <w:tcPr>
            <w:tcW w:type="dxa" w:w="255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ourier New" w:hAnsi="Courier New"/>
                <w:color w:val="4C1D95"/>
                <w:sz w:val="17"/>
              </w:rPr>
              <w:t>current_price</w:t>
            </w:r>
          </w:p>
        </w:tc>
        <w:tc>
          <w:tcPr>
            <w:tcW w:type="dxa" w:w="102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number</w:t>
            </w:r>
          </w:p>
        </w:tc>
        <w:tc>
          <w:tcPr>
            <w:tcW w:type="dxa" w:w="102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b/>
                <w:color w:val="066C3B"/>
                <w:sz w:val="18"/>
              </w:rPr>
              <w:t>Nie</w:t>
            </w:r>
          </w:p>
        </w:tc>
        <w:tc>
          <w:tcPr>
            <w:tcW w:type="dxa" w:w="311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Cena aktualna (USD)</w:t>
            </w:r>
          </w:p>
        </w:tc>
        <w:tc>
          <w:tcPr>
            <w:tcW w:type="dxa" w:w="19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76182</w:t>
            </w:r>
          </w:p>
        </w:tc>
      </w:tr>
      <w:tr>
        <w:tc>
          <w:tcPr>
            <w:tcW w:type="dxa" w:w="2551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ourier New" w:hAnsi="Courier New"/>
                <w:color w:val="4C1D95"/>
                <w:sz w:val="17"/>
              </w:rPr>
              <w:t>market_cap</w:t>
            </w:r>
          </w:p>
        </w:tc>
        <w:tc>
          <w:tcPr>
            <w:tcW w:type="dxa" w:w="1020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number</w:t>
            </w:r>
          </w:p>
        </w:tc>
        <w:tc>
          <w:tcPr>
            <w:tcW w:type="dxa" w:w="1020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b/>
                <w:color w:val="066C3B"/>
                <w:sz w:val="18"/>
              </w:rPr>
              <w:t>Nie</w:t>
            </w:r>
          </w:p>
        </w:tc>
        <w:tc>
          <w:tcPr>
            <w:tcW w:type="dxa" w:w="3118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Kapitalizacja rynkowa</w:t>
            </w:r>
          </w:p>
        </w:tc>
        <w:tc>
          <w:tcPr>
            <w:tcW w:type="dxa" w:w="1984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1525437558394</w:t>
            </w:r>
          </w:p>
        </w:tc>
      </w:tr>
      <w:tr>
        <w:tc>
          <w:tcPr>
            <w:tcW w:type="dxa" w:w="255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ourier New" w:hAnsi="Courier New"/>
                <w:color w:val="4C1D95"/>
                <w:sz w:val="17"/>
              </w:rPr>
              <w:t>market_cap_rank</w:t>
            </w:r>
          </w:p>
        </w:tc>
        <w:tc>
          <w:tcPr>
            <w:tcW w:type="dxa" w:w="102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integer</w:t>
            </w:r>
          </w:p>
        </w:tc>
        <w:tc>
          <w:tcPr>
            <w:tcW w:type="dxa" w:w="102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b/>
                <w:color w:val="066C3B"/>
                <w:sz w:val="18"/>
              </w:rPr>
              <w:t>Nie</w:t>
            </w:r>
          </w:p>
        </w:tc>
        <w:tc>
          <w:tcPr>
            <w:tcW w:type="dxa" w:w="311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Pozycja w rankingu</w:t>
            </w:r>
          </w:p>
        </w:tc>
        <w:tc>
          <w:tcPr>
            <w:tcW w:type="dxa" w:w="19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</w:tr>
      <w:tr>
        <w:tc>
          <w:tcPr>
            <w:tcW w:type="dxa" w:w="2551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ourier New" w:hAnsi="Courier New"/>
                <w:color w:val="4C1D95"/>
                <w:sz w:val="17"/>
              </w:rPr>
              <w:t>fully_diluted_valuation</w:t>
            </w:r>
          </w:p>
        </w:tc>
        <w:tc>
          <w:tcPr>
            <w:tcW w:type="dxa" w:w="1020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number</w:t>
            </w:r>
          </w:p>
        </w:tc>
        <w:tc>
          <w:tcPr>
            <w:tcW w:type="dxa" w:w="1020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b/>
                <w:color w:val="DC2626"/>
                <w:sz w:val="18"/>
              </w:rPr>
              <w:t>Tak</w:t>
            </w:r>
          </w:p>
        </w:tc>
        <w:tc>
          <w:tcPr>
            <w:tcW w:type="dxa" w:w="3118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FDV przy max_supply</w:t>
            </w:r>
          </w:p>
        </w:tc>
        <w:tc>
          <w:tcPr>
            <w:tcW w:type="dxa" w:w="1984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1525438929779</w:t>
            </w:r>
          </w:p>
        </w:tc>
      </w:tr>
      <w:tr>
        <w:tc>
          <w:tcPr>
            <w:tcW w:type="dxa" w:w="255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ourier New" w:hAnsi="Courier New"/>
                <w:color w:val="4C1D95"/>
                <w:sz w:val="17"/>
              </w:rPr>
              <w:t>total_volume</w:t>
            </w:r>
          </w:p>
        </w:tc>
        <w:tc>
          <w:tcPr>
            <w:tcW w:type="dxa" w:w="102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number</w:t>
            </w:r>
          </w:p>
        </w:tc>
        <w:tc>
          <w:tcPr>
            <w:tcW w:type="dxa" w:w="102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b/>
                <w:color w:val="066C3B"/>
                <w:sz w:val="18"/>
              </w:rPr>
              <w:t>Nie</w:t>
            </w:r>
          </w:p>
        </w:tc>
        <w:tc>
          <w:tcPr>
            <w:tcW w:type="dxa" w:w="311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Wolumen 24h (USD)</w:t>
            </w:r>
          </w:p>
        </w:tc>
        <w:tc>
          <w:tcPr>
            <w:tcW w:type="dxa" w:w="19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34007864832</w:t>
            </w:r>
          </w:p>
        </w:tc>
      </w:tr>
      <w:tr>
        <w:tc>
          <w:tcPr>
            <w:tcW w:type="dxa" w:w="2551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ourier New" w:hAnsi="Courier New"/>
                <w:color w:val="4C1D95"/>
                <w:sz w:val="17"/>
              </w:rPr>
              <w:t>high_24h</w:t>
            </w:r>
          </w:p>
        </w:tc>
        <w:tc>
          <w:tcPr>
            <w:tcW w:type="dxa" w:w="1020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number</w:t>
            </w:r>
          </w:p>
        </w:tc>
        <w:tc>
          <w:tcPr>
            <w:tcW w:type="dxa" w:w="1020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b/>
                <w:color w:val="066C3B"/>
                <w:sz w:val="18"/>
              </w:rPr>
              <w:t>Nie</w:t>
            </w:r>
          </w:p>
        </w:tc>
        <w:tc>
          <w:tcPr>
            <w:tcW w:type="dxa" w:w="3118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Najwyższa cena 24h</w:t>
            </w:r>
          </w:p>
        </w:tc>
        <w:tc>
          <w:tcPr>
            <w:tcW w:type="dxa" w:w="1984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77432</w:t>
            </w:r>
          </w:p>
        </w:tc>
      </w:tr>
      <w:tr>
        <w:tc>
          <w:tcPr>
            <w:tcW w:type="dxa" w:w="255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ourier New" w:hAnsi="Courier New"/>
                <w:color w:val="4C1D95"/>
                <w:sz w:val="17"/>
              </w:rPr>
              <w:t>low_24h</w:t>
            </w:r>
          </w:p>
        </w:tc>
        <w:tc>
          <w:tcPr>
            <w:tcW w:type="dxa" w:w="102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number</w:t>
            </w:r>
          </w:p>
        </w:tc>
        <w:tc>
          <w:tcPr>
            <w:tcW w:type="dxa" w:w="102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b/>
                <w:color w:val="066C3B"/>
                <w:sz w:val="18"/>
              </w:rPr>
              <w:t>Nie</w:t>
            </w:r>
          </w:p>
        </w:tc>
        <w:tc>
          <w:tcPr>
            <w:tcW w:type="dxa" w:w="311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Najniższa cena 24h</w:t>
            </w:r>
          </w:p>
        </w:tc>
        <w:tc>
          <w:tcPr>
            <w:tcW w:type="dxa" w:w="19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75706</w:t>
            </w:r>
          </w:p>
        </w:tc>
      </w:tr>
      <w:tr>
        <w:tc>
          <w:tcPr>
            <w:tcW w:type="dxa" w:w="2551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ourier New" w:hAnsi="Courier New"/>
                <w:color w:val="4C1D95"/>
                <w:sz w:val="17"/>
              </w:rPr>
              <w:t>price_change_24h</w:t>
            </w:r>
          </w:p>
        </w:tc>
        <w:tc>
          <w:tcPr>
            <w:tcW w:type="dxa" w:w="1020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number</w:t>
            </w:r>
          </w:p>
        </w:tc>
        <w:tc>
          <w:tcPr>
            <w:tcW w:type="dxa" w:w="1020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b/>
                <w:color w:val="066C3B"/>
                <w:sz w:val="18"/>
              </w:rPr>
              <w:t>Nie</w:t>
            </w:r>
          </w:p>
        </w:tc>
        <w:tc>
          <w:tcPr>
            <w:tcW w:type="dxa" w:w="3118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Zmiana ceny 24h (USD)</w:t>
            </w:r>
          </w:p>
        </w:tc>
        <w:tc>
          <w:tcPr>
            <w:tcW w:type="dxa" w:w="1984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-619.75</w:t>
            </w:r>
          </w:p>
        </w:tc>
      </w:tr>
      <w:tr>
        <w:tc>
          <w:tcPr>
            <w:tcW w:type="dxa" w:w="255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ourier New" w:hAnsi="Courier New"/>
                <w:color w:val="4C1D95"/>
                <w:sz w:val="17"/>
              </w:rPr>
              <w:t>price_change_percentage_24h</w:t>
            </w:r>
          </w:p>
        </w:tc>
        <w:tc>
          <w:tcPr>
            <w:tcW w:type="dxa" w:w="102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number</w:t>
            </w:r>
          </w:p>
        </w:tc>
        <w:tc>
          <w:tcPr>
            <w:tcW w:type="dxa" w:w="102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b/>
                <w:color w:val="066C3B"/>
                <w:sz w:val="18"/>
              </w:rPr>
              <w:t>Nie</w:t>
            </w:r>
          </w:p>
        </w:tc>
        <w:tc>
          <w:tcPr>
            <w:tcW w:type="dxa" w:w="311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Zmiana ceny 24h (%)</w:t>
            </w:r>
          </w:p>
        </w:tc>
        <w:tc>
          <w:tcPr>
            <w:tcW w:type="dxa" w:w="19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-0.80695</w:t>
            </w:r>
          </w:p>
        </w:tc>
      </w:tr>
      <w:tr>
        <w:tc>
          <w:tcPr>
            <w:tcW w:type="dxa" w:w="2551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ourier New" w:hAnsi="Courier New"/>
                <w:color w:val="4C1D95"/>
                <w:sz w:val="17"/>
              </w:rPr>
              <w:t>market_cap_change_24h</w:t>
            </w:r>
          </w:p>
        </w:tc>
        <w:tc>
          <w:tcPr>
            <w:tcW w:type="dxa" w:w="1020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number</w:t>
            </w:r>
          </w:p>
        </w:tc>
        <w:tc>
          <w:tcPr>
            <w:tcW w:type="dxa" w:w="1020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b/>
                <w:color w:val="066C3B"/>
                <w:sz w:val="18"/>
              </w:rPr>
              <w:t>Nie</w:t>
            </w:r>
          </w:p>
        </w:tc>
        <w:tc>
          <w:tcPr>
            <w:tcW w:type="dxa" w:w="3118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Zmiana market cap 24h</w:t>
            </w:r>
          </w:p>
        </w:tc>
        <w:tc>
          <w:tcPr>
            <w:tcW w:type="dxa" w:w="1984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-12759531947</w:t>
            </w:r>
          </w:p>
        </w:tc>
      </w:tr>
      <w:tr>
        <w:tc>
          <w:tcPr>
            <w:tcW w:type="dxa" w:w="255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ourier New" w:hAnsi="Courier New"/>
                <w:color w:val="4C1D95"/>
                <w:sz w:val="17"/>
              </w:rPr>
              <w:t>market_cap_change_percentage_24h</w:t>
            </w:r>
          </w:p>
        </w:tc>
        <w:tc>
          <w:tcPr>
            <w:tcW w:type="dxa" w:w="102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number</w:t>
            </w:r>
          </w:p>
        </w:tc>
        <w:tc>
          <w:tcPr>
            <w:tcW w:type="dxa" w:w="102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b/>
                <w:color w:val="066C3B"/>
                <w:sz w:val="18"/>
              </w:rPr>
              <w:t>Nie</w:t>
            </w:r>
          </w:p>
        </w:tc>
        <w:tc>
          <w:tcPr>
            <w:tcW w:type="dxa" w:w="311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Zmiana market cap 24h (%)</w:t>
            </w:r>
          </w:p>
        </w:tc>
        <w:tc>
          <w:tcPr>
            <w:tcW w:type="dxa" w:w="19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-0.82951</w:t>
            </w:r>
          </w:p>
        </w:tc>
      </w:tr>
      <w:tr>
        <w:tc>
          <w:tcPr>
            <w:tcW w:type="dxa" w:w="2551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ourier New" w:hAnsi="Courier New"/>
                <w:color w:val="4C1D95"/>
                <w:sz w:val="17"/>
              </w:rPr>
              <w:t>circulating_supply</w:t>
            </w:r>
          </w:p>
        </w:tc>
        <w:tc>
          <w:tcPr>
            <w:tcW w:type="dxa" w:w="1020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number</w:t>
            </w:r>
          </w:p>
        </w:tc>
        <w:tc>
          <w:tcPr>
            <w:tcW w:type="dxa" w:w="1020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b/>
                <w:color w:val="066C3B"/>
                <w:sz w:val="18"/>
              </w:rPr>
              <w:t>Nie</w:t>
            </w:r>
          </w:p>
        </w:tc>
        <w:tc>
          <w:tcPr>
            <w:tcW w:type="dxa" w:w="3118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Podaż w obiegu</w:t>
            </w:r>
          </w:p>
        </w:tc>
        <w:tc>
          <w:tcPr>
            <w:tcW w:type="dxa" w:w="1984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20022003.0</w:t>
            </w:r>
          </w:p>
        </w:tc>
      </w:tr>
      <w:tr>
        <w:tc>
          <w:tcPr>
            <w:tcW w:type="dxa" w:w="255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ourier New" w:hAnsi="Courier New"/>
                <w:color w:val="4C1D95"/>
                <w:sz w:val="17"/>
              </w:rPr>
              <w:t>total_supply</w:t>
            </w:r>
          </w:p>
        </w:tc>
        <w:tc>
          <w:tcPr>
            <w:tcW w:type="dxa" w:w="102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number</w:t>
            </w:r>
          </w:p>
        </w:tc>
        <w:tc>
          <w:tcPr>
            <w:tcW w:type="dxa" w:w="102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b/>
                <w:color w:val="DC2626"/>
                <w:sz w:val="18"/>
              </w:rPr>
              <w:t>Tak</w:t>
            </w:r>
          </w:p>
        </w:tc>
        <w:tc>
          <w:tcPr>
            <w:tcW w:type="dxa" w:w="311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Całkowita podaż</w:t>
            </w:r>
          </w:p>
        </w:tc>
        <w:tc>
          <w:tcPr>
            <w:tcW w:type="dxa" w:w="19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20022021.0</w:t>
            </w:r>
          </w:p>
        </w:tc>
      </w:tr>
      <w:tr>
        <w:tc>
          <w:tcPr>
            <w:tcW w:type="dxa" w:w="2551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ourier New" w:hAnsi="Courier New"/>
                <w:color w:val="4C1D95"/>
                <w:sz w:val="17"/>
              </w:rPr>
              <w:t>max_supply</w:t>
            </w:r>
          </w:p>
        </w:tc>
        <w:tc>
          <w:tcPr>
            <w:tcW w:type="dxa" w:w="1020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number</w:t>
            </w:r>
          </w:p>
        </w:tc>
        <w:tc>
          <w:tcPr>
            <w:tcW w:type="dxa" w:w="1020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b/>
                <w:color w:val="DC2626"/>
                <w:sz w:val="18"/>
              </w:rPr>
              <w:t>Tak</w:t>
            </w:r>
          </w:p>
        </w:tc>
        <w:tc>
          <w:tcPr>
            <w:tcW w:type="dxa" w:w="3118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Maksymalna podaż</w:t>
            </w:r>
          </w:p>
        </w:tc>
        <w:tc>
          <w:tcPr>
            <w:tcW w:type="dxa" w:w="1984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21000000.0</w:t>
            </w:r>
          </w:p>
        </w:tc>
      </w:tr>
      <w:tr>
        <w:tc>
          <w:tcPr>
            <w:tcW w:type="dxa" w:w="255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ourier New" w:hAnsi="Courier New"/>
                <w:color w:val="4C1D95"/>
                <w:sz w:val="17"/>
              </w:rPr>
              <w:t>ath</w:t>
            </w:r>
          </w:p>
        </w:tc>
        <w:tc>
          <w:tcPr>
            <w:tcW w:type="dxa" w:w="102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number</w:t>
            </w:r>
          </w:p>
        </w:tc>
        <w:tc>
          <w:tcPr>
            <w:tcW w:type="dxa" w:w="102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b/>
                <w:color w:val="066C3B"/>
                <w:sz w:val="18"/>
              </w:rPr>
              <w:t>Nie</w:t>
            </w:r>
          </w:p>
        </w:tc>
        <w:tc>
          <w:tcPr>
            <w:tcW w:type="dxa" w:w="311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All-time high (USD)</w:t>
            </w:r>
          </w:p>
        </w:tc>
        <w:tc>
          <w:tcPr>
            <w:tcW w:type="dxa" w:w="19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126080</w:t>
            </w:r>
          </w:p>
        </w:tc>
      </w:tr>
      <w:tr>
        <w:tc>
          <w:tcPr>
            <w:tcW w:type="dxa" w:w="2551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ourier New" w:hAnsi="Courier New"/>
                <w:color w:val="4C1D95"/>
                <w:sz w:val="17"/>
              </w:rPr>
              <w:t>ath_change_percentage</w:t>
            </w:r>
          </w:p>
        </w:tc>
        <w:tc>
          <w:tcPr>
            <w:tcW w:type="dxa" w:w="1020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number</w:t>
            </w:r>
          </w:p>
        </w:tc>
        <w:tc>
          <w:tcPr>
            <w:tcW w:type="dxa" w:w="1020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b/>
                <w:color w:val="066C3B"/>
                <w:sz w:val="18"/>
              </w:rPr>
              <w:t>Nie</w:t>
            </w:r>
          </w:p>
        </w:tc>
        <w:tc>
          <w:tcPr>
            <w:tcW w:type="dxa" w:w="3118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Odległość od ATH (%)</w:t>
            </w:r>
          </w:p>
        </w:tc>
        <w:tc>
          <w:tcPr>
            <w:tcW w:type="dxa" w:w="1984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-39.57641</w:t>
            </w:r>
          </w:p>
        </w:tc>
      </w:tr>
      <w:tr>
        <w:tc>
          <w:tcPr>
            <w:tcW w:type="dxa" w:w="255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ourier New" w:hAnsi="Courier New"/>
                <w:color w:val="4C1D95"/>
                <w:sz w:val="17"/>
              </w:rPr>
              <w:t>ath_date</w:t>
            </w:r>
          </w:p>
        </w:tc>
        <w:tc>
          <w:tcPr>
            <w:tcW w:type="dxa" w:w="102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102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b/>
                <w:color w:val="066C3B"/>
                <w:sz w:val="18"/>
              </w:rPr>
              <w:t>Nie</w:t>
            </w:r>
          </w:p>
        </w:tc>
        <w:tc>
          <w:tcPr>
            <w:tcW w:type="dxa" w:w="311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Data ATH (ISO 8601)</w:t>
            </w:r>
          </w:p>
        </w:tc>
        <w:tc>
          <w:tcPr>
            <w:tcW w:type="dxa" w:w="19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2025-10-06T...</w:t>
            </w:r>
          </w:p>
        </w:tc>
      </w:tr>
      <w:tr>
        <w:tc>
          <w:tcPr>
            <w:tcW w:type="dxa" w:w="2551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ourier New" w:hAnsi="Courier New"/>
                <w:color w:val="4C1D95"/>
                <w:sz w:val="17"/>
              </w:rPr>
              <w:t>atl</w:t>
            </w:r>
          </w:p>
        </w:tc>
        <w:tc>
          <w:tcPr>
            <w:tcW w:type="dxa" w:w="1020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number</w:t>
            </w:r>
          </w:p>
        </w:tc>
        <w:tc>
          <w:tcPr>
            <w:tcW w:type="dxa" w:w="1020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b/>
                <w:color w:val="066C3B"/>
                <w:sz w:val="18"/>
              </w:rPr>
              <w:t>Nie</w:t>
            </w:r>
          </w:p>
        </w:tc>
        <w:tc>
          <w:tcPr>
            <w:tcW w:type="dxa" w:w="3118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All-time low (USD)</w:t>
            </w:r>
          </w:p>
        </w:tc>
        <w:tc>
          <w:tcPr>
            <w:tcW w:type="dxa" w:w="1984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67.81</w:t>
            </w:r>
          </w:p>
        </w:tc>
      </w:tr>
      <w:tr>
        <w:tc>
          <w:tcPr>
            <w:tcW w:type="dxa" w:w="255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ourier New" w:hAnsi="Courier New"/>
                <w:color w:val="4C1D95"/>
                <w:sz w:val="17"/>
              </w:rPr>
              <w:t>atl_change_percentage</w:t>
            </w:r>
          </w:p>
        </w:tc>
        <w:tc>
          <w:tcPr>
            <w:tcW w:type="dxa" w:w="102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number</w:t>
            </w:r>
          </w:p>
        </w:tc>
        <w:tc>
          <w:tcPr>
            <w:tcW w:type="dxa" w:w="102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b/>
                <w:color w:val="066C3B"/>
                <w:sz w:val="18"/>
              </w:rPr>
              <w:t>Nie</w:t>
            </w:r>
          </w:p>
        </w:tc>
        <w:tc>
          <w:tcPr>
            <w:tcW w:type="dxa" w:w="311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Wzrost od ATL (%)</w:t>
            </w:r>
          </w:p>
        </w:tc>
        <w:tc>
          <w:tcPr>
            <w:tcW w:type="dxa" w:w="19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112247.9</w:t>
            </w:r>
          </w:p>
        </w:tc>
      </w:tr>
      <w:tr>
        <w:tc>
          <w:tcPr>
            <w:tcW w:type="dxa" w:w="2551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ourier New" w:hAnsi="Courier New"/>
                <w:color w:val="4C1D95"/>
                <w:sz w:val="17"/>
              </w:rPr>
              <w:t>atl_date</w:t>
            </w:r>
          </w:p>
        </w:tc>
        <w:tc>
          <w:tcPr>
            <w:tcW w:type="dxa" w:w="1020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1020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b/>
                <w:color w:val="066C3B"/>
                <w:sz w:val="18"/>
              </w:rPr>
              <w:t>Nie</w:t>
            </w:r>
          </w:p>
        </w:tc>
        <w:tc>
          <w:tcPr>
            <w:tcW w:type="dxa" w:w="3118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Data ATL (ISO 8601)</w:t>
            </w:r>
          </w:p>
        </w:tc>
        <w:tc>
          <w:tcPr>
            <w:tcW w:type="dxa" w:w="1984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2013-07-06T...</w:t>
            </w:r>
          </w:p>
        </w:tc>
      </w:tr>
      <w:tr>
        <w:tc>
          <w:tcPr>
            <w:tcW w:type="dxa" w:w="255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ourier New" w:hAnsi="Courier New"/>
                <w:color w:val="4C1D95"/>
                <w:sz w:val="17"/>
              </w:rPr>
              <w:t>roi</w:t>
            </w:r>
          </w:p>
        </w:tc>
        <w:tc>
          <w:tcPr>
            <w:tcW w:type="dxa" w:w="102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object</w:t>
            </w:r>
          </w:p>
        </w:tc>
        <w:tc>
          <w:tcPr>
            <w:tcW w:type="dxa" w:w="102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b/>
                <w:color w:val="DC2626"/>
                <w:sz w:val="18"/>
              </w:rPr>
              <w:t>Tak</w:t>
            </w:r>
          </w:p>
        </w:tc>
        <w:tc>
          <w:tcPr>
            <w:tcW w:type="dxa" w:w="311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ROI — tylko ETH</w:t>
            </w:r>
          </w:p>
        </w:tc>
        <w:tc>
          <w:tcPr>
            <w:tcW w:type="dxa" w:w="19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{times, currency, %}</w:t>
            </w:r>
          </w:p>
        </w:tc>
      </w:tr>
      <w:tr>
        <w:tc>
          <w:tcPr>
            <w:tcW w:type="dxa" w:w="2551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ourier New" w:hAnsi="Courier New"/>
                <w:color w:val="4C1D95"/>
                <w:sz w:val="17"/>
              </w:rPr>
              <w:t>last_updated</w:t>
            </w:r>
          </w:p>
        </w:tc>
        <w:tc>
          <w:tcPr>
            <w:tcW w:type="dxa" w:w="1020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1020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b/>
                <w:color w:val="066C3B"/>
                <w:sz w:val="18"/>
              </w:rPr>
              <w:t>Nie</w:t>
            </w:r>
          </w:p>
        </w:tc>
        <w:tc>
          <w:tcPr>
            <w:tcW w:type="dxa" w:w="3118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Ostatnia aktualizacja</w:t>
            </w:r>
          </w:p>
        </w:tc>
        <w:tc>
          <w:tcPr>
            <w:tcW w:type="dxa" w:w="1984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2026-04-28T...</w:t>
            </w:r>
          </w:p>
        </w:tc>
      </w:tr>
      <w:tr>
        <w:tc>
          <w:tcPr>
            <w:tcW w:type="dxa" w:w="255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ourier New" w:hAnsi="Courier New"/>
                <w:color w:val="4C1D95"/>
                <w:sz w:val="17"/>
              </w:rPr>
              <w:t>price_change_percentage_24h_in_currency</w:t>
            </w:r>
          </w:p>
        </w:tc>
        <w:tc>
          <w:tcPr>
            <w:tcW w:type="dxa" w:w="102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number</w:t>
            </w:r>
          </w:p>
        </w:tc>
        <w:tc>
          <w:tcPr>
            <w:tcW w:type="dxa" w:w="1020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b/>
                <w:color w:val="066C3B"/>
                <w:sz w:val="18"/>
              </w:rPr>
              <w:t>Nie</w:t>
            </w:r>
          </w:p>
        </w:tc>
        <w:tc>
          <w:tcPr>
            <w:tcW w:type="dxa" w:w="311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Zmiana 24h w USD (pełna)</w:t>
            </w:r>
          </w:p>
        </w:tc>
        <w:tc>
          <w:tcPr>
            <w:tcW w:type="dxa" w:w="19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-0.806952...</w:t>
            </w:r>
          </w:p>
        </w:tc>
      </w:tr>
      <w:tr>
        <w:tc>
          <w:tcPr>
            <w:tcW w:type="dxa" w:w="2551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ourier New" w:hAnsi="Courier New"/>
                <w:color w:val="4C1D95"/>
                <w:sz w:val="17"/>
              </w:rPr>
              <w:t>price_change_percentage_7d_in_currency</w:t>
            </w:r>
          </w:p>
        </w:tc>
        <w:tc>
          <w:tcPr>
            <w:tcW w:type="dxa" w:w="1020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number</w:t>
            </w:r>
          </w:p>
        </w:tc>
        <w:tc>
          <w:tcPr>
            <w:tcW w:type="dxa" w:w="1020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b/>
                <w:color w:val="066C3B"/>
                <w:sz w:val="18"/>
              </w:rPr>
              <w:t>Nie</w:t>
            </w:r>
          </w:p>
        </w:tc>
        <w:tc>
          <w:tcPr>
            <w:tcW w:type="dxa" w:w="3118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Zmiana 7d w USD</w:t>
            </w:r>
          </w:p>
        </w:tc>
        <w:tc>
          <w:tcPr>
            <w:tcW w:type="dxa" w:w="1984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18"/>
              </w:rPr>
              <w:t>0.498714...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E1B4B"/>
          <w:sz w:val="40"/>
        </w:rPr>
        <w:t>8. Proponowany schemat bazy danych</w:t>
      </w:r>
    </w:p>
    <w:p>
      <w:pPr>
        <w:spacing w:after="120"/>
      </w:pPr>
      <w:r>
        <w:rPr>
          <w:color w:val="374151"/>
          <w:sz w:val="22"/>
        </w:rPr>
        <w:t>Na podstawie analizy pól odpowiedzi API zaproponowano podział na trzy tabele relacyjne. Schemat jest znormalizowany do 3NF.</w:t>
      </w:r>
    </w:p>
    <w:p>
      <w:pPr>
        <w:pStyle w:val="Heading2"/>
        <w:jc w:val="left"/>
      </w:pPr>
      <w:r>
        <w:rPr>
          <w:color w:val="31277A"/>
          <w:sz w:val="30"/>
        </w:rPr>
        <w:t>8.1 Tabela coins</w:t>
      </w:r>
    </w:p>
    <w:p>
      <w:pPr>
        <w:spacing w:after="120"/>
      </w:pPr>
      <w:r>
        <w:rPr>
          <w:color w:val="374151"/>
          <w:sz w:val="22"/>
        </w:rPr>
        <w:t>Dane statyczne / wolno zmieniające się — jeden wiersz na monetę.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>CREATE TABLE coins (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 xml:space="preserve">    id          TEXT        PRIMARY KEY,   -- "bitcoin", "ethereum", "solana"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 xml:space="preserve">    symbol      TEXT        NOT NULL,      -- "btc", "eth", "sol"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 xml:space="preserve">    name        TEXT        NOT NULL,      -- "Bitcoin"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 xml:space="preserve">    image_url   TEXT,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 xml:space="preserve">    max_supply  NUMERIC,                   -- NULL dla ETH, SOL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 xml:space="preserve">    created_at  TIMESTAMPTZ DEFAULT NOW()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>);</w:t>
      </w:r>
    </w:p>
    <w:p>
      <w:pPr>
        <w:spacing w:after="80"/>
      </w:pPr>
    </w:p>
    <w:p>
      <w:pPr>
        <w:pStyle w:val="Heading2"/>
        <w:jc w:val="left"/>
      </w:pPr>
      <w:r>
        <w:rPr>
          <w:color w:val="31277A"/>
          <w:sz w:val="30"/>
        </w:rPr>
        <w:t>8.2 Tabela market_snapshots</w:t>
      </w:r>
    </w:p>
    <w:p>
      <w:pPr>
        <w:spacing w:after="120"/>
      </w:pPr>
      <w:r>
        <w:rPr>
          <w:color w:val="374151"/>
          <w:sz w:val="22"/>
        </w:rPr>
        <w:t>Dane czasowe — jeden wiersz na (monetę × chwilę pobrania).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>CREATE TABLE market_snapshots (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 xml:space="preserve">    snapshot_id         BIGSERIAL   PRIMARY KEY,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 xml:space="preserve">    coin_id             TEXT        NOT NULL REFERENCES coins(id),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 xml:space="preserve">    fetched_at          TIMESTAMPTZ NOT NULL DEFAULT NOW(),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 xml:space="preserve">    last_updated        TIMESTAMPTZ NOT NULL,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 xml:space="preserve">    current_price       NUMERIC     NOT NULL,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 xml:space="preserve">    high_24h            NUMERIC,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 xml:space="preserve">    low_24h             NUMERIC,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 xml:space="preserve">    market_cap          BIGINT,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 xml:space="preserve">    market_cap_rank     INTEGER,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 xml:space="preserve">    total_volume        BIGINT,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 xml:space="preserve">    circulating_supply  NUMERIC,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 xml:space="preserve">    total_supply        NUMERIC,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 xml:space="preserve">    price_change_pct_24h        NUMERIC,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 xml:space="preserve">    price_change_pct_7d         NUMERIC,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 xml:space="preserve">    ath                 NUMERIC,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 xml:space="preserve">    ath_date            TIMESTAMPTZ,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 xml:space="preserve">    atl                 NUMERIC,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 xml:space="preserve">    atl_date            TIMESTAMPTZ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>);</w:t>
      </w:r>
    </w:p>
    <w:p>
      <w:pPr>
        <w:spacing w:after="80"/>
      </w:pPr>
    </w:p>
    <w:p>
      <w:pPr>
        <w:pStyle w:val="Heading2"/>
        <w:jc w:val="left"/>
      </w:pPr>
      <w:r>
        <w:rPr>
          <w:color w:val="31277A"/>
          <w:sz w:val="30"/>
        </w:rPr>
        <w:t>8.3 Tabela roi_data</w:t>
      </w:r>
    </w:p>
    <w:p>
      <w:pPr>
        <w:spacing w:after="120"/>
      </w:pPr>
      <w:r>
        <w:rPr>
          <w:color w:val="374151"/>
          <w:sz w:val="22"/>
        </w:rPr>
        <w:t>Dane ROI — obecne tylko dla Ethereum; relacja 0..1 do market_snapshots.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>CREATE TABLE roi_data (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 xml:space="preserve">    roi_id      BIGSERIAL   PRIMARY KEY,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 xml:space="preserve">    snapshot_id BIGINT      NOT NULL REFERENCES market_snapshots(snapshot_id),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 xml:space="preserve">    times       NUMERIC     NOT NULL,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 xml:space="preserve">    currency    TEXT        NOT NULL,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 xml:space="preserve">    percentage  NUMERIC     NOT NULL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>);</w:t>
      </w:r>
    </w:p>
    <w:p>
      <w:pPr>
        <w:spacing w:after="80"/>
      </w:pPr>
    </w:p>
    <w:p>
      <w:pPr>
        <w:pStyle w:val="Heading2"/>
        <w:jc w:val="left"/>
      </w:pPr>
      <w:r>
        <w:rPr>
          <w:color w:val="31277A"/>
          <w:sz w:val="30"/>
        </w:rPr>
        <w:t>8.4 Relacje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312E8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Tabela A</w:t>
            </w:r>
          </w:p>
        </w:tc>
        <w:tc>
          <w:tcPr>
            <w:tcW w:type="dxa" w:w="2351"/>
            <w:shd w:val="clear" w:color="auto" w:fill="312E8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Tabela B</w:t>
            </w:r>
          </w:p>
        </w:tc>
        <w:tc>
          <w:tcPr>
            <w:tcW w:type="dxa" w:w="2351"/>
            <w:shd w:val="clear" w:color="auto" w:fill="312E8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Krotność</w:t>
            </w:r>
          </w:p>
        </w:tc>
        <w:tc>
          <w:tcPr>
            <w:tcW w:type="dxa" w:w="2351"/>
            <w:shd w:val="clear" w:color="auto" w:fill="312E8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Opis</w:t>
            </w:r>
          </w:p>
        </w:tc>
      </w:tr>
      <w:tr>
        <w:tc>
          <w:tcPr>
            <w:tcW w:type="dxa" w:w="235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sz w:val="20"/>
              </w:rPr>
              <w:t>coins</w:t>
            </w:r>
          </w:p>
        </w:tc>
        <w:tc>
          <w:tcPr>
            <w:tcW w:type="dxa" w:w="235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sz w:val="20"/>
              </w:rPr>
              <w:t>market_snapshots</w:t>
            </w:r>
          </w:p>
        </w:tc>
        <w:tc>
          <w:tcPr>
            <w:tcW w:type="dxa" w:w="235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sz w:val="20"/>
              </w:rPr>
              <w:t>1 : N</w:t>
            </w:r>
          </w:p>
        </w:tc>
        <w:tc>
          <w:tcPr>
            <w:tcW w:type="dxa" w:w="235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sz w:val="20"/>
              </w:rPr>
              <w:t>Jedna moneta — wiele snapshotów</w:t>
            </w:r>
          </w:p>
        </w:tc>
      </w:tr>
      <w:tr>
        <w:tc>
          <w:tcPr>
            <w:tcW w:type="dxa" w:w="235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sz w:val="20"/>
              </w:rPr>
              <w:t>market_snapshots</w:t>
            </w:r>
          </w:p>
        </w:tc>
        <w:tc>
          <w:tcPr>
            <w:tcW w:type="dxa" w:w="235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sz w:val="20"/>
              </w:rPr>
              <w:t>roi_data</w:t>
            </w:r>
          </w:p>
        </w:tc>
        <w:tc>
          <w:tcPr>
            <w:tcW w:type="dxa" w:w="235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sz w:val="20"/>
              </w:rPr>
              <w:t>1 : 0..1</w:t>
            </w:r>
          </w:p>
        </w:tc>
        <w:tc>
          <w:tcPr>
            <w:tcW w:type="dxa" w:w="235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sz w:val="20"/>
              </w:rPr>
              <w:t>Snapshot opcjonalnie posiada dane ROI</w:t>
            </w:r>
          </w:p>
        </w:tc>
      </w:tr>
    </w:tbl>
    <w:p>
      <w:pPr>
        <w:pStyle w:val="Heading1"/>
        <w:jc w:val="left"/>
      </w:pPr>
      <w:r>
        <w:rPr>
          <w:color w:val="1E1B4B"/>
          <w:sz w:val="40"/>
        </w:rPr>
        <w:t>9. Przykładowe dane</w:t>
      </w:r>
    </w:p>
    <w:p>
      <w:pPr>
        <w:spacing w:after="120"/>
      </w:pPr>
      <w:r>
        <w:rPr>
          <w:color w:val="374151"/>
          <w:sz w:val="22"/>
        </w:rPr>
        <w:t>Fragment pliku coingecko_response.json (rekord Bitcoin):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>{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 xml:space="preserve">    "id": "bitcoin",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 xml:space="preserve">    "symbol": "btc",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 xml:space="preserve">    "name": "Bitcoin",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 xml:space="preserve">    "current_price": 76182,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 xml:space="preserve">    "market_cap": 1525437558394,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 xml:space="preserve">    "market_cap_rank": 1,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 xml:space="preserve">    "high_24h": 77432,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 xml:space="preserve">    "low_24h": 75706,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 xml:space="preserve">    "price_change_percentage_24h": -0.80695,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 xml:space="preserve">    "circulating_supply": 20022003.0,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 xml:space="preserve">    "max_supply": 21000000.0,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 xml:space="preserve">    "ath": 126080,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 xml:space="preserve">    "roi": null,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 xml:space="preserve">    "last_updated": "2026-04-28T17:46:16.705Z",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 xml:space="preserve">    "price_change_percentage_24h_in_currency": -0.8069524492506842,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 xml:space="preserve">    "price_change_percentage_7d_in_currency":  0.4987149980680044</w:t>
      </w:r>
    </w:p>
    <w:p>
      <w:pPr>
        <w:spacing w:before="0" w:after="0"/>
        <w:ind w:left="283"/>
        <w:pBdr>
          <w:top w:val="single" w:sz="4" w:space="1" w:color="A5B4FC"/>
          <w:left w:val="single" w:sz="4" w:space="1" w:color="A5B4FC"/>
          <w:bottom w:val="single" w:sz="4" w:space="1" w:color="A5B4FC"/>
          <w:right w:val="single" w:sz="4" w:space="1" w:color="A5B4FC"/>
        </w:pBdr>
        <w:shd w:val="clear" w:color="auto" w:fill="F3F4F6"/>
      </w:pPr>
      <w:r>
        <w:rPr>
          <w:rFonts w:ascii="Courier New" w:hAnsi="Courier New"/>
          <w:color w:val="1E1B4B"/>
          <w:sz w:val="18"/>
        </w:rPr>
        <w:t>}</w:t>
      </w:r>
    </w:p>
    <w:p>
      <w:pPr>
        <w:spacing w:after="80"/>
      </w:pPr>
    </w:p>
    <w:p>
      <w:pPr>
        <w:spacing w:after="120"/>
      </w:pPr>
      <w:r>
        <w:rPr>
          <w:color w:val="374151"/>
          <w:sz w:val="22"/>
        </w:rPr>
        <w:t>Porównanie monet — kluczowe wskaźniki: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312E8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Moneta</w:t>
            </w:r>
          </w:p>
        </w:tc>
        <w:tc>
          <w:tcPr>
            <w:tcW w:type="dxa" w:w="1344"/>
            <w:shd w:val="clear" w:color="auto" w:fill="312E8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Symbol</w:t>
            </w:r>
          </w:p>
        </w:tc>
        <w:tc>
          <w:tcPr>
            <w:tcW w:type="dxa" w:w="1344"/>
            <w:shd w:val="clear" w:color="auto" w:fill="312E8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Cena (USD)</w:t>
            </w:r>
          </w:p>
        </w:tc>
        <w:tc>
          <w:tcPr>
            <w:tcW w:type="dxa" w:w="1344"/>
            <w:shd w:val="clear" w:color="auto" w:fill="312E8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Rank</w:t>
            </w:r>
          </w:p>
        </w:tc>
        <w:tc>
          <w:tcPr>
            <w:tcW w:type="dxa" w:w="1344"/>
            <w:shd w:val="clear" w:color="auto" w:fill="312E8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24h %</w:t>
            </w:r>
          </w:p>
        </w:tc>
        <w:tc>
          <w:tcPr>
            <w:tcW w:type="dxa" w:w="1344"/>
            <w:shd w:val="clear" w:color="auto" w:fill="312E8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7d %</w:t>
            </w:r>
          </w:p>
        </w:tc>
        <w:tc>
          <w:tcPr>
            <w:tcW w:type="dxa" w:w="1344"/>
            <w:shd w:val="clear" w:color="auto" w:fill="312E8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ROI</w:t>
            </w:r>
          </w:p>
        </w:tc>
      </w:tr>
      <w:tr>
        <w:tc>
          <w:tcPr>
            <w:tcW w:type="dxa" w:w="134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20"/>
              </w:rPr>
              <w:t>Bitcoin</w:t>
            </w:r>
          </w:p>
        </w:tc>
        <w:tc>
          <w:tcPr>
            <w:tcW w:type="dxa" w:w="134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20"/>
              </w:rPr>
              <w:t>BTC</w:t>
            </w:r>
          </w:p>
        </w:tc>
        <w:tc>
          <w:tcPr>
            <w:tcW w:type="dxa" w:w="134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20"/>
              </w:rPr>
              <w:t>76 182</w:t>
            </w:r>
          </w:p>
        </w:tc>
        <w:tc>
          <w:tcPr>
            <w:tcW w:type="dxa" w:w="134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34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20"/>
              </w:rPr>
              <w:t>-0.81%</w:t>
            </w:r>
          </w:p>
        </w:tc>
        <w:tc>
          <w:tcPr>
            <w:tcW w:type="dxa" w:w="134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20"/>
              </w:rPr>
              <w:t>+0.50%</w:t>
            </w:r>
          </w:p>
        </w:tc>
        <w:tc>
          <w:tcPr>
            <w:tcW w:type="dxa" w:w="134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20"/>
              </w:rPr>
              <w:t>null</w:t>
            </w:r>
          </w:p>
        </w:tc>
      </w:tr>
      <w:tr>
        <w:tc>
          <w:tcPr>
            <w:tcW w:type="dxa" w:w="1344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20"/>
              </w:rPr>
              <w:t>Ethereum</w:t>
            </w:r>
          </w:p>
        </w:tc>
        <w:tc>
          <w:tcPr>
            <w:tcW w:type="dxa" w:w="1344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20"/>
              </w:rPr>
              <w:t>ETH</w:t>
            </w:r>
          </w:p>
        </w:tc>
        <w:tc>
          <w:tcPr>
            <w:tcW w:type="dxa" w:w="1344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20"/>
              </w:rPr>
              <w:t>2 291.26</w:t>
            </w:r>
          </w:p>
        </w:tc>
        <w:tc>
          <w:tcPr>
            <w:tcW w:type="dxa" w:w="1344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344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20"/>
              </w:rPr>
              <w:t>+0.04%</w:t>
            </w:r>
          </w:p>
        </w:tc>
        <w:tc>
          <w:tcPr>
            <w:tcW w:type="dxa" w:w="1344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20"/>
              </w:rPr>
              <w:t>-0.81%</w:t>
            </w:r>
          </w:p>
        </w:tc>
        <w:tc>
          <w:tcPr>
            <w:tcW w:type="dxa" w:w="1344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20"/>
              </w:rPr>
              <w:t>39.22×</w:t>
            </w:r>
          </w:p>
        </w:tc>
      </w:tr>
      <w:tr>
        <w:tc>
          <w:tcPr>
            <w:tcW w:type="dxa" w:w="134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20"/>
              </w:rPr>
              <w:t>Solana</w:t>
            </w:r>
          </w:p>
        </w:tc>
        <w:tc>
          <w:tcPr>
            <w:tcW w:type="dxa" w:w="134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20"/>
              </w:rPr>
              <w:t>SOL</w:t>
            </w:r>
          </w:p>
        </w:tc>
        <w:tc>
          <w:tcPr>
            <w:tcW w:type="dxa" w:w="134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20"/>
              </w:rPr>
              <w:t>83.69</w:t>
            </w:r>
          </w:p>
        </w:tc>
        <w:tc>
          <w:tcPr>
            <w:tcW w:type="dxa" w:w="134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134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20"/>
              </w:rPr>
              <w:t>-0.97%</w:t>
            </w:r>
          </w:p>
        </w:tc>
        <w:tc>
          <w:tcPr>
            <w:tcW w:type="dxa" w:w="134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20"/>
              </w:rPr>
              <w:t>-2.50%</w:t>
            </w:r>
          </w:p>
        </w:tc>
        <w:tc>
          <w:tcPr>
            <w:tcW w:type="dxa" w:w="134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Calibri" w:hAnsi="Calibri"/>
                <w:sz w:val="20"/>
              </w:rPr>
              <w:t>null</w:t>
            </w:r>
          </w:p>
        </w:tc>
      </w:tr>
    </w:tbl>
    <w:p>
      <w:pPr>
        <w:pStyle w:val="Heading1"/>
        <w:jc w:val="left"/>
      </w:pPr>
      <w:r>
        <w:rPr>
          <w:color w:val="1E1B4B"/>
          <w:sz w:val="40"/>
        </w:rPr>
        <w:t>10. Stos technologiczny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312E8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Technologia</w:t>
            </w:r>
          </w:p>
        </w:tc>
        <w:tc>
          <w:tcPr>
            <w:tcW w:type="dxa" w:w="3135"/>
            <w:shd w:val="clear" w:color="auto" w:fill="312E8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Wersja</w:t>
            </w:r>
          </w:p>
        </w:tc>
        <w:tc>
          <w:tcPr>
            <w:tcW w:type="dxa" w:w="3135"/>
            <w:shd w:val="clear" w:color="auto" w:fill="312E8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Rola</w:t>
            </w:r>
          </w:p>
        </w:tc>
      </w:tr>
      <w:tr>
        <w:tc>
          <w:tcPr>
            <w:tcW w:type="dxa" w:w="313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313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sz w:val="20"/>
              </w:rPr>
              <w:t>3.14</w:t>
            </w:r>
          </w:p>
        </w:tc>
        <w:tc>
          <w:tcPr>
            <w:tcW w:type="dxa" w:w="313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sz w:val="20"/>
              </w:rPr>
              <w:t>Język programowania</w:t>
            </w:r>
          </w:p>
        </w:tc>
      </w:tr>
      <w:tr>
        <w:tc>
          <w:tcPr>
            <w:tcW w:type="dxa" w:w="3135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sz w:val="20"/>
              </w:rPr>
              <w:t>requests</w:t>
            </w:r>
          </w:p>
        </w:tc>
        <w:tc>
          <w:tcPr>
            <w:tcW w:type="dxa" w:w="3135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sz w:val="20"/>
              </w:rPr>
              <w:t>≥ 2.33.1</w:t>
            </w:r>
          </w:p>
        </w:tc>
        <w:tc>
          <w:tcPr>
            <w:tcW w:type="dxa" w:w="3135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sz w:val="20"/>
              </w:rPr>
              <w:t>Klient HTTP — zapytania do API</w:t>
            </w:r>
          </w:p>
        </w:tc>
      </w:tr>
      <w:tr>
        <w:tc>
          <w:tcPr>
            <w:tcW w:type="dxa" w:w="313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sz w:val="20"/>
              </w:rPr>
              <w:t>certifi</w:t>
            </w:r>
          </w:p>
        </w:tc>
        <w:tc>
          <w:tcPr>
            <w:tcW w:type="dxa" w:w="313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sz w:val="20"/>
              </w:rPr>
              <w:t>2026.4.22</w:t>
            </w:r>
          </w:p>
        </w:tc>
        <w:tc>
          <w:tcPr>
            <w:tcW w:type="dxa" w:w="313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sz w:val="20"/>
              </w:rPr>
              <w:t>Certyfikaty SSL (zależność requests)</w:t>
            </w:r>
          </w:p>
        </w:tc>
      </w:tr>
      <w:tr>
        <w:tc>
          <w:tcPr>
            <w:tcW w:type="dxa" w:w="3135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sz w:val="20"/>
              </w:rPr>
              <w:t>urllib3</w:t>
            </w:r>
          </w:p>
        </w:tc>
        <w:tc>
          <w:tcPr>
            <w:tcW w:type="dxa" w:w="3135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sz w:val="20"/>
              </w:rPr>
              <w:t>2.6.3</w:t>
            </w:r>
          </w:p>
        </w:tc>
        <w:tc>
          <w:tcPr>
            <w:tcW w:type="dxa" w:w="3135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sz w:val="20"/>
              </w:rPr>
              <w:t>Transport HTTP (zależność requests)</w:t>
            </w:r>
          </w:p>
        </w:tc>
      </w:tr>
      <w:tr>
        <w:tc>
          <w:tcPr>
            <w:tcW w:type="dxa" w:w="313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sz w:val="20"/>
              </w:rPr>
              <w:t>charset-normalizer</w:t>
            </w:r>
          </w:p>
        </w:tc>
        <w:tc>
          <w:tcPr>
            <w:tcW w:type="dxa" w:w="313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sz w:val="20"/>
              </w:rPr>
              <w:t>3.4.7</w:t>
            </w:r>
          </w:p>
        </w:tc>
        <w:tc>
          <w:tcPr>
            <w:tcW w:type="dxa" w:w="313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sz w:val="20"/>
              </w:rPr>
              <w:t>Kodowanie odpowiedzi (zależność requests)</w:t>
            </w:r>
          </w:p>
        </w:tc>
      </w:tr>
      <w:tr>
        <w:tc>
          <w:tcPr>
            <w:tcW w:type="dxa" w:w="3135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sz w:val="20"/>
              </w:rPr>
              <w:t>uv</w:t>
            </w:r>
          </w:p>
        </w:tc>
        <w:tc>
          <w:tcPr>
            <w:tcW w:type="dxa" w:w="3135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3135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sz w:val="20"/>
              </w:rPr>
              <w:t>Menedżer pakietów i środowisk wirtualnych</w:t>
            </w:r>
          </w:p>
        </w:tc>
      </w:tr>
      <w:tr>
        <w:tc>
          <w:tcPr>
            <w:tcW w:type="dxa" w:w="313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sz w:val="20"/>
              </w:rPr>
              <w:t>CoinGecko API</w:t>
            </w:r>
          </w:p>
        </w:tc>
        <w:tc>
          <w:tcPr>
            <w:tcW w:type="dxa" w:w="313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sz w:val="20"/>
              </w:rPr>
              <w:t>v3 (public)</w:t>
            </w:r>
          </w:p>
        </w:tc>
        <w:tc>
          <w:tcPr>
            <w:tcW w:type="dxa" w:w="313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sz w:val="20"/>
              </w:rPr>
              <w:t>Źródło danych rynkowych kryptowalut</w:t>
            </w:r>
          </w:p>
        </w:tc>
      </w:tr>
      <w:tr>
        <w:tc>
          <w:tcPr>
            <w:tcW w:type="dxa" w:w="3135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sz w:val="20"/>
              </w:rPr>
              <w:t>Jupyter</w:t>
            </w:r>
          </w:p>
        </w:tc>
        <w:tc>
          <w:tcPr>
            <w:tcW w:type="dxa" w:w="3135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135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sz w:val="20"/>
              </w:rPr>
              <w:t>Notebook eksploracyjny (test.ipynb)</w:t>
            </w:r>
          </w:p>
        </w:tc>
      </w:tr>
    </w:tbl>
    <w:p>
      <w:pPr>
        <w:pStyle w:val="Heading1"/>
        <w:jc w:val="left"/>
      </w:pPr>
      <w:r>
        <w:rPr>
          <w:color w:val="1E1B4B"/>
          <w:sz w:val="40"/>
        </w:rPr>
        <w:t>11. Ograniczenia i roadmap</w:t>
      </w:r>
    </w:p>
    <w:p>
      <w:pPr>
        <w:pStyle w:val="Heading2"/>
        <w:jc w:val="left"/>
      </w:pPr>
      <w:r>
        <w:rPr>
          <w:color w:val="31277A"/>
          <w:sz w:val="30"/>
        </w:rPr>
        <w:t>11.1 Obecne ograniczenia</w:t>
      </w:r>
    </w:p>
    <w:p>
      <w:pPr>
        <w:pStyle w:val="ListBullet"/>
      </w:pPr>
      <w:r>
        <w:rPr>
          <w:b/>
          <w:color w:val="1E1B4B"/>
          <w:sz w:val="22"/>
        </w:rPr>
        <w:t xml:space="preserve">Brak persystencji historycznej: </w:t>
      </w:r>
      <w:r>
        <w:rPr>
          <w:color w:val="374151"/>
          <w:sz w:val="22"/>
        </w:rPr>
        <w:t>Każde wywołanie nadpisuje coingecko_response.json — dane historyczne są tracone.</w:t>
      </w:r>
    </w:p>
    <w:p>
      <w:pPr>
        <w:pStyle w:val="ListBullet"/>
      </w:pPr>
      <w:r>
        <w:rPr>
          <w:b/>
          <w:color w:val="1E1B4B"/>
          <w:sz w:val="22"/>
        </w:rPr>
        <w:t xml:space="preserve">Hardkodowane monety: </w:t>
      </w:r>
      <w:r>
        <w:rPr>
          <w:color w:val="374151"/>
          <w:sz w:val="22"/>
        </w:rPr>
        <w:t>Lista bitcoin,ethereum,solana zakodowana na stałe — brak konfiguracji zewnętrznej.</w:t>
      </w:r>
    </w:p>
    <w:p>
      <w:pPr>
        <w:pStyle w:val="ListBullet"/>
      </w:pPr>
      <w:r>
        <w:rPr>
          <w:b/>
          <w:color w:val="1E1B4B"/>
          <w:sz w:val="22"/>
        </w:rPr>
        <w:t xml:space="preserve">Brak walidacji danych: </w:t>
      </w:r>
      <w:r>
        <w:rPr>
          <w:color w:val="374151"/>
          <w:sz w:val="22"/>
        </w:rPr>
        <w:t>Pola nie są sprawdzane pod kątem poprawności typów ani zakresów.</w:t>
      </w:r>
    </w:p>
    <w:p>
      <w:pPr>
        <w:pStyle w:val="ListBullet"/>
      </w:pPr>
      <w:r>
        <w:rPr>
          <w:b/>
          <w:color w:val="1E1B4B"/>
          <w:sz w:val="22"/>
        </w:rPr>
        <w:t xml:space="preserve">Brak harmonogramowania: </w:t>
      </w:r>
      <w:r>
        <w:rPr>
          <w:color w:val="374151"/>
          <w:sz w:val="22"/>
        </w:rPr>
        <w:t>Skrypt uruchamiany ręcznie — brak integracji z cron / APScheduler.</w:t>
      </w:r>
    </w:p>
    <w:p>
      <w:pPr>
        <w:pStyle w:val="ListBullet"/>
      </w:pPr>
      <w:r>
        <w:rPr>
          <w:b/>
          <w:color w:val="1E1B4B"/>
          <w:sz w:val="22"/>
        </w:rPr>
        <w:t xml:space="preserve">Brak bazy danych: </w:t>
      </w:r>
      <w:r>
        <w:rPr>
          <w:color w:val="374151"/>
          <w:sz w:val="22"/>
        </w:rPr>
        <w:t>Dane nie trafiają do RDBMS — warstwa DB nie jest jeszcze zaimplementowana.</w:t>
      </w:r>
    </w:p>
    <w:p>
      <w:pPr>
        <w:pStyle w:val="Heading2"/>
        <w:jc w:val="left"/>
      </w:pPr>
      <w:r>
        <w:rPr>
          <w:color w:val="31277A"/>
          <w:sz w:val="30"/>
        </w:rPr>
        <w:t>11.2 Roadmap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312E8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Wersja</w:t>
            </w:r>
          </w:p>
        </w:tc>
        <w:tc>
          <w:tcPr>
            <w:tcW w:type="dxa" w:w="3135"/>
            <w:shd w:val="clear" w:color="auto" w:fill="312E8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35"/>
            <w:shd w:val="clear" w:color="auto" w:fill="312E8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Zakres</w:t>
            </w:r>
          </w:p>
        </w:tc>
      </w:tr>
      <w:tr>
        <w:tc>
          <w:tcPr>
            <w:tcW w:type="dxa" w:w="313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sz w:val="20"/>
              </w:rPr>
              <w:t>v0.1</w:t>
            </w:r>
          </w:p>
        </w:tc>
        <w:tc>
          <w:tcPr>
            <w:tcW w:type="dxa" w:w="313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313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sz w:val="20"/>
              </w:rPr>
              <w:t>Data ingestion — fetch &amp; save JSON</w:t>
            </w:r>
          </w:p>
        </w:tc>
      </w:tr>
      <w:tr>
        <w:tc>
          <w:tcPr>
            <w:tcW w:type="dxa" w:w="3135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sz w:val="20"/>
              </w:rPr>
              <w:t>v0.2</w:t>
            </w:r>
          </w:p>
        </w:tc>
        <w:tc>
          <w:tcPr>
            <w:tcW w:type="dxa" w:w="3135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sz w:val="20"/>
              </w:rPr>
              <w:t>🔜</w:t>
            </w:r>
          </w:p>
        </w:tc>
        <w:tc>
          <w:tcPr>
            <w:tcW w:type="dxa" w:w="3135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sz w:val="20"/>
              </w:rPr>
              <w:t>Schema design — DDL dla PostgreSQL/SQLite</w:t>
            </w:r>
          </w:p>
        </w:tc>
      </w:tr>
      <w:tr>
        <w:tc>
          <w:tcPr>
            <w:tcW w:type="dxa" w:w="313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sz w:val="20"/>
              </w:rPr>
              <w:t>v0.3</w:t>
            </w:r>
          </w:p>
        </w:tc>
        <w:tc>
          <w:tcPr>
            <w:tcW w:type="dxa" w:w="313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sz w:val="20"/>
              </w:rPr>
              <w:t>🔜</w:t>
            </w:r>
          </w:p>
        </w:tc>
        <w:tc>
          <w:tcPr>
            <w:tcW w:type="dxa" w:w="313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sz w:val="20"/>
              </w:rPr>
              <w:t>ETL pipeline — załadowanie JSON do bazy</w:t>
            </w:r>
          </w:p>
        </w:tc>
      </w:tr>
      <w:tr>
        <w:tc>
          <w:tcPr>
            <w:tcW w:type="dxa" w:w="3135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sz w:val="20"/>
              </w:rPr>
              <w:t>v0.4</w:t>
            </w:r>
          </w:p>
        </w:tc>
        <w:tc>
          <w:tcPr>
            <w:tcW w:type="dxa" w:w="3135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sz w:val="20"/>
              </w:rPr>
              <w:t>🔜</w:t>
            </w:r>
          </w:p>
        </w:tc>
        <w:tc>
          <w:tcPr>
            <w:tcW w:type="dxa" w:w="3135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sz w:val="20"/>
              </w:rPr>
              <w:t>Analytical queries — SQL raportowanie</w:t>
            </w:r>
          </w:p>
        </w:tc>
      </w:tr>
      <w:tr>
        <w:tc>
          <w:tcPr>
            <w:tcW w:type="dxa" w:w="313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sz w:val="20"/>
              </w:rPr>
              <w:t>v0.5</w:t>
            </w:r>
          </w:p>
        </w:tc>
        <w:tc>
          <w:tcPr>
            <w:tcW w:type="dxa" w:w="313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sz w:val="20"/>
              </w:rPr>
              <w:t>🔜</w:t>
            </w:r>
          </w:p>
        </w:tc>
        <w:tc>
          <w:tcPr>
            <w:tcW w:type="dxa" w:w="313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sz w:val="20"/>
              </w:rPr>
              <w:t>Scheduling — cykliczne pobieranie (cron / APScheduler)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E1B4B"/>
          <w:sz w:val="40"/>
        </w:rPr>
        <w:t>12. Diagramy</w:t>
      </w:r>
    </w:p>
    <w:p>
      <w:pPr>
        <w:spacing w:after="320"/>
      </w:pPr>
      <w:r>
        <w:rPr>
          <w:color w:val="374151"/>
          <w:sz w:val="22"/>
        </w:rPr>
        <w:t>Niniejszy rozdział zawiera diagramy techniczne projektu: diagram sekwencji ilustrujący przepływ wywołania main(), flowchart logiki funkcji, diagram klas/modułów, schemat ERD proponowanej bazy danych oraz diagram planowanego pipeline'u ETL. Wszystkie diagramy zostały wygenerowane w formacie Mermaid.</w:t>
      </w:r>
    </w:p>
    <w:p>
      <w:pPr>
        <w:pStyle w:val="Heading2"/>
        <w:jc w:val="left"/>
      </w:pPr>
      <w:r>
        <w:rPr>
          <w:color w:val="31277A"/>
          <w:sz w:val="28"/>
        </w:rPr>
        <w:t>12.1 Diagram sekwencji — wywołanie main()</w:t>
      </w:r>
    </w:p>
    <w:p>
      <w:pPr>
        <w:spacing w:after="200"/>
      </w:pPr>
      <w:r>
        <w:rPr>
          <w:color w:val="374151"/>
          <w:sz w:val="22"/>
        </w:rPr>
        <w:t>Pełny przepływ wykonania funkcji main(): od uruchomienia skryptu przez użytkownika, przez żądanie HTTP do CoinGecko API, aż do zapisu pliku i wypisania wyników. Uwzględnione są wszystkie warianty błędów (HTTP, timeout, brak sieci).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0403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sequ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40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color w:val="6B7280"/>
          <w:sz w:val="18"/>
        </w:rPr>
        <w:t>Rysunek: Diagram sekwencji — wywołanie main()</w:t>
      </w:r>
    </w:p>
    <w:p/>
    <w:p>
      <w:pPr>
        <w:pStyle w:val="Heading2"/>
        <w:jc w:val="left"/>
      </w:pPr>
      <w:r>
        <w:rPr>
          <w:color w:val="31277A"/>
          <w:sz w:val="28"/>
        </w:rPr>
        <w:t>12.2 Diagram przepływu — logika funkcji main()</w:t>
      </w:r>
    </w:p>
    <w:p>
      <w:pPr>
        <w:spacing w:after="200"/>
      </w:pPr>
      <w:r>
        <w:rPr>
          <w:color w:val="374151"/>
          <w:sz w:val="22"/>
        </w:rPr>
        <w:t>Flowchart ilustrujący wewnętrzną logikę funkcji main() z rozgałęzieniami dla każdego możliwego błędu (Timeout, ConnectionError, HTTPError, OSError) oraz ścieżkę szczęśliwą kończącą się normalnym zakończeniem.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80747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flow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8074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color w:val="6B7280"/>
          <w:sz w:val="18"/>
        </w:rPr>
        <w:t>Rysunek: Diagram przepływu — logika funkcji main()</w:t>
      </w:r>
    </w:p>
    <w:p/>
    <w:p>
      <w:pPr>
        <w:pStyle w:val="Heading2"/>
        <w:jc w:val="left"/>
      </w:pPr>
      <w:r>
        <w:rPr>
          <w:color w:val="31277A"/>
          <w:sz w:val="28"/>
        </w:rPr>
        <w:t>12.3 Diagram ERD — schemat relacyjnej bazy danych</w:t>
      </w:r>
    </w:p>
    <w:p>
      <w:pPr>
        <w:spacing w:after="200"/>
      </w:pPr>
      <w:r>
        <w:rPr>
          <w:color w:val="374151"/>
          <w:sz w:val="22"/>
        </w:rPr>
        <w:t>Entity-Relationship Diagram proponowanego schematu bazy danych. Tabela COINS przechowuje dane statyczne monet, MARKET_SNAPSHOTS — dane czasowe pobrane przy każdym wywołaniu skryptu, ROI_DATA — opcjonalne dane zwrotu z inwestycji (obecne wyłącznie dla Ethereum).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29332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e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2933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color w:val="6B7280"/>
          <w:sz w:val="18"/>
        </w:rPr>
        <w:t>Rysunek: Diagram ERD — schemat relacyjnej bazy danych</w:t>
      </w:r>
    </w:p>
    <w:p/>
    <w:p>
      <w:pPr>
        <w:pStyle w:val="Heading2"/>
        <w:jc w:val="left"/>
      </w:pPr>
      <w:r>
        <w:rPr>
          <w:color w:val="31277A"/>
          <w:sz w:val="28"/>
        </w:rPr>
        <w:t>12.4 Diagram klas / modułów</w:t>
      </w:r>
    </w:p>
    <w:p>
      <w:pPr>
        <w:spacing w:after="200"/>
      </w:pPr>
      <w:r>
        <w:rPr>
          <w:color w:val="374151"/>
          <w:sz w:val="22"/>
        </w:rPr>
        <w:t>Diagram przedstawiający moduły, funkcje i zewnętrzne zależności projektu. Pokazuje przepływ wywołań: moduł main używa biblioteki requests, modułu json oraz pathlib.Path; requests komunikuje się z CoinGecko API i zwraca obiekt Response.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0267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modu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26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color w:val="6B7280"/>
          <w:sz w:val="18"/>
        </w:rPr>
        <w:t>Rysunek: Diagram klas / modułów</w:t>
      </w:r>
    </w:p>
    <w:p/>
    <w:p>
      <w:pPr>
        <w:pStyle w:val="Heading2"/>
        <w:jc w:val="left"/>
      </w:pPr>
      <w:r>
        <w:rPr>
          <w:color w:val="31277A"/>
          <w:sz w:val="28"/>
        </w:rPr>
        <w:t>12.5 Diagram ETL — planowany pipeline ładowania danych</w:t>
      </w:r>
    </w:p>
    <w:p>
      <w:pPr>
        <w:spacing w:after="200"/>
      </w:pPr>
      <w:r>
        <w:rPr>
          <w:color w:val="374151"/>
          <w:sz w:val="22"/>
        </w:rPr>
        <w:t>Planowany pipeline ETL (Extract → Transform → Load) ilustrujący jak dane z odpowiedzi API zostaną w przyszłości przetransformowane i załadowane do poszczególnych tabel relacyjnej bazy danych.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8059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et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05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color w:val="6B7280"/>
          <w:sz w:val="18"/>
        </w:rPr>
        <w:t>Rysunek: Diagram ETL — planowany pipeline ładowania danych</w:t>
      </w:r>
    </w:p>
    <w:p/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