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Marche à suivre – Expérience XR_GODOT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Faire signer la fiche de consentement.</w:t>
        <w:br w:type="textWrapping"/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Présenter brièvement le déroulement de l’expérience :</w:t>
        <w:br w:type="textWrapping"/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Elle se compose de </w:t>
      </w:r>
      <w:r w:rsidDel="00000000" w:rsidR="00000000" w:rsidRPr="00000000">
        <w:rPr>
          <w:b w:val="1"/>
          <w:bCs w:val="1"/>
          <w:rtl w:val="0"/>
        </w:rPr>
        <w:t xml:space="preserve">3 étapes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Entre chaque étape : </w:t>
      </w:r>
      <w:r w:rsidDel="00000000" w:rsidR="00000000" w:rsidRPr="00000000">
        <w:rPr>
          <w:b w:val="1"/>
          <w:bCs w:val="1"/>
          <w:rtl w:val="0"/>
        </w:rPr>
        <w:t xml:space="preserve">5 à 10 minutes de pause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questionnaire à compléter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Montrer comment :</w:t>
        <w:br w:type="textWrapping"/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Mettre le casque correctement.</w:t>
        <w:br w:type="textWrapping"/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Lancer le projet depuis GODOT</w:t>
        <w:br w:type="textWrapping"/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Revenir au menu via le </w:t>
      </w:r>
      <w:r w:rsidDel="00000000" w:rsidR="00000000" w:rsidRPr="00000000">
        <w:rPr>
          <w:b w:val="1"/>
          <w:bCs w:val="1"/>
          <w:rtl w:val="0"/>
        </w:rPr>
        <w:t xml:space="preserve">bouton META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Recentrer la scène avec le </w:t>
      </w:r>
      <w:r w:rsidDel="00000000" w:rsidR="00000000" w:rsidRPr="00000000">
        <w:rPr>
          <w:b w:val="1"/>
          <w:bCs w:val="1"/>
          <w:rtl w:val="0"/>
        </w:rPr>
        <w:t xml:space="preserve">bouton B ou Y.</w:t>
        <w:br w:type="textWrapping"/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Redimensionner la fenêtre en VR.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Préciser qu’il n’y a </w:t>
      </w:r>
      <w:r w:rsidDel="00000000" w:rsidR="00000000" w:rsidRPr="00000000">
        <w:rPr>
          <w:b w:val="1"/>
          <w:bCs w:val="1"/>
          <w:rtl w:val="0"/>
        </w:rPr>
        <w:t xml:space="preserve">aucune attente particulière</w:t>
      </w:r>
      <w:r w:rsidDel="00000000" w:rsidR="00000000" w:rsidRPr="00000000">
        <w:rPr>
          <w:rtl w:val="0"/>
        </w:rPr>
        <w:t xml:space="preserve"> : la personne doit réaliser l’expérience </w:t>
      </w:r>
      <w:r w:rsidDel="00000000" w:rsidR="00000000" w:rsidRPr="00000000">
        <w:rPr>
          <w:b w:val="1"/>
          <w:bCs w:val="1"/>
          <w:rtl w:val="0"/>
        </w:rPr>
        <w:t xml:space="preserve">à sa manière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Demander de remplir les questionnaires avec </w:t>
      </w:r>
      <w:r w:rsidDel="00000000" w:rsidR="00000000" w:rsidRPr="00000000">
        <w:rPr>
          <w:b w:val="1"/>
          <w:bCs w:val="1"/>
          <w:rtl w:val="0"/>
        </w:rPr>
        <w:t xml:space="preserve">le plus de détails possible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Indiquer que l’expérience doit se dérouler </w:t>
      </w:r>
      <w:r w:rsidDel="00000000" w:rsidR="00000000" w:rsidRPr="00000000">
        <w:rPr>
          <w:b w:val="1"/>
          <w:bCs w:val="1"/>
          <w:rtl w:val="0"/>
        </w:rPr>
        <w:t xml:space="preserve">en totale autonomie</w:t>
      </w:r>
      <w:r w:rsidDel="00000000" w:rsidR="00000000" w:rsidRPr="00000000">
        <w:rPr>
          <w:rtl w:val="0"/>
        </w:rPr>
        <w:t xml:space="preserve"> et que toute intervention extérieure doit être </w:t>
      </w:r>
      <w:r w:rsidDel="00000000" w:rsidR="00000000" w:rsidRPr="00000000">
        <w:rPr>
          <w:b w:val="1"/>
          <w:bCs w:val="1"/>
          <w:rtl w:val="0"/>
        </w:rPr>
        <w:t xml:space="preserve">minimisée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