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-Show instructions better for mech selection screen / or modify the controls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-Show visually that the  player has locked on to the 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-Work on AI functions and AI state machine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-Display full controls better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-Modify assault stats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-Raise camera Height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-Fix weapon spawns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-Differentiate continue and next when cycling weapons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-Characterize mechs with names/give em a little flavor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 button firing incident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-Mouse cursor should be disabled if it’s not in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-Add visual cues for the boosting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-Melee weapons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-Sniper reload isn’t indicated well enough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-Rockets or flamethrower weapon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