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DATA603</w:t>
      </w:r>
      <w:r>
        <w:t xml:space="preserve"> </w:t>
      </w:r>
      <w:r>
        <w:t xml:space="preserve">Statistical</w:t>
      </w:r>
      <w:r>
        <w:t xml:space="preserve"> </w:t>
      </w:r>
      <w:r>
        <w:t xml:space="preserve">Modelling</w:t>
      </w:r>
    </w:p>
    <w:p>
      <w:pPr>
        <w:pStyle w:val="Heading2"/>
      </w:pPr>
      <w:bookmarkStart w:id="21" w:name="part-ii-model-adequacy-checking"/>
      <w:bookmarkEnd w:id="21"/>
      <w:r>
        <w:t xml:space="preserve">Part II: Model Adequacy Checking</w:t>
      </w:r>
    </w:p>
    <w:p>
      <w:pPr>
        <w:pStyle w:val="Heading2"/>
      </w:pPr>
      <w:bookmarkStart w:id="22" w:name="basic-assumptions-of-one-factor-designs-and-anova"/>
      <w:bookmarkEnd w:id="22"/>
      <w:r>
        <w:t xml:space="preserve">Basic Assumptions of One-Factor Designs and ANOVA</w:t>
      </w:r>
    </w:p>
    <w:p>
      <w:pPr>
        <w:pStyle w:val="FirstParagraph"/>
      </w:pPr>
      <w:r>
        <w:t xml:space="preserve">For a CRD model, those well-versed in regression analysis will find the assumptions familiar; the same so-called standard assumptions are common to both techniques. We ascribe no special meaning to the order in which we list them. Recall the statistical model</w:t>
      </w:r>
      <w:r>
        <w:t xml:space="preserve"> </w:t>
      </w:r>
      <m:oMath>
        <m:sSub>
          <m:e>
            <m:r>
              <m:t>Y</m:t>
            </m:r>
          </m:e>
          <m:sub>
            <m:r>
              <m:t>i</m:t>
            </m:r>
            <m:r>
              <m:t>j</m:t>
            </m:r>
          </m:sub>
        </m:sSub>
        <m:r>
          <m:t>=</m:t>
        </m:r>
        <m:r>
          <m:t>μ</m:t>
        </m:r>
        <m:r>
          <m:t>+</m:t>
        </m:r>
        <m:sSub>
          <m:e>
            <m:r>
              <m:t>τ</m:t>
            </m:r>
          </m:e>
          <m:sub>
            <m:r>
              <m:t>i</m:t>
            </m:r>
          </m:sub>
        </m:sSub>
        <m:r>
          <m:t>+</m:t>
        </m:r>
        <m:sSub>
          <m:e>
            <m:r>
              <m:t>ϵ</m:t>
            </m:r>
          </m:e>
          <m:sub>
            <m:r>
              <m:t>i</m:t>
            </m:r>
            <m:r>
              <m:t>j</m:t>
            </m:r>
          </m:sub>
        </m:sSub>
      </m:oMath>
      <w:r>
        <w:t xml:space="preserve">. We assume the following three statements:</w:t>
      </w:r>
    </w:p>
    <w:p>
      <w:pPr>
        <w:pStyle w:val="Compact"/>
        <w:numPr>
          <w:numId w:val="1001"/>
          <w:ilvl w:val="0"/>
        </w:numPr>
      </w:pPr>
      <w:r>
        <w:t xml:space="preserve">The</w:t>
      </w:r>
      <w:r>
        <w:t xml:space="preserve"> </w:t>
      </w:r>
      <m:oMath>
        <m:sSub>
          <m:e>
            <m:r>
              <m:t>ϵ</m:t>
            </m:r>
          </m:e>
          <m:sub>
            <m:r>
              <m:t>i</m:t>
            </m:r>
            <m:r>
              <m:t>j</m:t>
            </m:r>
          </m:sub>
        </m:sSub>
      </m:oMath>
      <w:r>
        <w:t xml:space="preserve"> </w:t>
      </w:r>
      <w:r>
        <w:t xml:space="preserve">are independent random variables for all</w:t>
      </w:r>
      <w:r>
        <w:t xml:space="preserve"> </w:t>
      </w:r>
      <m:oMath>
        <m:r>
          <m:t>i</m:t>
        </m:r>
      </m:oMath>
      <w:r>
        <w:t xml:space="preserve">,</w:t>
      </w:r>
      <w:r>
        <w:t xml:space="preserve"> </w:t>
      </w:r>
      <m:oMath>
        <m:r>
          <m:t>j</m:t>
        </m:r>
      </m:oMath>
      <w:r>
        <w:t xml:space="preserve"> </w:t>
      </w:r>
      <w:r>
        <w:t xml:space="preserve">and uncorrelated.</w:t>
      </w:r>
    </w:p>
    <w:p>
      <w:pPr>
        <w:pStyle w:val="FirstParagraph"/>
      </w:pPr>
      <w:r>
        <w:t xml:space="preserve">This means that each error term,</w:t>
      </w:r>
      <w:r>
        <w:t xml:space="preserve"> </w:t>
      </w:r>
      <m:oMath>
        <m:sSub>
          <m:e>
            <m:r>
              <m:t>ϵ</m:t>
            </m:r>
          </m:e>
          <m:sub>
            <m:r>
              <m:t>i</m:t>
            </m:r>
            <m:r>
              <m:t>j</m:t>
            </m:r>
          </m:sub>
        </m:sSub>
      </m:oMath>
      <w:r>
        <w:t xml:space="preserve">, is independent of each other error term.</w:t>
      </w:r>
    </w:p>
    <w:p>
      <w:pPr>
        <w:pStyle w:val="Compact"/>
        <w:numPr>
          <w:numId w:val="1002"/>
          <w:ilvl w:val="0"/>
        </w:numPr>
      </w:pPr>
      <w:r>
        <w:t xml:space="preserve">Each</w:t>
      </w:r>
      <w:r>
        <w:t xml:space="preserve"> </w:t>
      </w:r>
      <m:oMath>
        <m:sSub>
          <m:e>
            <m:r>
              <m:t>ϵ</m:t>
            </m:r>
          </m:e>
          <m:sub>
            <m:r>
              <m:t>i</m:t>
            </m:r>
            <m:r>
              <m:t>j</m:t>
            </m:r>
          </m:sub>
        </m:sSub>
      </m:oMath>
      <w:r>
        <w:t xml:space="preserve"> </w:t>
      </w:r>
      <w:r>
        <w:t xml:space="preserve">is normally distributed. We can assume that</w:t>
      </w:r>
      <w:r>
        <w:t xml:space="preserve"> </w:t>
      </w:r>
      <m:oMath>
        <m:r>
          <m:t>E</m:t>
        </m:r>
        <m:r>
          <m:t>(</m:t>
        </m:r>
        <m:sSub>
          <m:e>
            <m:r>
              <m:t>ϵ</m:t>
            </m:r>
          </m:e>
          <m:sub>
            <m:r>
              <m:t>i</m:t>
            </m:r>
            <m:r>
              <m:t>j</m:t>
            </m:r>
          </m:sub>
        </m:sSub>
        <m:r>
          <m:t>)</m:t>
        </m:r>
        <m:r>
          <m:t>=</m:t>
        </m:r>
        <m:r>
          <m:t>0</m:t>
        </m:r>
      </m:oMath>
      <w:r>
        <w:t xml:space="preserve"> </w:t>
      </w:r>
      <w:r>
        <w:t xml:space="preserve">(that is, the true mean of</w:t>
      </w:r>
      <w:r>
        <w:t xml:space="preserve"> </w:t>
      </w:r>
      <m:oMath>
        <m:sSub>
          <m:e>
            <m:r>
              <m:t>ϵ</m:t>
            </m:r>
          </m:e>
          <m:sub>
            <m:r>
              <m:t>i</m:t>
            </m:r>
            <m:r>
              <m:t>j</m:t>
            </m:r>
          </m:sub>
        </m:sSub>
      </m:oMath>
      <w:r>
        <w:t xml:space="preserve"> </w:t>
      </w:r>
      <w:r>
        <w:t xml:space="preserve">is zero)</w:t>
      </w:r>
    </w:p>
    <w:p>
      <w:pPr>
        <w:pStyle w:val="FirstParagraph"/>
      </w:pPr>
      <w:r>
        <w:t xml:space="preserve">This is equivalent to saying that if we consider all the data values in a specific column, they would (theoretically, or if we had an infinite number of them) be distributed according to a normal distribution, with a mean equal to whatever is the true mean of that column.</w:t>
      </w:r>
    </w:p>
    <w:p>
      <w:pPr>
        <w:pStyle w:val="Compact"/>
        <w:numPr>
          <w:numId w:val="1003"/>
          <w:ilvl w:val="0"/>
        </w:numPr>
      </w:pPr>
      <w:r>
        <w:t xml:space="preserve">Each</w:t>
      </w:r>
      <w:r>
        <w:t xml:space="preserve"> </w:t>
      </w:r>
      <m:oMath>
        <m:sSub>
          <m:e>
            <m:r>
              <m:t>ϵ</m:t>
            </m:r>
          </m:e>
          <m:sub>
            <m:r>
              <m:t>i</m:t>
            </m:r>
            <m:r>
              <m:t>j</m:t>
            </m:r>
          </m:sub>
        </m:sSub>
      </m:oMath>
      <w:r>
        <w:t xml:space="preserve"> </w:t>
      </w:r>
      <w:r>
        <w:t xml:space="preserve">has the same variance,</w:t>
      </w:r>
      <w:r>
        <w:t xml:space="preserve"> </w:t>
      </w:r>
      <m:oMath>
        <m:sSubSup>
          <m:e>
            <m:r>
              <m:t>σ</m:t>
            </m:r>
          </m:e>
          <m:sub>
            <m:r>
              <m:t>ϵ</m:t>
            </m:r>
          </m:sub>
          <m:sup>
            <m:r>
              <m:t>2</m:t>
            </m:r>
          </m:sup>
        </m:sSubSup>
      </m:oMath>
      <w:r>
        <w:t xml:space="preserve"> </w:t>
      </w:r>
      <w:r>
        <w:t xml:space="preserve">(a constant variance)</w:t>
      </w:r>
    </w:p>
    <w:p>
      <w:pPr>
        <w:pStyle w:val="FirstParagraph"/>
      </w:pPr>
      <w:r>
        <w:t xml:space="preserve">This says that the normal distribution of each respective column, though perhaps differing in mean, has the same variance. This assumption is often referred to as the assumption of constant variance, and sometimes</w:t>
      </w:r>
      <w:r>
        <w:t xml:space="preserve"> </w:t>
      </w:r>
      <w:r>
        <w:rPr>
          <w:b/>
        </w:rPr>
        <w:t xml:space="preserve">the assumption of homoscedasticity.</w:t>
      </w:r>
    </w:p>
    <w:p>
      <w:pPr>
        <w:pStyle w:val="BodyText"/>
      </w:pPr>
      <w:r>
        <w:t xml:space="preserve">Note!! We define the residual for observation</w:t>
      </w:r>
      <w:r>
        <w:t xml:space="preserve"> </w:t>
      </w:r>
      <m:oMath>
        <m:r>
          <m:t>j</m:t>
        </m:r>
      </m:oMath>
      <w:r>
        <w:t xml:space="preserve"> </w:t>
      </w:r>
      <w:r>
        <w:t xml:space="preserve">in treatment</w:t>
      </w:r>
      <w:r>
        <w:t xml:space="preserve"> </w:t>
      </w:r>
      <m:oMath>
        <m:r>
          <m:t>i</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sSub>
                  <m:e>
                    <m:r>
                      <m:t>e</m:t>
                    </m:r>
                  </m:e>
                  <m:sub>
                    <m:r>
                      <m:t>i</m:t>
                    </m:r>
                    <m:r>
                      <m:t>j</m:t>
                    </m:r>
                  </m:sub>
                </m:sSub>
              </m:e>
              <m:e>
                <m:r>
                  <m:t>=</m:t>
                </m:r>
                <m:sSub>
                  <m:e>
                    <m:r>
                      <m:t>y</m:t>
                    </m:r>
                  </m:e>
                  <m:sub>
                    <m:r>
                      <m:t>i</m:t>
                    </m:r>
                    <m:r>
                      <m:t>j</m:t>
                    </m:r>
                  </m:sub>
                </m:sSub>
                <m:r>
                  <m:t>−</m:t>
                </m:r>
                <m:sSub>
                  <m:e>
                    <m:groupChr>
                      <m:groupChrPr>
                        <m:chr m:val="^"/>
                        <m:pos m:val="top"/>
                        <m:vertJc m:val="bot"/>
                      </m:groupChrPr>
                      <m:e>
                        <m:r>
                          <m:t>y</m:t>
                        </m:r>
                      </m:e>
                    </m:groupChr>
                  </m:e>
                  <m:sub>
                    <m:r>
                      <m:t>i</m:t>
                    </m:r>
                    <m:r>
                      <m:t>j</m:t>
                    </m:r>
                  </m:sub>
                </m:sSub>
              </m:e>
            </m:mr>
            <m:mr>
              <m:e>
                <m:r>
                  <m:t>w</m:t>
                </m:r>
                <m:r>
                  <m:t>h</m:t>
                </m:r>
                <m:r>
                  <m:t>e</m:t>
                </m:r>
                <m:r>
                  <m:t>r</m:t>
                </m:r>
                <m:r>
                  <m:t>e</m:t>
                </m:r>
              </m:e>
            </m:mr>
            <m:mr>
              <m:e>
                <m:sSub>
                  <m:e>
                    <m:groupChr>
                      <m:groupChrPr>
                        <m:chr m:val="^"/>
                        <m:pos m:val="top"/>
                        <m:vertJc m:val="bot"/>
                      </m:groupChrPr>
                      <m:e>
                        <m:r>
                          <m:t>y</m:t>
                        </m:r>
                      </m:e>
                    </m:groupChr>
                  </m:e>
                  <m:sub>
                    <m:r>
                      <m:t>i</m:t>
                    </m:r>
                    <m:r>
                      <m:t>j</m:t>
                    </m:r>
                  </m:sub>
                </m:sSub>
              </m:e>
              <m:e>
                <m:r>
                  <m:rPr>
                    <m:sty m:val="p"/>
                  </m:rPr>
                  <m:t> is the estimate of the corresponding observation </m:t>
                </m:r>
                <m:sSub>
                  <m:e>
                    <m:r>
                      <m:t>y</m:t>
                    </m:r>
                  </m:e>
                  <m:sub>
                    <m:r>
                      <m:t>i</m:t>
                    </m:r>
                    <m:r>
                      <m:t>j</m:t>
                    </m:r>
                  </m:sub>
                </m:sSub>
                <m:r>
                  <m:rPr>
                    <m:sty m:val="p"/>
                  </m:rPr>
                  <m:t> obtained as follow</m:t>
                </m:r>
              </m:e>
            </m:mr>
            <m:mr>
              <m:e>
                <m:sSub>
                  <m:e>
                    <m:groupChr>
                      <m:groupChrPr>
                        <m:chr m:val="^"/>
                        <m:pos m:val="top"/>
                        <m:vertJc m:val="bot"/>
                      </m:groupChrPr>
                      <m:e>
                        <m:r>
                          <m:t>y</m:t>
                        </m:r>
                      </m:e>
                    </m:groupChr>
                  </m:e>
                  <m:sub>
                    <m:r>
                      <m:t>i</m:t>
                    </m:r>
                    <m:r>
                      <m:t>j</m:t>
                    </m:r>
                  </m:sub>
                </m:sSub>
              </m:e>
              <m:e>
                <m:r>
                  <m:t>=</m:t>
                </m:r>
                <m:groupChr>
                  <m:groupChrPr>
                    <m:chr m:val="^"/>
                    <m:pos m:val="top"/>
                    <m:vertJc m:val="bot"/>
                  </m:groupChrPr>
                  <m:e>
                    <m:r>
                      <m:t>μ</m:t>
                    </m:r>
                  </m:e>
                </m:groupChr>
                <m:r>
                  <m:t>+</m:t>
                </m:r>
                <m:sSub>
                  <m:e>
                    <m:groupChr>
                      <m:groupChrPr>
                        <m:chr m:val="^"/>
                        <m:pos m:val="top"/>
                        <m:vertJc m:val="bot"/>
                      </m:groupChrPr>
                      <m:e>
                        <m:r>
                          <m:t>τ</m:t>
                        </m:r>
                      </m:e>
                    </m:groupChr>
                  </m:e>
                  <m:sub>
                    <m:r>
                      <m:t>i</m:t>
                    </m:r>
                  </m:sub>
                </m:sSub>
              </m:e>
            </m:mr>
            <m:mr>
              <m:e/>
              <m:e>
                <m:r>
                  <m:t>=</m:t>
                </m:r>
                <m:sSub>
                  <m:e>
                    <m:bar>
                      <m:barPr>
                        <m:pos m:val="top"/>
                      </m:barPr>
                      <m:e>
                        <m:r>
                          <m:t>y</m:t>
                        </m:r>
                      </m:e>
                    </m:bar>
                  </m:e>
                  <m:sub>
                    <m:r>
                      <m:t>.</m:t>
                    </m:r>
                    <m:r>
                      <m:t>.</m:t>
                    </m:r>
                  </m:sub>
                </m:sSub>
                <m:r>
                  <m:t>+</m:t>
                </m:r>
                <m:r>
                  <m:t>(</m:t>
                </m:r>
                <m:sSub>
                  <m:e>
                    <m:bar>
                      <m:barPr>
                        <m:pos m:val="top"/>
                      </m:barPr>
                      <m:e>
                        <m:r>
                          <m:t>y</m:t>
                        </m:r>
                      </m:e>
                    </m:bar>
                  </m:e>
                  <m:sub>
                    <m:r>
                      <m:t>i</m:t>
                    </m:r>
                    <m:r>
                      <m:t>.</m:t>
                    </m:r>
                  </m:sub>
                </m:sSub>
                <m:r>
                  <m:t>−</m:t>
                </m:r>
                <m:sSub>
                  <m:e>
                    <m:bar>
                      <m:barPr>
                        <m:pos m:val="top"/>
                      </m:barPr>
                      <m:e>
                        <m:r>
                          <m:t>y</m:t>
                        </m:r>
                      </m:e>
                    </m:bar>
                  </m:e>
                  <m:sub>
                    <m:r>
                      <m:t>.</m:t>
                    </m:r>
                    <m:r>
                      <m:t>.</m:t>
                    </m:r>
                  </m:sub>
                </m:sSub>
                <m:r>
                  <m:t>)</m:t>
                </m:r>
              </m:e>
            </m:mr>
            <m:mr>
              <m:e/>
              <m:e>
                <m:r>
                  <m:t>=</m:t>
                </m:r>
                <m:sSub>
                  <m:e>
                    <m:bar>
                      <m:barPr>
                        <m:pos m:val="top"/>
                      </m:barPr>
                      <m:e>
                        <m:r>
                          <m:t>y</m:t>
                        </m:r>
                      </m:e>
                    </m:bar>
                  </m:e>
                  <m:sub>
                    <m:r>
                      <m:t>i</m:t>
                    </m:r>
                    <m:r>
                      <m:t>.</m:t>
                    </m:r>
                  </m:sub>
                </m:sSub>
              </m:e>
            </m:mr>
          </m:m>
        </m:oMath>
      </m:oMathPara>
    </w:p>
    <w:p>
      <w:pPr>
        <w:pStyle w:val="Heading2"/>
      </w:pPr>
      <w:bookmarkStart w:id="23" w:name="how-to-check-model-adequacy"/>
      <w:bookmarkEnd w:id="23"/>
      <w:r>
        <w:t xml:space="preserve">How to check Model Adequacy</w:t>
      </w:r>
    </w:p>
    <w:p>
      <w:pPr>
        <w:pStyle w:val="FirstParagraph"/>
      </w:pPr>
      <w:r>
        <w:rPr>
          <w:b/>
        </w:rPr>
        <w:t xml:space="preserve">1. Plot of Residuals Versus Fitted Values</w:t>
      </w:r>
    </w:p>
    <w:p>
      <w:pPr>
        <w:pStyle w:val="BodyText"/>
      </w:pPr>
      <w:r>
        <w:t xml:space="preserve">If the model is correct and if the assumptions are satisfied, the residuals should be structureless; in particular they should be unrelated to any other variable including the predicted response.</w:t>
      </w:r>
    </w:p>
    <w:p>
      <w:pPr>
        <w:pStyle w:val="BodyText"/>
      </w:pPr>
      <w:r>
        <w:t xml:space="preserve">A simple check is to</w:t>
      </w:r>
      <w:r>
        <w:t xml:space="preserve"> </w:t>
      </w:r>
      <w:r>
        <w:rPr>
          <w:b/>
        </w:rPr>
        <w:t xml:space="preserve">plot the residuals versus the fitted values</w:t>
      </w:r>
      <w:r>
        <w:t xml:space="preserve"> </w:t>
      </w:r>
      <m:oMath>
        <m:sSub>
          <m:e>
            <m:groupChr>
              <m:groupChrPr>
                <m:chr m:val="^"/>
                <m:pos m:val="top"/>
                <m:vertJc m:val="bot"/>
              </m:groupChrPr>
              <m:e>
                <m:r>
                  <m:t>y</m:t>
                </m:r>
              </m:e>
            </m:groupChr>
          </m:e>
          <m:sub>
            <m:r>
              <m:t>i</m:t>
            </m:r>
            <m:r>
              <m:t>j</m:t>
            </m:r>
          </m:sub>
        </m:sSub>
      </m:oMath>
      <w:r>
        <w:t xml:space="preserve">. This plot should not reveal any obvious pattern.</w:t>
      </w:r>
    </w:p>
    <w:p>
      <w:pPr>
        <w:pStyle w:val="BodyText"/>
      </w:pPr>
      <w:r>
        <w:t xml:space="preserve">The plot also can check for</w:t>
      </w:r>
      <w:r>
        <w:t xml:space="preserve"> </w:t>
      </w:r>
      <w:r>
        <w:rPr>
          <w:b/>
        </w:rPr>
        <w:t xml:space="preserve">nonconstant variance</w:t>
      </w:r>
      <w:r>
        <w:t xml:space="preserve">. Sometimes the variance of the observations increases as the magnitude of the observation increases. The residuals would get larger as</w:t>
      </w:r>
      <w:r>
        <w:t xml:space="preserve"> </w:t>
      </w:r>
      <m:oMath>
        <m:sSub>
          <m:e>
            <m:r>
              <m:t>y</m:t>
            </m:r>
          </m:e>
          <m:sub>
            <m:r>
              <m:t>i</m:t>
            </m:r>
            <m:r>
              <m:t>j</m:t>
            </m:r>
          </m:sub>
        </m:sSub>
      </m:oMath>
      <w:r>
        <w:t xml:space="preserve"> </w:t>
      </w:r>
      <w:r>
        <w:t xml:space="preserve">gets larger, and the plot of residuals versus</w:t>
      </w:r>
      <w:r>
        <w:t xml:space="preserve"> </w:t>
      </w:r>
      <m:oMath>
        <m:sSub>
          <m:e>
            <m:groupChr>
              <m:groupChrPr>
                <m:chr m:val="^"/>
                <m:pos m:val="top"/>
                <m:vertJc m:val="bot"/>
              </m:groupChrPr>
              <m:e>
                <m:r>
                  <m:t>y</m:t>
                </m:r>
              </m:e>
            </m:groupChr>
          </m:e>
          <m:sub>
            <m:r>
              <m:t>i</m:t>
            </m:r>
            <m:r>
              <m:t>j</m:t>
            </m:r>
          </m:sub>
        </m:sSub>
      </m:oMath>
      <w:r>
        <w:t xml:space="preserve"> </w:t>
      </w:r>
      <w:r>
        <w:t xml:space="preserve">would look like an outward-opening funnel or megaphone. Nonconstant variance also arises in case where the data follow a non normal, skewed distribution because in skewed distributions the variance tends to be a function of the mean.</w:t>
      </w:r>
    </w:p>
    <w:p>
      <w:pPr>
        <w:pStyle w:val="BodyText"/>
      </w:pPr>
      <w:r>
        <w:t xml:space="preserve">If the assumption of homogeneity of variances is violated, the</w:t>
      </w:r>
      <w:r>
        <w:t xml:space="preserve"> </w:t>
      </w:r>
      <m:oMath>
        <m:r>
          <m:t>F</m:t>
        </m:r>
      </m:oMath>
      <w:r>
        <w:t xml:space="preserve"> </w:t>
      </w:r>
      <w:r>
        <w:t xml:space="preserve">test is only slightly affected in the balanced model.</w:t>
      </w:r>
    </w:p>
    <w:p>
      <w:pPr>
        <w:pStyle w:val="BodyText"/>
      </w:pPr>
      <w:r>
        <w:rPr>
          <w:b/>
        </w:rPr>
        <w:t xml:space="preserve">2. Statistical Tests for Equality of Variance</w:t>
      </w:r>
      <w:r>
        <w:t xml:space="preserve"> </w:t>
      </w:r>
      <w:r>
        <w:t xml:space="preserve">Although residual plots are frequently used to diagnose inequality of variance such as Breusch-Pagan test, Levene test, several statistical tests have also been proposed. Here we provide</w:t>
      </w:r>
      <w:r>
        <w:t xml:space="preserve"> </w:t>
      </w:r>
      <w:r>
        <w:rPr>
          <w:b/>
        </w:rPr>
        <w:t xml:space="preserve">the Bartlett’s test</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o</m:t>
                    </m:r>
                  </m:sub>
                </m:sSub>
                <m:r>
                  <m:t>:</m:t>
                </m:r>
              </m:e>
              <m:e>
                <m:sSubSup>
                  <m:e>
                    <m:r>
                      <m:t>σ</m:t>
                    </m:r>
                  </m:e>
                  <m:sub>
                    <m:r>
                      <m:t>1</m:t>
                    </m:r>
                  </m:sub>
                  <m:sup>
                    <m:r>
                      <m:t>2</m:t>
                    </m:r>
                  </m:sup>
                </m:sSubSup>
                <m:r>
                  <m:t>=</m:t>
                </m:r>
                <m:sSubSup>
                  <m:e>
                    <m:r>
                      <m:t>σ</m:t>
                    </m:r>
                  </m:e>
                  <m:sub>
                    <m:r>
                      <m:t>2</m:t>
                    </m:r>
                  </m:sub>
                  <m:sup>
                    <m:r>
                      <m:t>2</m:t>
                    </m:r>
                  </m:sup>
                </m:sSubSup>
                <m:r>
                  <m:t>=</m:t>
                </m:r>
                <m:sSubSup>
                  <m:e>
                    <m:r>
                      <m:t>σ</m:t>
                    </m:r>
                  </m:e>
                  <m:sub>
                    <m:r>
                      <m:t>3</m:t>
                    </m:r>
                  </m:sub>
                  <m:sup>
                    <m:r>
                      <m:t>2</m:t>
                    </m:r>
                  </m:sup>
                </m:sSubSup>
                <m:r>
                  <m:t>=</m:t>
                </m:r>
                <m:r>
                  <m:t>.</m:t>
                </m:r>
                <m:r>
                  <m:t>.</m:t>
                </m:r>
                <m:r>
                  <m:t>.</m:t>
                </m:r>
                <m:r>
                  <m:t>=</m:t>
                </m:r>
                <m:sSubSup>
                  <m:e>
                    <m:r>
                      <m:t>σ</m:t>
                    </m:r>
                  </m:e>
                  <m:sub>
                    <m:r>
                      <m:t>c</m:t>
                    </m:r>
                  </m:sub>
                  <m:sup>
                    <m:r>
                      <m:t>2</m:t>
                    </m:r>
                  </m:sup>
                </m:sSubSup>
              </m:e>
            </m:mr>
            <m:mr>
              <m:e>
                <m:sSub>
                  <m:e>
                    <m:r>
                      <m:t>H</m:t>
                    </m:r>
                  </m:e>
                  <m:sub>
                    <m:r>
                      <m:t>a</m:t>
                    </m:r>
                  </m:sub>
                </m:sSub>
                <m:r>
                  <m:t>:</m:t>
                </m:r>
              </m:e>
              <m:e>
                <m:r>
                  <m:rPr>
                    <m:sty m:val="p"/>
                  </m:rPr>
                  <m:t> at least one </m:t>
                </m:r>
                <m:sSup>
                  <m:e>
                    <m:r>
                      <m:t>σ</m:t>
                    </m:r>
                  </m:e>
                  <m:sup>
                    <m:r>
                      <m:t>2</m:t>
                    </m:r>
                  </m:sup>
                </m:sSup>
                <m:r>
                  <m:rPr>
                    <m:sty m:val="p"/>
                  </m:rPr>
                  <m:t> is different </m:t>
                </m:r>
                <m:r>
                  <m:t>i</m:t>
                </m:r>
                <m:r>
                  <m:t>=</m:t>
                </m:r>
                <m:r>
                  <m:t>1</m:t>
                </m:r>
                <m:r>
                  <m:t>,</m:t>
                </m:r>
                <m:r>
                  <m:t>2</m:t>
                </m:r>
                <m:r>
                  <m:t>,</m:t>
                </m:r>
                <m:r>
                  <m:t>3</m:t>
                </m:r>
                <m:r>
                  <m:t>,</m:t>
                </m:r>
                <m:r>
                  <m:t>.</m:t>
                </m:r>
                <m:r>
                  <m:t>.</m:t>
                </m:r>
                <m:r>
                  <m:t>.</m:t>
                </m:r>
                <m:r>
                  <m:t>,</m:t>
                </m:r>
                <m:r>
                  <m:t>c</m:t>
                </m:r>
              </m:e>
            </m:mr>
          </m:m>
        </m:oMath>
      </m:oMathPara>
    </w:p>
    <w:p>
      <w:pPr>
        <w:pStyle w:val="FirstParagraph"/>
      </w:pPr>
      <w:r>
        <w:t xml:space="preserve">The procedure involves computing a statistic whose sampling distribution is closely approximated by the chi-square distribution with</w:t>
      </w:r>
      <w:r>
        <w:t xml:space="preserve"> </w:t>
      </w:r>
      <m:oMath>
        <m:r>
          <m:t>c</m:t>
        </m:r>
        <m:r>
          <m:t>−</m:t>
        </m:r>
        <m:r>
          <m:t>1</m:t>
        </m:r>
      </m:oMath>
      <w:r>
        <w:t xml:space="preserve"> </w:t>
      </w:r>
      <w:r>
        <w:t xml:space="preserve">degrees of freedom.</w:t>
      </w:r>
    </w:p>
    <w:p>
      <w:pPr>
        <w:pStyle w:val="BodyText"/>
      </w:pPr>
      <w:r>
        <w:t xml:space="preserve">The test statistic is</w:t>
      </w:r>
    </w:p>
    <w:p>
      <w:pPr>
        <w:pStyle w:val="BodyText"/>
      </w:pPr>
      <m:oMathPara>
        <m:oMathParaPr>
          <m:jc m:val="center"/>
        </m:oMathParaPr>
        <m:oMath>
          <m:m>
            <m:mPr>
              <m:baseJc m:val="center"/>
              <m:plcHide m:val="1"/>
              <m:mcs>
                <m:mc>
                  <m:mcPr>
                    <m:mcJc m:val="right"/>
                    <m:count m:val="1"/>
                  </m:mcPr>
                </m:mc>
              </m:mcs>
            </m:mPr>
            <m:mr>
              <m:e>
                <m:sSup>
                  <m:e>
                    <m:r>
                      <m:t>χ</m:t>
                    </m:r>
                  </m:e>
                  <m:sup>
                    <m:r>
                      <m:t>2</m:t>
                    </m:r>
                  </m:sup>
                </m:sSup>
                <m:r>
                  <m:t>=</m:t>
                </m:r>
                <m:r>
                  <m:t>2.3026</m:t>
                </m:r>
                <m:f>
                  <m:fPr>
                    <m:type m:val="bar"/>
                  </m:fPr>
                  <m:num>
                    <m:r>
                      <m:t>Q</m:t>
                    </m:r>
                  </m:num>
                  <m:den>
                    <m:r>
                      <m:t>C</m:t>
                    </m:r>
                  </m:den>
                </m:f>
                <m:r>
                  <m:t>,</m:t>
                </m:r>
              </m:e>
            </m:mr>
          </m:m>
        </m:oMath>
      </m:oMathPara>
    </w:p>
    <w:p>
      <w:pPr>
        <w:pStyle w:val="FirstParagraph"/>
      </w:pPr>
      <w:r>
        <w:t xml:space="preserve">where</w:t>
      </w:r>
      <w:r>
        <w:t xml:space="preserve"> </w:t>
      </w:r>
      <m:oMath>
        <m:r>
          <m:t>Q</m:t>
        </m:r>
      </m:oMath>
      <w:r>
        <w:t xml:space="preserve"> </w:t>
      </w:r>
      <w:r>
        <w:t xml:space="preserve">and</w:t>
      </w:r>
      <w:r>
        <w:t xml:space="preserve"> </w:t>
      </w:r>
      <m:oMath>
        <m:r>
          <m:t>C</m:t>
        </m:r>
      </m:oMath>
      <w:r>
        <w:t xml:space="preserve"> </w:t>
      </w:r>
      <w:r>
        <w:t xml:space="preserve">are some quantities.</w:t>
      </w:r>
      <w:r>
        <w:t xml:space="preserve"> </w:t>
      </w:r>
      <w:r>
        <w:t xml:space="preserve">We reject</w:t>
      </w:r>
      <w:r>
        <w:t xml:space="preserve"> </w:t>
      </w:r>
      <m:oMath>
        <m:sSub>
          <m:e>
            <m:r>
              <m:t>H</m:t>
            </m:r>
          </m:e>
          <m:sub>
            <m:r>
              <m:t>0</m:t>
            </m:r>
          </m:sub>
        </m:sSub>
      </m:oMath>
      <w:r>
        <w:t xml:space="preserve"> </w:t>
      </w:r>
      <w:r>
        <w:t xml:space="preserve">when</w:t>
      </w:r>
      <w:r>
        <w:t xml:space="preserve"> </w:t>
      </w:r>
      <m:oMath>
        <m:sSup>
          <m:e>
            <m:r>
              <m:t>χ</m:t>
            </m:r>
          </m:e>
          <m:sup>
            <m:r>
              <m:t>2</m:t>
            </m:r>
          </m:sup>
        </m:sSup>
      </m:oMath>
      <w:r>
        <w:t xml:space="preserve"> </w:t>
      </w:r>
      <w:r>
        <w:t xml:space="preserve">&gt;</w:t>
      </w:r>
      <w:r>
        <w:t xml:space="preserve"> </w:t>
      </w:r>
      <m:oMath>
        <m:sSubSup>
          <m:e>
            <m:r>
              <m:t>χ</m:t>
            </m:r>
          </m:e>
          <m:sub>
            <m:r>
              <m:t>α</m:t>
            </m:r>
            <m:r>
              <m:t>,</m:t>
            </m:r>
            <m:r>
              <m:t>c</m:t>
            </m:r>
            <m:r>
              <m:t>−</m:t>
            </m:r>
            <m:r>
              <m:t>1</m:t>
            </m:r>
          </m:sub>
          <m:sup>
            <m:r>
              <m:t>2</m:t>
            </m:r>
          </m:sup>
        </m:sSubSup>
      </m:oMath>
      <w:r>
        <w:t xml:space="preserve">. The p-value approach to decision making could be used.</w:t>
      </w:r>
    </w:p>
    <w:p>
      <w:pPr>
        <w:pStyle w:val="BodyText"/>
      </w:pPr>
      <w:r>
        <w:rPr>
          <w:b/>
        </w:rPr>
        <w:t xml:space="preserve">3. Plotting a normal probability plot of the residuals</w:t>
      </w:r>
    </w:p>
    <w:p>
      <w:pPr>
        <w:pStyle w:val="BodyText"/>
      </w:pPr>
      <w:r>
        <w:t xml:space="preserve">A check of the normallity assumption could be made by plotting a histrogram of the residuals. If the NID(0,</w:t>
      </w:r>
      <m:oMath>
        <m:sSup>
          <m:e>
            <m:r>
              <m:t>σ</m:t>
            </m:r>
          </m:e>
          <m:sup>
            <m:r>
              <m:t>2</m:t>
            </m:r>
          </m:sup>
        </m:sSup>
      </m:oMath>
      <w:r>
        <w:t xml:space="preserve">) assumption (normality and independence) on errors is satisfied, then this plot should look like a sample from a normal distribution centered at zero. Unfortunally, with small samples, considerable fluctuation often occurs, so an extremely useful procedure is to construct a normal probability plot of the residuals. If the underlying error distribution is normal, this plot will resemble a straight line.</w:t>
      </w:r>
    </w:p>
    <w:p>
      <w:pPr>
        <w:pStyle w:val="BodyText"/>
      </w:pPr>
      <w:r>
        <w:t xml:space="preserve">Note! There are also a variety of statistical tests for normality, including Shapiro-Wilk test (from Linear Regression). We could use this test as well.</w:t>
      </w:r>
    </w:p>
    <w:p>
      <w:pPr>
        <w:pStyle w:val="BodyText"/>
      </w:pPr>
      <w:r>
        <w:t xml:space="preserve">From the broker study,check Model Adequacy (Normality Assumption, Constant Variance Assumption, Independent error term Assumption )</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NormalTok"/>
        </w:rPr>
        <w:t xml:space="preserve">brokerstudy=</w:t>
      </w:r>
      <w:r>
        <w:rPr>
          <w:rStyle w:val="KeywordTok"/>
        </w:rPr>
        <w:t xml:space="preserve">read.csv</w:t>
      </w:r>
      <w:r>
        <w:rPr>
          <w:rStyle w:val="NormalTok"/>
        </w:rPr>
        <w:t xml:space="preserve">(</w:t>
      </w:r>
      <w:r>
        <w:rPr>
          <w:rStyle w:val="StringTok"/>
        </w:rPr>
        <w:t xml:space="preserve">"/Users/Ellsworth/Documents/School/DATA603/Lectures/Unit\ 3/brokerstudy.csv"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str</w:t>
      </w:r>
      <w:r>
        <w:rPr>
          <w:rStyle w:val="NormalTok"/>
        </w:rPr>
        <w:t xml:space="preserve">(brokerstudy)</w:t>
      </w:r>
      <w:r>
        <w:rPr>
          <w:rStyle w:val="CommentTok"/>
        </w:rPr>
        <w:t xml:space="preserve">#Read your data set and double check that dependent and indepent variables are correctly read by R</w:t>
      </w:r>
    </w:p>
    <w:p>
      <w:pPr>
        <w:pStyle w:val="SourceCode"/>
      </w:pPr>
      <w:r>
        <w:rPr>
          <w:rStyle w:val="VerbatimChar"/>
        </w:rPr>
        <w:t xml:space="preserve">## 'data.frame':    30 obs. of  2 variables:</w:t>
      </w:r>
      <w:r>
        <w:br w:type="textWrapping"/>
      </w:r>
      <w:r>
        <w:rPr>
          <w:rStyle w:val="VerbatimChar"/>
        </w:rPr>
        <w:t xml:space="preserve">##  $ broker: Factor w/ 5 levels "broker1","broker2",..: 1 1 1 1 1 1 2 2 2 2 ...</w:t>
      </w:r>
      <w:r>
        <w:br w:type="textWrapping"/>
      </w:r>
      <w:r>
        <w:rPr>
          <w:rStyle w:val="VerbatimChar"/>
        </w:rPr>
        <w:t xml:space="preserve">##  $ price : int  12 3 5 1 12 5 7 17 13 11 ...</w:t>
      </w:r>
    </w:p>
    <w:p>
      <w:pPr>
        <w:pStyle w:val="SourceCode"/>
      </w:pPr>
      <w:r>
        <w:rPr>
          <w:rStyle w:val="NormalTok"/>
        </w:rPr>
        <w:t xml:space="preserve">CRD&lt;-</w:t>
      </w:r>
      <w:r>
        <w:rPr>
          <w:rStyle w:val="KeywordTok"/>
        </w:rPr>
        <w:t xml:space="preserve">aov</w:t>
      </w:r>
      <w:r>
        <w:rPr>
          <w:rStyle w:val="NormalTok"/>
        </w:rPr>
        <w:t xml:space="preserve">(price</w:t>
      </w:r>
      <w:r>
        <w:rPr>
          <w:rStyle w:val="OperatorTok"/>
        </w:rPr>
        <w:t xml:space="preserve">~</w:t>
      </w:r>
      <w:r>
        <w:rPr>
          <w:rStyle w:val="NormalTok"/>
        </w:rPr>
        <w:t xml:space="preserve">broker, </w:t>
      </w:r>
      <w:r>
        <w:rPr>
          <w:rStyle w:val="DataTypeTok"/>
        </w:rPr>
        <w:t xml:space="preserve">data=</w:t>
      </w:r>
      <w:r>
        <w:rPr>
          <w:rStyle w:val="NormalTok"/>
        </w:rPr>
        <w:t xml:space="preserve">brokerstudy) </w:t>
      </w:r>
      <w:r>
        <w:rPr>
          <w:rStyle w:val="CommentTok"/>
        </w:rPr>
        <w:t xml:space="preserve">#Perform ANOVA for CRD</w:t>
      </w:r>
      <w:r>
        <w:br w:type="textWrapping"/>
      </w:r>
      <w:r>
        <w:rPr>
          <w:rStyle w:val="KeywordTok"/>
        </w:rPr>
        <w:t xml:space="preserve">summary</w:t>
      </w:r>
      <w:r>
        <w:rPr>
          <w:rStyle w:val="NormalTok"/>
        </w:rPr>
        <w:t xml:space="preserve">(CRD)</w:t>
      </w:r>
    </w:p>
    <w:p>
      <w:pPr>
        <w:pStyle w:val="SourceCode"/>
      </w:pPr>
      <w:r>
        <w:rPr>
          <w:rStyle w:val="VerbatimChar"/>
        </w:rPr>
        <w:t xml:space="preserve">##             Df Sum Sq Mean Sq F value   Pr(&gt;F)    </w:t>
      </w:r>
      <w:r>
        <w:br w:type="textWrapping"/>
      </w:r>
      <w:r>
        <w:rPr>
          <w:rStyle w:val="VerbatimChar"/>
        </w:rPr>
        <w:t xml:space="preserve">## broker       4  622.1  155.53   7.695 0.000347 ***</w:t>
      </w:r>
      <w:r>
        <w:br w:type="textWrapping"/>
      </w:r>
      <w:r>
        <w:rPr>
          <w:rStyle w:val="VerbatimChar"/>
        </w:rPr>
        <w:t xml:space="preserve">## Residuals   25  505.3   20.21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(CRD)</w:t>
      </w:r>
    </w:p>
    <w:p>
      <w:pPr>
        <w:pStyle w:val="FirstParagraph"/>
      </w:pPr>
      <w:r>
        <w:drawing>
          <wp:inline>
            <wp:extent cx="5334000" cy="4267200"/>
            <wp:effectExtent b="0" l="0" r="0" t="0"/>
            <wp:docPr descr="" title="" id="1" name="Picture"/>
            <a:graphic>
              <a:graphicData uri="http://schemas.openxmlformats.org/drawingml/2006/picture">
                <pic:pic>
                  <pic:nvPicPr>
                    <pic:cNvPr descr="Data603ExperimentalDesignPart2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bartlett.test</w:t>
      </w:r>
      <w:r>
        <w:rPr>
          <w:rStyle w:val="NormalTok"/>
        </w:rPr>
        <w:t xml:space="preserve">(price</w:t>
      </w:r>
      <w:r>
        <w:rPr>
          <w:rStyle w:val="OperatorTok"/>
        </w:rPr>
        <w:t xml:space="preserve">~</w:t>
      </w:r>
      <w:r>
        <w:rPr>
          <w:rStyle w:val="NormalTok"/>
        </w:rPr>
        <w:t xml:space="preserve">broker, </w:t>
      </w:r>
      <w:r>
        <w:rPr>
          <w:rStyle w:val="DataTypeTok"/>
        </w:rPr>
        <w:t xml:space="preserve">data=</w:t>
      </w:r>
      <w:r>
        <w:rPr>
          <w:rStyle w:val="NormalTok"/>
        </w:rPr>
        <w:t xml:space="preserve">brokerstudy)</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price by broker</w:t>
      </w:r>
      <w:r>
        <w:br w:type="textWrapping"/>
      </w:r>
      <w:r>
        <w:rPr>
          <w:rStyle w:val="VerbatimChar"/>
        </w:rPr>
        <w:t xml:space="preserve">## Bartlett's K-squared = 2.4411, df = 4, p-value = 0.6552</w:t>
      </w:r>
    </w:p>
    <w:p>
      <w:pPr>
        <w:pStyle w:val="SourceCode"/>
      </w:pPr>
      <w:r>
        <w:rPr>
          <w:rStyle w:val="KeywordTok"/>
        </w:rPr>
        <w:t xml:space="preserve">shapiro.test</w:t>
      </w:r>
      <w:r>
        <w:rPr>
          <w:rStyle w:val="NormalTok"/>
        </w:rPr>
        <w:t xml:space="preserve">(</w:t>
      </w:r>
      <w:r>
        <w:rPr>
          <w:rStyle w:val="KeywordTok"/>
        </w:rPr>
        <w:t xml:space="preserve">residuals</w:t>
      </w:r>
      <w:r>
        <w:rPr>
          <w:rStyle w:val="NormalTok"/>
        </w:rPr>
        <w:t xml:space="preserve">(CRD))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residuals(CRD)</w:t>
      </w:r>
      <w:r>
        <w:br w:type="textWrapping"/>
      </w:r>
      <w:r>
        <w:rPr>
          <w:rStyle w:val="VerbatimChar"/>
        </w:rPr>
        <w:t xml:space="preserve">## W = 0.95177, p-value = 0.1885</w:t>
      </w:r>
    </w:p>
    <w:p>
      <w:pPr>
        <w:pStyle w:val="SourceCode"/>
      </w:pPr>
      <w:r>
        <w:rPr>
          <w:rStyle w:val="KeywordTok"/>
        </w:rPr>
        <w:t xml:space="preserve">bptest</w:t>
      </w:r>
      <w:r>
        <w:rPr>
          <w:rStyle w:val="NormalTok"/>
        </w:rPr>
        <w:t xml:space="preserve">(CRD)</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CRD</w:t>
      </w:r>
      <w:r>
        <w:br w:type="textWrapping"/>
      </w:r>
      <w:r>
        <w:rPr>
          <w:rStyle w:val="VerbatimChar"/>
        </w:rPr>
        <w:t xml:space="preserve">## BP = 5.3992, df = 4, p-value = 0.2487</w:t>
      </w:r>
    </w:p>
    <w:p>
      <w:pPr>
        <w:pStyle w:val="Heading2"/>
      </w:pPr>
      <w:bookmarkStart w:id="25" w:name="inclass-practice-problem"/>
      <w:bookmarkEnd w:id="25"/>
      <w:r>
        <w:t xml:space="preserve">Inclass Practice Problem</w:t>
      </w:r>
    </w:p>
    <w:p>
      <w:pPr>
        <w:pStyle w:val="FirstParagraph"/>
      </w:pPr>
      <w:r>
        <w:t xml:space="preserve">From the MVPC experiment, check Model Adequacy (Normaillty Assumption, Constant Variance Assumption, Independent error term Assumption)</w:t>
      </w:r>
    </w:p>
    <w:p>
      <w:pPr>
        <w:pStyle w:val="Heading2"/>
      </w:pPr>
      <w:bookmarkStart w:id="26" w:name="inclass-practice-problem-1"/>
      <w:bookmarkEnd w:id="26"/>
      <w:r>
        <w:t xml:space="preserve">Inclass Practice Problem</w:t>
      </w:r>
    </w:p>
    <w:p>
      <w:pPr>
        <w:pStyle w:val="FirstParagraph"/>
      </w:pPr>
      <w:r>
        <w:t xml:space="preserve">From the lifetime of AA battery experiment,check Model Adequacy (Normaillty Assumption, Constant Variance Assumption, Independent error term Assumption )</w:t>
      </w:r>
    </w:p>
    <w:p>
      <w:pPr>
        <w:pStyle w:val="BodyText"/>
      </w:pPr>
      <w:r>
        <w:t xml:space="preserve">In the situations where assumptions are unjustified, the experimenter may wish to use an alternative procedure to the F -test analysis of the variance that does not depend on the assumptions. Such a procedure has been developed by Kruskal and Wallis (1952).</w:t>
      </w:r>
    </w:p>
    <w:p>
      <w:pPr>
        <w:pStyle w:val="Heading2"/>
      </w:pPr>
      <w:bookmarkStart w:id="27" w:name="kruskal-wallis-test"/>
      <w:bookmarkEnd w:id="27"/>
      <w:r>
        <w:t xml:space="preserve">Kruskal-Wallis Test</w:t>
      </w:r>
    </w:p>
    <w:p>
      <w:pPr>
        <w:pStyle w:val="FirstParagraph"/>
      </w:pPr>
      <w:r>
        <w:t xml:space="preserve">One way to avoid the distributional aspect of the standard assumptions (that is, the assumption of normality) is to perform what is called a nonparametric test. The Kruskal-Wallis test is used to test the null hypothesis that the</w:t>
      </w:r>
      <w:r>
        <w:t xml:space="preserve"> </w:t>
      </w:r>
      <m:oMath>
        <m:r>
          <m:t>c</m:t>
        </m:r>
      </m:oMath>
      <w:r>
        <w:t xml:space="preserve"> </w:t>
      </w:r>
      <w:r>
        <w:t xml:space="preserve">treatments are identical against the alternative hypothesis that some of the treatments generate observations that are larger than others. Because the procedure is designed to be sensitive for testing differences in means, it is sometimes convenient to think of the Kruskal- Wallis test as a test for equality of treatment means. The Kruskal-Wallis test is a</w:t>
      </w:r>
      <w:r>
        <w:t xml:space="preserve"> </w:t>
      </w:r>
      <w:r>
        <w:rPr>
          <w:b/>
        </w:rPr>
        <w:t xml:space="preserve">nonparametric alternative</w:t>
      </w:r>
      <w:r>
        <w:t xml:space="preserve"> </w:t>
      </w:r>
      <w:r>
        <w:t xml:space="preserve">to the usual analysis of variance.</w:t>
      </w:r>
    </w:p>
    <w:p>
      <w:pPr>
        <w:pStyle w:val="BodyText"/>
      </w:pPr>
      <w:r>
        <w:t xml:space="preserve">To perform a Kruskal-Wallis test, first rank the observations</w:t>
      </w:r>
      <w:r>
        <w:t xml:space="preserve"> </w:t>
      </w:r>
      <m:oMath>
        <m:sSub>
          <m:e>
            <m:r>
              <m:t>y</m:t>
            </m:r>
          </m:e>
          <m:sub>
            <m:r>
              <m:t>i</m:t>
            </m:r>
            <m:r>
              <m:t>j</m:t>
            </m:r>
          </m:sub>
        </m:sSub>
      </m:oMath>
      <w:r>
        <w:t xml:space="preserve"> </w:t>
      </w:r>
      <w:r>
        <w:t xml:space="preserve">in ascending order and replace each observaton by its rank, say</w:t>
      </w:r>
      <w:r>
        <w:t xml:space="preserve"> </w:t>
      </w:r>
      <m:oMath>
        <m:sSub>
          <m:e>
            <m:r>
              <m:t>R</m:t>
            </m:r>
          </m:e>
          <m:sub>
            <m:r>
              <m:t>i</m:t>
            </m:r>
            <m:r>
              <m:t>j</m:t>
            </m:r>
          </m:sub>
        </m:sSub>
      </m:oMath>
      <w:r>
        <w:t xml:space="preserve">, with smallest observation having rank 1. In the case of ties, assign the average rank to each of the tied observations.</w:t>
      </w:r>
    </w:p>
    <w:p>
      <w:pPr>
        <w:pStyle w:val="BodyText"/>
      </w:pPr>
      <w:r>
        <w:t xml:space="preserve">The test statistic is</w:t>
      </w:r>
    </w:p>
    <w:p>
      <w:pPr>
        <w:pStyle w:val="BodyText"/>
      </w:pPr>
      <m:oMathPara>
        <m:oMathParaPr>
          <m:jc m:val="center"/>
        </m:oMathParaPr>
        <m:oMath>
          <m:m>
            <m:mPr>
              <m:baseJc m:val="center"/>
              <m:plcHide m:val="1"/>
              <m:mcs>
                <m:mc>
                  <m:mcPr>
                    <m:mcJc m:val="right"/>
                    <m:count m:val="1"/>
                  </m:mcPr>
                </m:mc>
                <m:mc>
                  <m:mcPr>
                    <m:mcJc m:val="left"/>
                    <m:count m:val="1"/>
                  </m:mcPr>
                </m:mc>
              </m:mcs>
            </m:mPr>
            <m:mr>
              <m:e>
                <m:r>
                  <m:t>H</m:t>
                </m:r>
              </m:e>
              <m:e>
                <m:r>
                  <m:t>=</m:t>
                </m:r>
                <m:f>
                  <m:fPr>
                    <m:type m:val="bar"/>
                  </m:fPr>
                  <m:num>
                    <m:r>
                      <m:t>1</m:t>
                    </m:r>
                  </m:num>
                  <m:den>
                    <m:sSup>
                      <m:e>
                        <m:r>
                          <m:t>S</m:t>
                        </m:r>
                      </m:e>
                      <m:sup>
                        <m:r>
                          <m:t>2</m:t>
                        </m:r>
                      </m:sup>
                    </m:sSup>
                  </m:den>
                </m:f>
                <m:r>
                  <m:t>[</m:t>
                </m:r>
                <m:nary>
                  <m:naryPr>
                    <m:chr m:val="∑"/>
                    <m:limLoc m:val="undOvr"/>
                    <m:subHide m:val="0"/>
                    <m:supHide m:val="0"/>
                  </m:naryPr>
                  <m:sub>
                    <m:r>
                      <m:t>i</m:t>
                    </m:r>
                    <m:r>
                      <m:t>=</m:t>
                    </m:r>
                    <m:r>
                      <m:t>1</m:t>
                    </m:r>
                  </m:sub>
                  <m:sup>
                    <m:r>
                      <m:t>c</m:t>
                    </m:r>
                  </m:sup>
                  <m:e>
                    <m:f>
                      <m:fPr>
                        <m:type m:val="bar"/>
                      </m:fPr>
                      <m:num>
                        <m:sSubSup>
                          <m:e>
                            <m:r>
                              <m:t>R</m:t>
                            </m:r>
                          </m:e>
                          <m:sub>
                            <m:r>
                              <m:t>i</m:t>
                            </m:r>
                          </m:sub>
                          <m:sup>
                            <m:r>
                              <m:t>2</m:t>
                            </m:r>
                          </m:sup>
                        </m:sSubSup>
                      </m:num>
                      <m:den>
                        <m:sSub>
                          <m:e>
                            <m:r>
                              <m:t>r</m:t>
                            </m:r>
                          </m:e>
                          <m:sub>
                            <m:r>
                              <m:t>i</m:t>
                            </m:r>
                          </m:sub>
                        </m:sSub>
                      </m:den>
                    </m:f>
                  </m:e>
                </m:nary>
                <m:r>
                  <m:t>−</m:t>
                </m:r>
                <m:f>
                  <m:fPr>
                    <m:type m:val="bar"/>
                  </m:fPr>
                  <m:num>
                    <m:r>
                      <m:t>N</m:t>
                    </m:r>
                    <m:r>
                      <m:t>(</m:t>
                    </m:r>
                    <m:r>
                      <m:t>N</m:t>
                    </m:r>
                    <m:r>
                      <m:t>+</m:t>
                    </m:r>
                    <m:r>
                      <m:t>1</m:t>
                    </m:r>
                    <m:sSup>
                      <m:e>
                        <m:r>
                          <m:t>)</m:t>
                        </m:r>
                      </m:e>
                      <m:sup>
                        <m:r>
                          <m:t>2</m:t>
                        </m:r>
                      </m:sup>
                    </m:sSup>
                  </m:num>
                  <m:den>
                    <m:r>
                      <m:t>4</m:t>
                    </m:r>
                  </m:den>
                </m:f>
                <m:r>
                  <m:t>]</m:t>
                </m:r>
              </m:e>
            </m:mr>
            <m:mr>
              <m:e>
                <m:sSup>
                  <m:e>
                    <m:r>
                      <m:t>S</m:t>
                    </m:r>
                  </m:e>
                  <m:sup>
                    <m:r>
                      <m:t>2</m:t>
                    </m:r>
                  </m:sup>
                </m:sSup>
              </m:e>
              <m:e>
                <m:r>
                  <m:t>=</m:t>
                </m:r>
                <m:f>
                  <m:fPr>
                    <m:type m:val="bar"/>
                  </m:fPr>
                  <m:num>
                    <m:r>
                      <m:t>1</m:t>
                    </m:r>
                  </m:num>
                  <m:den>
                    <m:r>
                      <m:t>N</m:t>
                    </m:r>
                    <m:r>
                      <m:t>−</m:t>
                    </m:r>
                    <m:r>
                      <m:t>1</m:t>
                    </m:r>
                  </m:den>
                </m:f>
                <m:r>
                  <m:t>[</m:t>
                </m:r>
                <m:nary>
                  <m:naryPr>
                    <m:chr m:val="∑"/>
                    <m:limLoc m:val="undOvr"/>
                    <m:subHide m:val="0"/>
                    <m:supHide m:val="0"/>
                  </m:naryPr>
                  <m:sub>
                    <m:r>
                      <m:t>i</m:t>
                    </m:r>
                    <m:r>
                      <m:t>=</m:t>
                    </m:r>
                    <m:r>
                      <m:t>1</m:t>
                    </m:r>
                  </m:sub>
                  <m:sup>
                    <m:r>
                      <m:t>c</m:t>
                    </m:r>
                  </m:sup>
                  <m:e>
                    <m:nary>
                      <m:naryPr>
                        <m:chr m:val="∑"/>
                        <m:limLoc m:val="undOvr"/>
                        <m:subHide m:val="0"/>
                        <m:supHide m:val="0"/>
                      </m:naryPr>
                      <m:sub>
                        <m:r>
                          <m:t>j</m:t>
                        </m:r>
                        <m:r>
                          <m:t>=</m:t>
                        </m:r>
                        <m:r>
                          <m:t>1</m:t>
                        </m:r>
                      </m:sub>
                      <m:sup>
                        <m:sSub>
                          <m:e>
                            <m:r>
                              <m:t>r</m:t>
                            </m:r>
                          </m:e>
                          <m:sub>
                            <m:r>
                              <m:t>i</m:t>
                            </m:r>
                          </m:sub>
                        </m:sSub>
                      </m:sup>
                      <m:e>
                        <m:sSubSup>
                          <m:e>
                            <m:r>
                              <m:t>R</m:t>
                            </m:r>
                          </m:e>
                          <m:sub>
                            <m:r>
                              <m:t>i</m:t>
                            </m:r>
                            <m:r>
                              <m:t>j</m:t>
                            </m:r>
                          </m:sub>
                          <m:sup>
                            <m:r>
                              <m:t>2</m:t>
                            </m:r>
                          </m:sup>
                        </m:sSubSup>
                      </m:e>
                    </m:nary>
                  </m:e>
                </m:nary>
                <m:r>
                  <m:t>−</m:t>
                </m:r>
                <m:f>
                  <m:fPr>
                    <m:type m:val="bar"/>
                  </m:fPr>
                  <m:num>
                    <m:r>
                      <m:t>N</m:t>
                    </m:r>
                    <m:r>
                      <m:t>(</m:t>
                    </m:r>
                    <m:r>
                      <m:t>N</m:t>
                    </m:r>
                    <m:r>
                      <m:t>+</m:t>
                    </m:r>
                    <m:r>
                      <m:t>1</m:t>
                    </m:r>
                    <m:sSup>
                      <m:e>
                        <m:r>
                          <m:t>)</m:t>
                        </m:r>
                      </m:e>
                      <m:sup>
                        <m:r>
                          <m:t>2</m:t>
                        </m:r>
                      </m:sup>
                    </m:sSup>
                  </m:num>
                  <m:den>
                    <m:r>
                      <m:t>4</m:t>
                    </m:r>
                  </m:den>
                </m:f>
                <m:r>
                  <m:t>]</m:t>
                </m:r>
              </m:e>
            </m:mr>
            <m:mr>
              <m:e>
                <m:r>
                  <m:t>w</m:t>
                </m:r>
                <m:r>
                  <m:t>h</m:t>
                </m:r>
                <m:r>
                  <m:t>e</m:t>
                </m:r>
                <m:r>
                  <m:t>r</m:t>
                </m:r>
                <m:r>
                  <m:t>e</m:t>
                </m:r>
              </m:e>
            </m:mr>
            <m:mr>
              <m:e>
                <m:sSub>
                  <m:e>
                    <m:r>
                      <m:t>r</m:t>
                    </m:r>
                  </m:e>
                  <m:sub>
                    <m:r>
                      <m:t>i</m:t>
                    </m:r>
                  </m:sub>
                </m:sSub>
              </m:e>
              <m:e>
                <m:r>
                  <m:rPr>
                    <m:sty m:val="p"/>
                  </m:rPr>
                  <m:t> is the number of observations in the i treatment</m:t>
                </m:r>
              </m:e>
            </m:mr>
            <m:mr>
              <m:e>
                <m:r>
                  <m:t>N</m:t>
                </m:r>
              </m:e>
              <m:e>
                <m:r>
                  <m:rPr>
                    <m:sty m:val="p"/>
                  </m:rPr>
                  <m:t> is the total number of observations</m:t>
                </m:r>
              </m:e>
            </m:mr>
            <m:mr>
              <m:e>
                <m:sSup>
                  <m:e>
                    <m:r>
                      <m:t>S</m:t>
                    </m:r>
                  </m:e>
                  <m:sup>
                    <m:r>
                      <m:t>2</m:t>
                    </m:r>
                  </m:sup>
                </m:sSup>
              </m:e>
              <m:e>
                <m:r>
                  <m:rPr>
                    <m:sty m:val="p"/>
                  </m:rPr>
                  <m:t> is just the variance of the ranks</m:t>
                </m:r>
              </m:e>
            </m:mr>
          </m:m>
        </m:oMath>
      </m:oMathPara>
    </w:p>
    <w:p>
      <w:pPr>
        <w:pStyle w:val="FirstParagraph"/>
      </w:pPr>
      <w:r>
        <w:t xml:space="preserve">We reject the null hypothesis</w:t>
      </w:r>
      <w:r>
        <w:t xml:space="preserve"> </w:t>
      </w:r>
      <m:oMath>
        <m:sSub>
          <m:e>
            <m:r>
              <m:t>H</m:t>
            </m:r>
          </m:e>
          <m:sub>
            <m:r>
              <m:t>0</m:t>
            </m:r>
          </m:sub>
        </m:sSub>
      </m:oMath>
      <w:r>
        <w:t xml:space="preserve"> </w:t>
      </w:r>
      <w:r>
        <w:t xml:space="preserve">when</w:t>
      </w:r>
      <w:r>
        <w:t xml:space="preserve"> </w:t>
      </w:r>
      <m:oMath>
        <m:r>
          <m:t>H</m:t>
        </m:r>
        <m:r>
          <m:t>&gt;</m:t>
        </m:r>
        <m:sSubSup>
          <m:e>
            <m:r>
              <m:t>χ</m:t>
            </m:r>
          </m:e>
          <m:sub>
            <m:r>
              <m:t>α</m:t>
            </m:r>
            <m:r>
              <m:t>,</m:t>
            </m:r>
            <m:r>
              <m:t>c</m:t>
            </m:r>
            <m:r>
              <m:t>−</m:t>
            </m:r>
            <m:r>
              <m:t>1</m:t>
            </m:r>
          </m:sub>
          <m:sup>
            <m:r>
              <m:t>2</m:t>
            </m:r>
          </m:sup>
        </m:sSubSup>
      </m:oMath>
      <w:r>
        <w:t xml:space="preserve">. The p-value approach could be used.</w:t>
      </w:r>
    </w:p>
    <w:p>
      <w:pPr>
        <w:pStyle w:val="SourceCode"/>
      </w:pPr>
      <w:r>
        <w:rPr>
          <w:rStyle w:val="NormalTok"/>
        </w:rPr>
        <w:t xml:space="preserve">brokerstudy=</w:t>
      </w:r>
      <w:r>
        <w:rPr>
          <w:rStyle w:val="KeywordTok"/>
        </w:rPr>
        <w:t xml:space="preserve">read.csv</w:t>
      </w:r>
      <w:r>
        <w:rPr>
          <w:rStyle w:val="NormalTok"/>
        </w:rPr>
        <w:t xml:space="preserve">(</w:t>
      </w:r>
      <w:r>
        <w:rPr>
          <w:rStyle w:val="StringTok"/>
        </w:rPr>
        <w:t xml:space="preserve">"/Users/Ellsworth/Documents/School/DATA603/Lectures/Unit\ 3/brokerstudy.csv"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str</w:t>
      </w:r>
      <w:r>
        <w:rPr>
          <w:rStyle w:val="NormalTok"/>
        </w:rPr>
        <w:t xml:space="preserve">(brokerstudy)</w:t>
      </w:r>
      <w:r>
        <w:rPr>
          <w:rStyle w:val="CommentTok"/>
        </w:rPr>
        <w:t xml:space="preserve">#Read your data set and double check that dependent and indepent variables are correctly read by R</w:t>
      </w:r>
    </w:p>
    <w:p>
      <w:pPr>
        <w:pStyle w:val="SourceCode"/>
      </w:pPr>
      <w:r>
        <w:rPr>
          <w:rStyle w:val="VerbatimChar"/>
        </w:rPr>
        <w:t xml:space="preserve">## 'data.frame':    30 obs. of  2 variables:</w:t>
      </w:r>
      <w:r>
        <w:br w:type="textWrapping"/>
      </w:r>
      <w:r>
        <w:rPr>
          <w:rStyle w:val="VerbatimChar"/>
        </w:rPr>
        <w:t xml:space="preserve">##  $ broker: Factor w/ 5 levels "broker1","broker2",..: 1 1 1 1 1 1 2 2 2 2 ...</w:t>
      </w:r>
      <w:r>
        <w:br w:type="textWrapping"/>
      </w:r>
      <w:r>
        <w:rPr>
          <w:rStyle w:val="VerbatimChar"/>
        </w:rPr>
        <w:t xml:space="preserve">##  $ price : int  12 3 5 1 12 5 7 17 13 11 ...</w:t>
      </w:r>
    </w:p>
    <w:p>
      <w:pPr>
        <w:pStyle w:val="SourceCode"/>
      </w:pPr>
      <w:r>
        <w:rPr>
          <w:rStyle w:val="KeywordTok"/>
        </w:rPr>
        <w:t xml:space="preserve">kruskal.test</w:t>
      </w:r>
      <w:r>
        <w:rPr>
          <w:rStyle w:val="NormalTok"/>
        </w:rPr>
        <w:t xml:space="preserve">(price</w:t>
      </w:r>
      <w:r>
        <w:rPr>
          <w:rStyle w:val="OperatorTok"/>
        </w:rPr>
        <w:t xml:space="preserve">~</w:t>
      </w:r>
      <w:r>
        <w:rPr>
          <w:rStyle w:val="NormalTok"/>
        </w:rPr>
        <w:t xml:space="preserve">broker, </w:t>
      </w:r>
      <w:r>
        <w:rPr>
          <w:rStyle w:val="DataTypeTok"/>
        </w:rPr>
        <w:t xml:space="preserve">data=</w:t>
      </w:r>
      <w:r>
        <w:rPr>
          <w:rStyle w:val="NormalTok"/>
        </w:rPr>
        <w:t xml:space="preserve">brokerstudy)</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price by broker</w:t>
      </w:r>
      <w:r>
        <w:br w:type="textWrapping"/>
      </w:r>
      <w:r>
        <w:rPr>
          <w:rStyle w:val="VerbatimChar"/>
        </w:rPr>
        <w:t xml:space="preserve">## Kruskal-Wallis chi-squared = 16.518, df = 4, p-value = 0.002398</w:t>
      </w:r>
    </w:p>
    <w:p>
      <w:pPr>
        <w:pStyle w:val="FirstParagraph"/>
      </w:pPr>
      <w:r>
        <w:t xml:space="preserve">The output shows that H= 16.498 with the p-value= 0.002419 &lt;</w:t>
      </w:r>
      <m:oMath>
        <m:r>
          <m:t>α</m:t>
        </m:r>
        <m:r>
          <m:t>=</m:t>
        </m:r>
        <m:r>
          <m:t>0.05</m:t>
        </m:r>
      </m:oMath>
      <w:r>
        <w:t xml:space="preserve">. We can conclude that at least one average price is different.</w:t>
      </w:r>
    </w:p>
    <w:p>
      <w:pPr>
        <w:pStyle w:val="BodyText"/>
      </w:pPr>
      <w:r>
        <w:t xml:space="preserve">If the Kruskal-Wallis test is significant, a post-hoc analysis can be performed to determine which levels of the independent variable differ from each other level. The most popular test for this is the</w:t>
      </w:r>
      <w:r>
        <w:t xml:space="preserve"> </w:t>
      </w:r>
      <w:r>
        <w:rPr>
          <w:b/>
        </w:rPr>
        <w:t xml:space="preserve">Dunn test</w:t>
      </w:r>
      <w:r>
        <w:t xml:space="preserve">.</w:t>
      </w:r>
    </w:p>
    <w:p>
      <w:pPr>
        <w:pStyle w:val="SourceCode"/>
      </w:pPr>
      <w:r>
        <w:rPr>
          <w:rStyle w:val="KeywordTok"/>
        </w:rPr>
        <w:t xml:space="preserve">library</w:t>
      </w:r>
      <w:r>
        <w:rPr>
          <w:rStyle w:val="NormalTok"/>
        </w:rPr>
        <w:t xml:space="preserve">(FSA)</w:t>
      </w:r>
    </w:p>
    <w:p>
      <w:pPr>
        <w:pStyle w:val="SourceCode"/>
      </w:pPr>
      <w:r>
        <w:rPr>
          <w:rStyle w:val="VerbatimChar"/>
        </w:rPr>
        <w:t xml:space="preserve">## ## FSA v0.8.26. See citation('FSA') if used in publication.</w:t>
      </w:r>
      <w:r>
        <w:br w:type="textWrapping"/>
      </w:r>
      <w:r>
        <w:rPr>
          <w:rStyle w:val="VerbatimChar"/>
        </w:rPr>
        <w:t xml:space="preserve">## ## Run fishR() for related website and fishR('IFAR') for related book.</w:t>
      </w:r>
    </w:p>
    <w:p>
      <w:pPr>
        <w:pStyle w:val="SourceCode"/>
      </w:pPr>
      <w:r>
        <w:rPr>
          <w:rStyle w:val="NormalTok"/>
        </w:rPr>
        <w:t xml:space="preserve">brokerstudy=</w:t>
      </w:r>
      <w:r>
        <w:rPr>
          <w:rStyle w:val="KeywordTok"/>
        </w:rPr>
        <w:t xml:space="preserve">read.csv</w:t>
      </w:r>
      <w:r>
        <w:rPr>
          <w:rStyle w:val="NormalTok"/>
        </w:rPr>
        <w:t xml:space="preserve">(</w:t>
      </w:r>
      <w:r>
        <w:rPr>
          <w:rStyle w:val="StringTok"/>
        </w:rPr>
        <w:t xml:space="preserve">"/Users/Ellsworth/Documents/School/DATA603/Lectures/Unit\ 3/brokerstudy.csv"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NormalTok"/>
        </w:rPr>
        <w:t xml:space="preserve">DT =</w:t>
      </w:r>
      <w:r>
        <w:rPr>
          <w:rStyle w:val="StringTok"/>
        </w:rPr>
        <w:t xml:space="preserve"> </w:t>
      </w:r>
      <w:r>
        <w:rPr>
          <w:rStyle w:val="KeywordTok"/>
        </w:rPr>
        <w:t xml:space="preserve">dunnTest</w:t>
      </w:r>
      <w:r>
        <w:rPr>
          <w:rStyle w:val="NormalTok"/>
        </w:rPr>
        <w:t xml:space="preserve">(price</w:t>
      </w:r>
      <w:r>
        <w:rPr>
          <w:rStyle w:val="OperatorTok"/>
        </w:rPr>
        <w:t xml:space="preserve">~</w:t>
      </w:r>
      <w:r>
        <w:rPr>
          <w:rStyle w:val="NormalTok"/>
        </w:rPr>
        <w:t xml:space="preserve">broker,</w:t>
      </w:r>
      <w:r>
        <w:rPr>
          <w:rStyle w:val="DataTypeTok"/>
        </w:rPr>
        <w:t xml:space="preserve">data=</w:t>
      </w:r>
      <w:r>
        <w:rPr>
          <w:rStyle w:val="NormalTok"/>
        </w:rPr>
        <w:t xml:space="preserve">brokerstudy,</w:t>
      </w:r>
      <w:r>
        <w:rPr>
          <w:rStyle w:val="DataTypeTok"/>
        </w:rPr>
        <w:t xml:space="preserve">method=</w:t>
      </w:r>
      <w:r>
        <w:rPr>
          <w:rStyle w:val="StringTok"/>
        </w:rPr>
        <w:t xml:space="preserve">"none"</w:t>
      </w:r>
      <w:r>
        <w:rPr>
          <w:rStyle w:val="NormalTok"/>
        </w:rPr>
        <w:t xml:space="preserve">)</w:t>
      </w:r>
      <w:r>
        <w:br w:type="textWrapping"/>
      </w:r>
      <w:r>
        <w:rPr>
          <w:rStyle w:val="NormalTok"/>
        </w:rPr>
        <w:t xml:space="preserve">DT</w:t>
      </w:r>
    </w:p>
    <w:p>
      <w:pPr>
        <w:pStyle w:val="SourceCode"/>
      </w:pPr>
      <w:r>
        <w:rPr>
          <w:rStyle w:val="VerbatimChar"/>
        </w:rPr>
        <w:t xml:space="preserve">## Dunn (1964) Kruskal-Wallis multiple comparison</w:t>
      </w:r>
    </w:p>
    <w:p>
      <w:pPr>
        <w:pStyle w:val="SourceCode"/>
      </w:pPr>
      <w:r>
        <w:rPr>
          <w:rStyle w:val="VerbatimChar"/>
        </w:rPr>
        <w:t xml:space="preserve">##   with no adjustment for p-values.</w:t>
      </w:r>
    </w:p>
    <w:p>
      <w:pPr>
        <w:pStyle w:val="SourceCode"/>
      </w:pPr>
      <w:r>
        <w:rPr>
          <w:rStyle w:val="VerbatimChar"/>
        </w:rPr>
        <w:t xml:space="preserve">##           Comparison          Z      P.unadj        P.adj</w:t>
      </w:r>
      <w:r>
        <w:br w:type="textWrapping"/>
      </w:r>
      <w:r>
        <w:rPr>
          <w:rStyle w:val="VerbatimChar"/>
        </w:rPr>
        <w:t xml:space="preserve">## 1  broker1 - broker2 -1.7253856 0.0844580131 0.0844580131</w:t>
      </w:r>
      <w:r>
        <w:br w:type="textWrapping"/>
      </w:r>
      <w:r>
        <w:rPr>
          <w:rStyle w:val="VerbatimChar"/>
        </w:rPr>
        <w:t xml:space="preserve">## 2  broker1 - broker3  0.2629159 0.7926154057 0.7926154057</w:t>
      </w:r>
      <w:r>
        <w:br w:type="textWrapping"/>
      </w:r>
      <w:r>
        <w:rPr>
          <w:rStyle w:val="VerbatimChar"/>
        </w:rPr>
        <w:t xml:space="preserve">## 3  broker2 - broker3  1.9883014 0.0467783609 0.0467783609</w:t>
      </w:r>
      <w:r>
        <w:br w:type="textWrapping"/>
      </w:r>
      <w:r>
        <w:rPr>
          <w:rStyle w:val="VerbatimChar"/>
        </w:rPr>
        <w:t xml:space="preserve">## 4  broker1 - broker4 -2.2019206 0.0276709168 0.0276709168</w:t>
      </w:r>
      <w:r>
        <w:br w:type="textWrapping"/>
      </w:r>
      <w:r>
        <w:rPr>
          <w:rStyle w:val="VerbatimChar"/>
        </w:rPr>
        <w:t xml:space="preserve">## 5  broker2 - broker4 -0.4765351 0.6336932376 0.6336932376</w:t>
      </w:r>
      <w:r>
        <w:br w:type="textWrapping"/>
      </w:r>
      <w:r>
        <w:rPr>
          <w:rStyle w:val="VerbatimChar"/>
        </w:rPr>
        <w:t xml:space="preserve">## 6  broker3 - broker4 -2.4648365 0.0137075783 0.0137075783</w:t>
      </w:r>
      <w:r>
        <w:br w:type="textWrapping"/>
      </w:r>
      <w:r>
        <w:rPr>
          <w:rStyle w:val="VerbatimChar"/>
        </w:rPr>
        <w:t xml:space="preserve">## 7  broker1 - broker5 -3.0728295 0.0021203959 0.0021203959</w:t>
      </w:r>
      <w:r>
        <w:br w:type="textWrapping"/>
      </w:r>
      <w:r>
        <w:rPr>
          <w:rStyle w:val="VerbatimChar"/>
        </w:rPr>
        <w:t xml:space="preserve">## 8  broker2 - broker5 -1.3474440 0.1778372919 0.1778372919</w:t>
      </w:r>
      <w:r>
        <w:br w:type="textWrapping"/>
      </w:r>
      <w:r>
        <w:rPr>
          <w:rStyle w:val="VerbatimChar"/>
        </w:rPr>
        <w:t xml:space="preserve">## 9  broker3 - broker5 -3.3357454 0.0008507103 0.0008507103</w:t>
      </w:r>
      <w:r>
        <w:br w:type="textWrapping"/>
      </w:r>
      <w:r>
        <w:rPr>
          <w:rStyle w:val="VerbatimChar"/>
        </w:rPr>
        <w:t xml:space="preserve">## 10 broker4 - broker5 -0.8709089 0.3838038978 0.3838038978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1b48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cb375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a2c04c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5eac5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DATA603 Statistical Modelling</dc:title>
  <dc:creator/>
  <dcterms:created xsi:type="dcterms:W3CDTF">2019-12-05T19:50:47Z</dcterms:created>
  <dcterms:modified xsi:type="dcterms:W3CDTF">2019-12-05T19:50:47Z</dcterms:modified>
</cp:coreProperties>
</file>