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4FE9-1637401712533" w:id="1"/>
      <w:bookmarkEnd w:id="1"/>
      <w:r>
        <w:rPr>
          <w:rFonts w:ascii="微软雅黑" w:hAnsi="微软雅黑" w:cs="微软雅黑" w:eastAsia="微软雅黑"/>
          <w:b w:val="true"/>
          <w:sz w:val="42"/>
        </w:rPr>
        <w:t>这部分也就是操作系统核心思想  李治军老师b站课程 12讲，这部分书上没有细致讲解，但他的确非常重要。</w:t>
      </w:r>
    </w:p>
    <w:p>
      <w:pPr/>
      <w:bookmarkStart w:name="7Ocp-1637401900586" w:id="2"/>
      <w:bookmarkEnd w:id="2"/>
    </w:p>
    <w:p>
      <w:pPr>
        <w:pStyle w:val="2"/>
        <w:spacing w:line="240" w:lineRule="auto" w:before="0" w:after="0"/>
      </w:pPr>
      <w:bookmarkStart w:name="qWVR-1637401900732" w:id="3"/>
      <w:bookmarkEnd w:id="3"/>
      <w:r>
        <w:rPr>
          <w:rFonts w:ascii="微软雅黑" w:hAnsi="微软雅黑" w:cs="微软雅黑" w:eastAsia="微软雅黑"/>
          <w:b w:val="true"/>
          <w:sz w:val="30"/>
        </w:rPr>
        <w:t>大致原理可以看书，书上给出了详细的思路</w:t>
      </w:r>
    </w:p>
    <w:p>
      <w:pPr/>
      <w:bookmarkStart w:name="eIPg-1637401900879" w:id="4"/>
      <w:bookmarkEnd w:id="4"/>
    </w:p>
    <w:p>
      <w:pPr>
        <w:pStyle w:val="1"/>
        <w:spacing w:line="240" w:lineRule="auto" w:before="0" w:after="0"/>
      </w:pPr>
      <w:bookmarkStart w:name="Ne4v-1637401901026" w:id="5"/>
      <w:bookmarkEnd w:id="5"/>
      <w:r>
        <w:rPr>
          <w:rFonts w:ascii="微软雅黑" w:hAnsi="微软雅黑" w:cs="微软雅黑" w:eastAsia="微软雅黑"/>
          <w:b w:val="true"/>
          <w:sz w:val="42"/>
        </w:rPr>
        <w:t>流程思路（还是那5步操作） 这个阶段我们会去源码去剖析，见证这个具体过程</w:t>
      </w:r>
    </w:p>
    <w:p>
      <w:pPr/>
      <w:bookmarkStart w:name="XMYs-1637401893220" w:id="6"/>
      <w:bookmarkEnd w:id="6"/>
    </w:p>
    <w:p>
      <w:pPr/>
      <w:bookmarkStart w:name="zQR2-1637401894583" w:id="7"/>
      <w:bookmarkEnd w:id="7"/>
      <w:r>
        <w:drawing>
          <wp:inline distT="0" distR="0" distB="0" distL="0">
            <wp:extent cx="3543300" cy="2595880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jS3-1637401894585" w:id="8"/>
      <w:bookmarkEnd w:id="8"/>
    </w:p>
    <w:p>
      <w:pPr>
        <w:pStyle w:val="1"/>
        <w:spacing w:line="240" w:lineRule="auto" w:before="0" w:after="0"/>
      </w:pPr>
      <w:bookmarkStart w:name="Phzk-1637402347909" w:id="9"/>
      <w:bookmarkEnd w:id="9"/>
      <w:r>
        <w:rPr>
          <w:rFonts w:ascii="微软雅黑" w:hAnsi="微软雅黑" w:cs="微软雅黑" w:eastAsia="微软雅黑"/>
          <w:b w:val="true"/>
          <w:sz w:val="42"/>
        </w:rPr>
        <w:t>第一步</w:t>
      </w:r>
    </w:p>
    <w:p>
      <w:pPr/>
      <w:bookmarkStart w:name="kV3u-1637402970048" w:id="10"/>
      <w:bookmarkEnd w:id="10"/>
      <w:r>
        <w:rPr/>
        <w:t xml:space="preserve">   我们是从用户态切换到内核态，既然是进入内核，那么我们就无法避免中断切换权限，根据IDE表查找实际内核代码位置（中断开始，各种初始化），以Iwrite为例，我们需要找出他实际位置，根据IDE找出了他的位置，然后就是调用system_call 找到Iwrite内存位置，这里其实是一个数组，存储了一些内核中函数的位置，system_call功能就是从这个数组找出我们需要的函数位置。（这里讲述中断开始和system_call的关系）</w:t>
      </w:r>
    </w:p>
    <w:p>
      <w:pPr/>
      <w:bookmarkStart w:name="Mt39-1637403050540" w:id="11"/>
      <w:bookmarkEnd w:id="11"/>
    </w:p>
    <w:p>
      <w:pPr/>
      <w:bookmarkStart w:name="mGlv-1637403050656" w:id="12"/>
      <w:bookmarkEnd w:id="12"/>
      <w:r>
        <w:rPr/>
        <w:t>fork（）用于进入内核执行相应代码</w:t>
      </w:r>
    </w:p>
    <w:p>
      <w:pPr/>
      <w:bookmarkStart w:name="Sb94-1637403132477" w:id="13"/>
      <w:bookmarkEnd w:id="13"/>
    </w:p>
    <w:p>
      <w:pPr/>
      <w:bookmarkStart w:name="UhuE-1637403132620" w:id="14"/>
      <w:bookmarkEnd w:id="14"/>
      <w:r>
        <w:rPr/>
        <w:t>main 函数执行到a（），a中遇到fork函数 ，fork中的int 0x80 中断开始 ，只有完成system_call找到真正内核代码位置，我们才算进入内核，所以int 0x80 中断开始 存储的前两个部分（ss ：sp）毋庸置疑就是用户态时期代码信息，</w:t>
      </w:r>
      <w:r>
        <w:rPr>
          <w:color w:val="F33232"/>
        </w:rPr>
        <w:t>ret存储了INT 0x80下一条代码的信息（记住这一点）</w:t>
      </w:r>
    </w:p>
    <w:p>
      <w:pPr/>
      <w:bookmarkStart w:name="Pba6-1637402975246" w:id="15"/>
      <w:bookmarkEnd w:id="15"/>
    </w:p>
    <w:p>
      <w:pPr/>
      <w:bookmarkStart w:name="xzT6-1637402975924" w:id="16"/>
      <w:bookmarkEnd w:id="16"/>
    </w:p>
    <w:p>
      <w:pPr/>
      <w:bookmarkStart w:name="GZzS-1637402371578" w:id="17"/>
      <w:bookmarkEnd w:id="17"/>
      <w:r>
        <w:drawing>
          <wp:inline distT="0" distR="0" distB="0" distL="0">
            <wp:extent cx="5267325" cy="3432719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JVL-1637402348049" w:id="18"/>
      <w:bookmarkEnd w:id="18"/>
      <w:r>
        <w:rPr/>
        <w:t>in 0x80 中断开始任务做完后  进入到  system_call 阶段，这个阶段依旧是保存用户态的各种寄存器信息</w:t>
      </w:r>
    </w:p>
    <w:p>
      <w:pPr/>
      <w:bookmarkStart w:name="GeUG-1637403715183" w:id="19"/>
      <w:bookmarkEnd w:id="19"/>
      <w:r>
        <w:rPr/>
        <w:t>也就是 call sys_fork 之前的各种push</w:t>
      </w:r>
    </w:p>
    <w:p>
      <w:pPr/>
      <w:bookmarkStart w:name="4qiV-1637403719526" w:id="20"/>
      <w:bookmarkEnd w:id="20"/>
    </w:p>
    <w:p>
      <w:pPr/>
      <w:bookmarkStart w:name="sdoW-1637403559576" w:id="21"/>
      <w:bookmarkEnd w:id="21"/>
      <w:r>
        <w:drawing>
          <wp:inline distT="0" distR="0" distB="0" distL="0">
            <wp:extent cx="5267325" cy="2869673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rAi-1637402348172" w:id="22"/>
      <w:bookmarkEnd w:id="22"/>
    </w:p>
    <w:p>
      <w:pPr>
        <w:pStyle w:val="1"/>
        <w:spacing w:line="240" w:lineRule="auto" w:before="0" w:after="0"/>
      </w:pPr>
      <w:bookmarkStart w:name="4Iv0-1637402348673" w:id="23"/>
      <w:bookmarkEnd w:id="23"/>
      <w:r>
        <w:rPr>
          <w:rFonts w:ascii="微软雅黑" w:hAnsi="微软雅黑" w:cs="微软雅黑" w:eastAsia="微软雅黑"/>
          <w:b w:val="true"/>
          <w:sz w:val="30"/>
        </w:rPr>
        <w:t>第二步</w:t>
      </w:r>
    </w:p>
    <w:p>
      <w:pPr/>
      <w:bookmarkStart w:name="O2fd-1637404155041" w:id="24"/>
      <w:bookmarkEnd w:id="24"/>
      <w:r>
        <w:rPr/>
        <w:t>设置内核栈的tcb原理跟前面用户态相似。</w:t>
      </w:r>
    </w:p>
    <w:p>
      <w:pPr/>
      <w:bookmarkStart w:name="EZBp-1637404201344" w:id="25"/>
      <w:bookmarkEnd w:id="25"/>
    </w:p>
    <w:p>
      <w:pPr>
        <w:pStyle w:val="1"/>
        <w:spacing w:line="240" w:lineRule="auto" w:before="0" w:after="0"/>
      </w:pPr>
      <w:bookmarkStart w:name="2Wwq-1637404237514" w:id="26"/>
      <w:bookmarkEnd w:id="26"/>
      <w:r>
        <w:rPr>
          <w:rFonts w:ascii="微软雅黑" w:hAnsi="微软雅黑" w:cs="微软雅黑" w:eastAsia="微软雅黑"/>
          <w:b w:val="true"/>
          <w:sz w:val="30"/>
        </w:rPr>
        <w:t xml:space="preserve">第三步  </w:t>
      </w:r>
      <w:r>
        <w:rPr>
          <w:rFonts w:ascii="微软雅黑" w:hAnsi="微软雅黑" w:cs="微软雅黑" w:eastAsia="微软雅黑"/>
          <w:b w:val="true"/>
          <w:sz w:val="34"/>
        </w:rPr>
        <w:t>内核栈之间的相互切换。（这里的问题关键是 在内核中我们一开始没有这两个线程，我们只有一个进入到内核中的进程，这个也就解释我们在iret的时候为什么使用的是通（））</w:t>
      </w:r>
    </w:p>
    <w:p>
      <w:pPr/>
      <w:bookmarkStart w:name="saJZ-1637404248831" w:id="27"/>
      <w:bookmarkEnd w:id="27"/>
      <w:r>
        <w:rPr/>
        <w:t>我们原来的思路是用户栈1和用户栈2通过交换es 和sp 完成栈之间的切换，同时通过}符号（ret） 把初始化在用户栈2的cs 和ip地址弹出，让我们定位到线程2的代码位置。</w:t>
      </w:r>
    </w:p>
    <w:p>
      <w:pPr/>
      <w:bookmarkStart w:name="BjoZ-1637404472108" w:id="28"/>
      <w:bookmarkEnd w:id="28"/>
      <w:r>
        <w:rPr/>
        <w:t>这里老师思路是基于liunx 0.11</w:t>
      </w:r>
    </w:p>
    <w:p>
      <w:pPr/>
      <w:bookmarkStart w:name="PYZp-1637404507758" w:id="29"/>
      <w:bookmarkEnd w:id="29"/>
    </w:p>
    <w:p>
      <w:pPr/>
      <w:bookmarkStart w:name="yQd7-1637405047185" w:id="30"/>
      <w:bookmarkEnd w:id="30"/>
    </w:p>
    <w:p>
      <w:pPr/>
      <w:bookmarkStart w:name="KlNq-1637405047305" w:id="31"/>
      <w:bookmarkEnd w:id="31"/>
      <w:r>
        <w:rPr/>
        <w:t>linux 0.11 中基于TSS(Task Struct Segement) 切换，实验中将其改为基于内核栈的切换，TSS切换速度较慢，现代操作系统中大多为内核栈切换。</w:t>
      </w:r>
    </w:p>
    <w:p>
      <w:pPr/>
      <w:bookmarkStart w:name="SPjW-1637404543439" w:id="32"/>
      <w:bookmarkEnd w:id="32"/>
      <w:r>
        <w:rPr/>
        <w:t>TSS 类似于内存快照，保存各种寄存器信息，经过tr我们通过gdt表转换出我们实际需要的tss位置。新的tss（需要切换的用户栈2 姑且这么理解）加载到cpu中，父线程的信息保存到旧tss中，请注意所有信息都保存在了tss表中，包括我们切实需要的ss sp 和cs ip，完成了前面用户态的栈切换和tcb切换。</w:t>
      </w:r>
    </w:p>
    <w:p>
      <w:pPr/>
      <w:bookmarkStart w:name="vbin-1637404535563" w:id="33"/>
      <w:bookmarkEnd w:id="33"/>
      <w:r>
        <w:rPr/>
        <w:t>至于下面图片代码不清楚（即使看完了汇编，真的想哭，咋那么多奇怪的写法）</w:t>
      </w:r>
    </w:p>
    <w:p>
      <w:pPr/>
      <w:bookmarkStart w:name="iY3J-1637404683907" w:id="34"/>
      <w:bookmarkEnd w:id="34"/>
    </w:p>
    <w:p>
      <w:pPr/>
      <w:bookmarkStart w:name="u7Yl-1637404685572" w:id="35"/>
      <w:bookmarkEnd w:id="35"/>
      <w:r>
        <w:drawing>
          <wp:inline distT="0" distR="0" distB="0" distL="0">
            <wp:extent cx="5267325" cy="2189430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pyB-1637402348772" w:id="36"/>
      <w:bookmarkEnd w:id="36"/>
    </w:p>
    <w:p>
      <w:pPr/>
      <w:bookmarkStart w:name="JyTz-1637405000970" w:id="37"/>
      <w:bookmarkEnd w:id="37"/>
    </w:p>
    <w:p>
      <w:pPr/>
      <w:bookmarkStart w:name="S1hF-1637405001109" w:id="38"/>
      <w:bookmarkEnd w:id="38"/>
      <w:r>
        <w:rPr/>
        <w:t>所以tss表的初始化十分重要，他关系到我们内核栈的切换</w:t>
      </w:r>
    </w:p>
    <w:p>
      <w:pPr/>
      <w:bookmarkStart w:name="LnlU-1637402348871" w:id="39"/>
      <w:bookmarkEnd w:id="39"/>
      <w:r>
        <w:rPr/>
        <w:t>sys_fork 完成这项任务（</w:t>
      </w:r>
      <w:r>
        <w:rPr>
          <w:color w:val="F33232"/>
          <w:sz w:val="54"/>
        </w:rPr>
        <w:t>谈到fork 可以说这个是本课程的核心，他对于内核栈的切换做了一个充分诠释</w:t>
      </w:r>
      <w:r>
        <w:rPr/>
        <w:t>）看看书上第六章一个大折痕</w:t>
      </w:r>
    </w:p>
    <w:p>
      <w:pPr/>
      <w:bookmarkStart w:name="TTdD-1637402348970" w:id="40"/>
      <w:bookmarkEnd w:id="40"/>
    </w:p>
    <w:p>
      <w:pPr/>
      <w:bookmarkStart w:name="efVy-1637402349070" w:id="41"/>
      <w:bookmarkEnd w:id="41"/>
      <w:r>
        <w:rPr/>
        <w:t xml:space="preserve"> </w:t>
      </w:r>
    </w:p>
    <w:p>
      <w:pPr/>
      <w:bookmarkStart w:name="dwFE-1637405095576" w:id="42"/>
      <w:bookmarkEnd w:id="42"/>
      <w:r>
        <w:drawing>
          <wp:inline distT="0" distR="0" distB="0" distL="0">
            <wp:extent cx="5267325" cy="3333750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1PF-1637402349168" w:id="43"/>
      <w:bookmarkEnd w:id="43"/>
    </w:p>
    <w:p>
      <w:pPr/>
      <w:bookmarkStart w:name="v3Ky-1637421460252" w:id="44"/>
      <w:bookmarkEnd w:id="44"/>
    </w:p>
    <w:p>
      <w:pPr/>
      <w:bookmarkStart w:name="1QfR-1637421460414" w:id="45"/>
      <w:bookmarkEnd w:id="45"/>
      <w:r>
        <w:rPr/>
        <w:t>我们为什么需要在内核中创建父子进程，实际上是为了调用不同的代码，调用堆栈2（也就是父进程复制过来的子进程）对应的实际处理任务代码。子进程很多包括堆栈都是复制父进程的，但是他们的eax不一样，我们就利用if语句对eax值的判断来实现父子进程，不通代码切换。</w:t>
      </w:r>
    </w:p>
    <w:p>
      <w:pPr/>
      <w:bookmarkStart w:name="Kh98-1637402349267" w:id="46"/>
      <w:bookmarkEnd w:id="46"/>
      <w:r>
        <w:rPr/>
        <w:t>call _copy_process 用于实现创建子进程</w:t>
      </w:r>
    </w:p>
    <w:p>
      <w:pPr/>
      <w:bookmarkStart w:name="oTF3-1637421974634" w:id="47"/>
      <w:bookmarkEnd w:id="47"/>
    </w:p>
    <w:p>
      <w:pPr/>
      <w:bookmarkStart w:name="bQIk-1637421974752" w:id="48"/>
      <w:bookmarkEnd w:id="48"/>
      <w:r>
        <w:rPr/>
        <w:t>copy_process</w:t>
      </w:r>
    </w:p>
    <w:p>
      <w:pPr/>
      <w:bookmarkStart w:name="H7A7-1637421986520" w:id="49"/>
      <w:bookmarkEnd w:id="49"/>
      <w:r>
        <w:rPr/>
        <w:t>创建子进程完成以后，我们还没有执行子进程的处理任务代码啊。在sys-fork中的cmpl第二判断就是在判断是不是子进程，如果是我们就调用子进程，第一个cmpl我们用来判断是不是父进程，根据eax来区分</w:t>
      </w:r>
    </w:p>
    <w:p>
      <w:pPr/>
      <w:bookmarkStart w:name="Ms1N-1637422080547" w:id="50"/>
      <w:bookmarkEnd w:id="50"/>
    </w:p>
    <w:p>
      <w:pPr/>
      <w:bookmarkStart w:name="5Cc6-1637422080928" w:id="51"/>
      <w:bookmarkEnd w:id="51"/>
      <w:r>
        <w:drawing>
          <wp:inline distT="0" distR="0" distB="0" distL="0">
            <wp:extent cx="5267325" cy="2869673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o8b-1637402349365" w:id="52"/>
      <w:bookmarkEnd w:id="52"/>
    </w:p>
    <w:p>
      <w:pPr/>
      <w:bookmarkStart w:name="k3ne-1637402349465" w:id="53"/>
      <w:bookmarkEnd w:id="53"/>
    </w:p>
    <w:p>
      <w:pPr/>
      <w:bookmarkStart w:name="5v04-1637402349567" w:id="54"/>
      <w:bookmarkEnd w:id="5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2022-01-22T07:52:46Z</dcterms:created>
  <dc:creator>Apache POI</dc:creator>
</cp:coreProperties>
</file>