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120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>Prácticas de Infraestructura Informática</w:t>
      </w:r>
    </w:p>
    <w:p>
      <w:pPr>
        <w:pStyle w:val="Header"/>
        <w:tabs>
          <w:tab w:val="left" w:pos="720" w:leader="none"/>
          <w:tab w:val="center" w:pos="4252" w:leader="none"/>
          <w:tab w:val="right" w:pos="8504" w:leader="none"/>
        </w:tabs>
        <w:spacing w:before="0" w:after="120"/>
        <w:jc w:val="both"/>
        <w:rPr>
          <w:color w:val="000099"/>
        </w:rPr>
      </w:pPr>
      <w:r>
        <w:rPr>
          <w:color w:val="000099"/>
        </w:rPr>
        <w:t>Bloque 1: Planificación y configuración de la infraestructura de una organización de ejemplo</w:t>
      </w:r>
    </w:p>
    <w:p>
      <w:pPr>
        <w:pStyle w:val="Heading1"/>
        <w:jc w:val="both"/>
        <w:rPr>
          <w:b/>
          <w:b/>
          <w:bCs/>
          <w:i/>
          <w:i/>
          <w:iCs/>
          <w:color w:val="007673"/>
          <w:lang w:val="es-ES_tradnl"/>
        </w:rPr>
      </w:pPr>
      <w:r>
        <w:rPr>
          <w:b/>
          <w:bCs/>
          <w:color w:val="007673"/>
          <w:lang w:val="es-ES_tradnl"/>
        </w:rPr>
        <w:t>Sesión 3 - Configuración de la Infraestructura de red</w:t>
      </w:r>
    </w:p>
    <w:p>
      <w:pPr>
        <w:pStyle w:val="Heading1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 xml:space="preserve">Alumno 1 </w:t>
      </w:r>
      <w:r>
        <w:rPr>
          <w:b/>
          <w:color w:val="000080"/>
          <w:sz w:val="28"/>
          <w:u w:val="single"/>
        </w:rPr>
        <w:t>Rubén Martínez Ginzo</w:t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 xml:space="preserve">Alumno 2 </w:t>
      </w:r>
      <w:r>
        <w:rPr>
          <w:b/>
          <w:color w:val="000080"/>
          <w:sz w:val="28"/>
          <w:u w:val="single"/>
        </w:rPr>
        <w:t>Juan Francisco Mier Montoto</w:t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(1) PREGUNTA</w:t>
      </w:r>
      <w:r>
        <w:rPr/>
        <w:t>. ¿Cuántas interfaces de red integradas hay en el equipo?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Una.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(2) PREGUNTA</w:t>
      </w:r>
      <w:r>
        <w:rPr/>
        <w:t>. ¿Cuántas NIC hay en el equipo?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Una.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(3) PREGUNTA</w:t>
      </w:r>
      <w:r>
        <w:rPr/>
        <w:t>. Indica los nombres de las dos conexiones de red disponibles en el equipo.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Ethernet 2 y Ethernet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(4) PREGUNTA</w:t>
      </w:r>
      <w:r>
        <w:rPr/>
        <w:t>. Indica el nombre de esta conexión.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Ethernet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(5) PREGUNTA</w:t>
      </w:r>
      <w:r>
        <w:rPr/>
        <w:t>. Indica el nombre de la nueva conexión de red.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Ethernet 2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(6) PREGUNTA</w:t>
      </w:r>
      <w:r>
        <w:rPr/>
        <w:t xml:space="preserve">. Con relación a la figura 1, ¿de qué tipo debe ser el conmutador para </w:t>
      </w:r>
      <w:r>
        <w:rPr>
          <w:i/>
        </w:rPr>
        <w:t>Red virtual interna</w:t>
      </w:r>
      <w:r>
        <w:rPr/>
        <w:t>? Si tienes dudas, pregúntale a tu profesor.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Interna.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(7) PREGUNTA</w:t>
      </w:r>
      <w:r>
        <w:rPr/>
        <w:t xml:space="preserve">. Asimismo, ¿de qué tipo debe ser el conmutador para </w:t>
      </w:r>
      <w:r>
        <w:rPr>
          <w:i/>
        </w:rPr>
        <w:t>Red virtual externa</w:t>
      </w:r>
      <w:r>
        <w:rPr/>
        <w:t>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Externa.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(8) PREGUNTA</w:t>
      </w:r>
      <w:r>
        <w:rPr/>
        <w:t>. Indica el nombre de dicha conexión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vEthernet (Red virtual interna)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(9) PREGUNTA</w:t>
      </w:r>
      <w:r>
        <w:rPr/>
        <w:t>. Indica el nombre de la conexión de red correspondiente a la interfaz de red integrada en la placa base (o sea, la que está conectada y no muestra el aspa roja).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Ethernet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(10) PREGUNTA</w:t>
      </w:r>
      <w:r>
        <w:rPr/>
        <w:t xml:space="preserve">. En el campo </w:t>
      </w:r>
      <w:r>
        <w:rPr>
          <w:i/>
        </w:rPr>
        <w:t>Conectar con</w:t>
      </w:r>
      <w:r>
        <w:rPr/>
        <w:t>, se indica el nombre de la interfaz de red con la que se encuentra asociada esta conexión. Escribe a continuación el nombre de dicha interfaz.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Intel Ethernet Connector (7) I219-LM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(11) PREGUNTA</w:t>
      </w:r>
      <w:r>
        <w:rPr/>
        <w:t>. ¿Cuántos elementos se encuentran activados? Si tienes duda, pregúntale a tu profesor.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8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(12) PREGUNTA</w:t>
      </w:r>
      <w:r>
        <w:rPr/>
        <w:t>. ¿Cuál es la IP pública asociada a esta conexión?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156.35.151.142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(13) PREGUNTA</w:t>
      </w:r>
      <w:r>
        <w:rPr/>
        <w:t>. ¿Cuál es dicho elemento?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Hyper-V Extensible Virtual Switch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(14) PREGUNTA</w:t>
      </w:r>
      <w:r>
        <w:rPr/>
        <w:t>. ¿Cuál es el nombre de esta conexión?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Vethernet (Red virtual externa)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(15) PREGUNTA</w:t>
      </w:r>
      <w:r>
        <w:rPr/>
        <w:t xml:space="preserve">. ¿Tiene sentido configurar el campo </w:t>
      </w:r>
      <w:r>
        <w:rPr>
          <w:i/>
        </w:rPr>
        <w:t>Puerta de enlace predeterminado</w:t>
      </w:r>
      <w:r>
        <w:rPr/>
        <w:t>? Justifica tu respuesta. Si tienes dudas, pregúntale a tu profesor.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No debería tener puerta de enalce de momento porque no existe un equipo que enrute todos los paquetes y funcione como un router tradicional lo haría.</w:t>
      </w:r>
      <w:r>
        <w:rPr>
          <w:rFonts w:cs="Courier New" w:ascii="Courier New" w:hAnsi="Courier New"/>
          <w:b/>
          <w:color w:val="006600"/>
        </w:rPr>
        <w:br/>
        <w:br/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(16) PREGUNTA</w:t>
      </w:r>
      <w:r>
        <w:rPr/>
        <w:t xml:space="preserve">. Indica los servicios de rol que forman el rol </w:t>
      </w:r>
      <w:r>
        <w:rPr>
          <w:i/>
        </w:rPr>
        <w:t>Acceso remoto</w:t>
      </w:r>
      <w:r>
        <w:rPr/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</w:rPr>
        <w:t>1)</w:t>
      </w:r>
      <w:r>
        <w:rPr>
          <w:rFonts w:cs="Courier New" w:ascii="Courier New" w:hAnsi="Courier New"/>
          <w:b/>
          <w:color w:val="006600"/>
        </w:rPr>
        <w:t xml:space="preserve"> </w:t>
      </w:r>
      <w:r>
        <w:rPr>
          <w:rFonts w:cs="Courier New" w:ascii="Courier New" w:hAnsi="Courier New"/>
          <w:b/>
          <w:color w:val="006600"/>
        </w:rPr>
        <w:t>DirectAccess y VPN</w:t>
      </w:r>
      <w:r>
        <w:rPr>
          <w:rFonts w:cs="Courier New" w:ascii="Courier New" w:hAnsi="Courier New"/>
          <w:b/>
          <w:color w:val="006600"/>
        </w:rPr>
        <w:br/>
      </w:r>
      <w:r>
        <w:rPr>
          <w:rFonts w:cs="Courier New" w:ascii="Courier New" w:hAnsi="Courier New"/>
          <w:b/>
        </w:rPr>
        <w:t>2)</w:t>
      </w:r>
      <w:r>
        <w:rPr>
          <w:rFonts w:cs="Courier New" w:ascii="Courier New" w:hAnsi="Courier New"/>
          <w:b/>
          <w:color w:val="006600"/>
        </w:rPr>
        <w:t xml:space="preserve"> </w:t>
      </w:r>
      <w:r>
        <w:rPr>
          <w:rFonts w:cs="Courier New" w:ascii="Courier New" w:hAnsi="Courier New"/>
          <w:b/>
          <w:color w:val="006600"/>
        </w:rPr>
        <w:t>Enrutamiento</w:t>
      </w:r>
      <w:r>
        <w:rPr>
          <w:rFonts w:cs="Courier New" w:ascii="Courier New" w:hAnsi="Courier New"/>
          <w:b/>
          <w:color w:val="006600"/>
        </w:rPr>
        <w:br/>
      </w:r>
      <w:r>
        <w:rPr>
          <w:rFonts w:cs="Courier New" w:ascii="Courier New" w:hAnsi="Courier New"/>
          <w:b/>
        </w:rPr>
        <w:t>3)</w:t>
      </w:r>
      <w:r>
        <w:rPr>
          <w:rFonts w:cs="Courier New" w:ascii="Courier New" w:hAnsi="Courier New"/>
          <w:b/>
          <w:color w:val="006600"/>
        </w:rPr>
        <w:t xml:space="preserve"> </w:t>
      </w:r>
      <w:r>
        <w:rPr>
          <w:rFonts w:cs="Courier New" w:ascii="Courier New" w:hAnsi="Courier New"/>
          <w:b/>
          <w:color w:val="006600"/>
        </w:rPr>
        <w:t>Proxy de aplicación web</w:t>
      </w:r>
    </w:p>
    <w:p>
      <w:pPr>
        <w:pStyle w:val="Normal"/>
        <w:spacing w:lineRule="auto" w:line="276" w:before="240" w:after="0"/>
        <w:ind w:left="567" w:hanging="0"/>
        <w:jc w:val="both"/>
        <w:rPr>
          <w:rFonts w:eastAsia="Calibri"/>
        </w:rPr>
      </w:pPr>
      <w:r>
        <w:rPr>
          <w:b/>
          <w:color w:val="FF3338"/>
        </w:rPr>
        <w:t>(17) EJERCICIO COMPLEMENTARIO</w:t>
      </w:r>
      <w:r>
        <w:rPr/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3" w:color="000000"/>
          <w:right w:val="single" w:sz="4" w:space="4" w:color="000000"/>
        </w:pBdr>
        <w:spacing w:before="120" w:after="0"/>
        <w:ind w:left="567" w:hanging="0"/>
        <w:rPr>
          <w:rFonts w:ascii="Courier New" w:hAnsi="Courier New" w:eastAsia="Courier New" w:cs="Courier New"/>
          <w:b/>
          <w:b/>
          <w:color w:val="0066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6600"/>
          <w:sz w:val="20"/>
          <w:szCs w:val="20"/>
        </w:rPr>
        <w:t>Se crea una Red virtual interna alternativa mediante un nuevo conmutador y se incluye en las dos máquinas que se quieren conectar. A continuación, se configuran las direcciones IP manualmente, en este caso 192.168.1.1 y 192.168.1.2. Por último, se configura el firewall igual que en el resto de máquinas.</w:t>
      </w:r>
      <w:r>
        <w:rPr>
          <w:rFonts w:eastAsia="Courier New" w:cs="Courier New" w:ascii="Courier New" w:hAnsi="Courier New"/>
          <w:b/>
          <w:color w:val="006600"/>
          <w:sz w:val="20"/>
          <w:szCs w:val="20"/>
        </w:rPr>
        <w:b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3" w:color="000000"/>
          <w:right w:val="single" w:sz="4" w:space="4" w:color="000000"/>
        </w:pBdr>
        <w:ind w:left="567" w:hanging="0"/>
        <w:rPr>
          <w:rFonts w:ascii="Courier New" w:hAnsi="Courier New" w:eastAsia="Courier New" w:cs="Courier New"/>
          <w:b/>
          <w:b/>
          <w:color w:val="0066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6600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3" w:color="000000"/>
          <w:right w:val="single" w:sz="4" w:space="4" w:color="000000"/>
        </w:pBdr>
        <w:ind w:left="567" w:hanging="0"/>
        <w:rPr>
          <w:rFonts w:ascii="Courier New" w:hAnsi="Courier New" w:eastAsia="Courier New" w:cs="Courier New"/>
          <w:b/>
          <w:b/>
          <w:color w:val="0066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6600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3" w:color="000000"/>
          <w:right w:val="single" w:sz="4" w:space="4" w:color="000000"/>
        </w:pBdr>
        <w:ind w:left="567" w:hanging="0"/>
        <w:rPr>
          <w:rFonts w:ascii="Courier New" w:hAnsi="Courier New" w:eastAsia="Courier New" w:cs="Courier New"/>
          <w:b/>
          <w:b/>
          <w:color w:val="0066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6600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3" w:color="000000"/>
          <w:right w:val="single" w:sz="4" w:space="4" w:color="000000"/>
        </w:pBdr>
        <w:ind w:left="567" w:hanging="0"/>
        <w:rPr>
          <w:rFonts w:ascii="Courier New" w:hAnsi="Courier New" w:eastAsia="Courier New" w:cs="Courier New"/>
          <w:b/>
          <w:b/>
          <w:color w:val="0066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6600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3" w:color="000000"/>
          <w:right w:val="single" w:sz="4" w:space="4" w:color="000000"/>
        </w:pBdr>
        <w:ind w:left="567" w:hanging="0"/>
        <w:rPr>
          <w:rFonts w:ascii="Courier New" w:hAnsi="Courier New" w:eastAsia="Courier New" w:cs="Courier New"/>
          <w:b/>
          <w:b/>
          <w:color w:val="0066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6600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3" w:color="000000"/>
          <w:right w:val="single" w:sz="4" w:space="4" w:color="000000"/>
        </w:pBdr>
        <w:ind w:left="567" w:hanging="0"/>
        <w:rPr>
          <w:rFonts w:ascii="Courier New" w:hAnsi="Courier New" w:eastAsia="Courier New" w:cs="Courier New"/>
          <w:b/>
          <w:b/>
          <w:color w:val="0066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6600"/>
          <w:sz w:val="20"/>
          <w:szCs w:val="20"/>
        </w:rPr>
        <w:b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3" w:color="000000"/>
          <w:right w:val="single" w:sz="4" w:space="4" w:color="000000"/>
        </w:pBdr>
        <w:ind w:left="567" w:hanging="0"/>
        <w:rPr>
          <w:rFonts w:ascii="Courier New" w:hAnsi="Courier New" w:eastAsia="Courier New" w:cs="Courier New"/>
          <w:b/>
          <w:b/>
          <w:color w:val="0066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6600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3" w:color="000000"/>
          <w:right w:val="single" w:sz="4" w:space="4" w:color="000000"/>
        </w:pBdr>
        <w:ind w:left="567" w:hanging="0"/>
        <w:rPr>
          <w:rFonts w:ascii="Courier New" w:hAnsi="Courier New" w:eastAsia="Courier New" w:cs="Courier New"/>
          <w:b/>
          <w:b/>
          <w:color w:val="0066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6600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3" w:color="000000"/>
          <w:right w:val="single" w:sz="4" w:space="4" w:color="000000"/>
        </w:pBdr>
        <w:ind w:left="567" w:hanging="0"/>
        <w:rPr>
          <w:rFonts w:ascii="Courier New" w:hAnsi="Courier New" w:eastAsia="Courier New" w:cs="Courier New"/>
          <w:b/>
          <w:b/>
          <w:color w:val="0066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6600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3" w:color="000000"/>
          <w:right w:val="single" w:sz="4" w:space="4" w:color="000000"/>
        </w:pBdr>
        <w:ind w:left="567" w:hanging="0"/>
        <w:rPr>
          <w:rFonts w:ascii="Courier New" w:hAnsi="Courier New" w:eastAsia="Courier New" w:cs="Courier New"/>
          <w:b/>
          <w:b/>
          <w:color w:val="0066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6600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3" w:color="000000"/>
          <w:right w:val="single" w:sz="4" w:space="4" w:color="000000"/>
        </w:pBdr>
        <w:ind w:left="567" w:hanging="0"/>
        <w:rPr>
          <w:rFonts w:ascii="Courier New" w:hAnsi="Courier New" w:eastAsia="Courier New" w:cs="Courier New"/>
          <w:b/>
          <w:b/>
          <w:color w:val="0066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6600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3" w:color="000000"/>
          <w:right w:val="single" w:sz="4" w:space="4" w:color="000000"/>
        </w:pBdr>
        <w:ind w:left="567" w:hanging="0"/>
        <w:rPr>
          <w:rFonts w:ascii="Courier New" w:hAnsi="Courier New" w:eastAsia="Courier New" w:cs="Courier New"/>
          <w:b/>
          <w:b/>
          <w:color w:val="0066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6600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/>
      </w:r>
    </w:p>
    <w:sectPr>
      <w:footerReference w:type="default" r:id="rId2"/>
      <w:type w:val="nextPage"/>
      <w:pgSz w:w="11906" w:h="16838"/>
      <w:pgMar w:left="1134" w:right="851" w:gutter="0" w:header="0" w:top="851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8504"/>
        <w:tab w:val="center" w:pos="4252" w:leader="none"/>
        <w:tab w:val="right" w:pos="9921" w:leader="none"/>
      </w:tabs>
      <w:rPr/>
    </w:pPr>
    <w:r>
      <w:rPr/>
      <w:t>Universidad de Oviedo / Dpto. de Informática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43ded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Times New Roman"/>
      <w:color w:val="auto"/>
      <w:kern w:val="0"/>
      <w:sz w:val="24"/>
      <w:szCs w:val="24"/>
      <w:lang w:eastAsia="es-ES" w:val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743ded"/>
    <w:pPr>
      <w:keepNext w:val="true"/>
      <w:outlineLvl w:val="0"/>
    </w:pPr>
    <w:rPr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locked/>
    <w:rsid w:val="00743ded"/>
    <w:rPr>
      <w:rFonts w:ascii="Times New Roman" w:hAnsi="Times New Roman" w:cs="Times New Roman"/>
      <w:sz w:val="24"/>
      <w:szCs w:val="24"/>
      <w:lang w:val="x-none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locked/>
    <w:rsid w:val="00743ded"/>
    <w:rPr>
      <w:rFonts w:ascii="Times New Roman" w:hAnsi="Times New Roman" w:cs="Times New Roman"/>
      <w:sz w:val="24"/>
      <w:szCs w:val="24"/>
      <w:lang w:val="x-none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locked/>
    <w:rsid w:val="002728b2"/>
    <w:rPr>
      <w:rFonts w:ascii="Times New Roman" w:hAnsi="Times New Roman" w:cs="Times New Roman"/>
      <w:sz w:val="24"/>
      <w:szCs w:val="24"/>
      <w:lang w:val="x-none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locked/>
    <w:rsid w:val="00830b64"/>
    <w:rPr>
      <w:rFonts w:ascii="Tahoma" w:hAnsi="Tahoma" w:cs="Tahoma"/>
      <w:sz w:val="16"/>
      <w:szCs w:val="16"/>
      <w:lang w:val="x-none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743de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4032f9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PiedepginaCar"/>
    <w:uiPriority w:val="99"/>
    <w:unhideWhenUsed/>
    <w:rsid w:val="002728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30b64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13046</TotalTime>
  <Application>LibreOffice/7.4.5.1$Linux_X86_64 LibreOffice_project/40$Build-1</Application>
  <AppVersion>15.0000</AppVersion>
  <Pages>2</Pages>
  <Words>405</Words>
  <Characters>2114</Characters>
  <CharactersWithSpaces>2483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2013-02-05T10:56:00Z</dcterms:created>
  <dc:creator>Fran</dc:creator>
  <dc:description/>
  <dc:language>en-US</dc:language>
  <cp:lastModifiedBy/>
  <cp:lastPrinted>2018-01-26T18:20:00Z</cp:lastPrinted>
  <dcterms:modified xsi:type="dcterms:W3CDTF">2023-02-08T12:29:19Z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