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1706" w14:textId="27E569E7" w:rsidR="00B176AC" w:rsidRDefault="00B176AC" w:rsidP="00B176AC">
      <w:pPr>
        <w:pStyle w:val="ZCom"/>
        <w:widowControl/>
        <w:tabs>
          <w:tab w:val="left" w:pos="142"/>
          <w:tab w:val="left" w:pos="4253"/>
        </w:tabs>
        <w:jc w:val="center"/>
        <w:rPr>
          <w:rFonts w:ascii="Calibri" w:hAnsi="Calibri"/>
          <w:noProof/>
          <w:lang w:eastAsia="fr-BE"/>
        </w:rPr>
      </w:pPr>
      <w:bookmarkStart w:id="0" w:name="eltqTitle"/>
    </w:p>
    <w:p w14:paraId="0CDF50DF" w14:textId="77777777" w:rsidR="00046DE2" w:rsidRDefault="00046DE2" w:rsidP="00046DE2">
      <w:pPr>
        <w:pStyle w:val="ZDGName"/>
        <w:rPr>
          <w:lang w:eastAsia="fr-BE"/>
        </w:rPr>
      </w:pPr>
    </w:p>
    <w:p w14:paraId="7DAE9816" w14:textId="77777777" w:rsidR="00046DE2" w:rsidRPr="00046DE2" w:rsidRDefault="00046DE2" w:rsidP="00046DE2">
      <w:pPr>
        <w:pStyle w:val="ZDGName"/>
        <w:rPr>
          <w:lang w:eastAsia="fr-BE"/>
        </w:rPr>
      </w:pPr>
    </w:p>
    <w:p w14:paraId="57060956" w14:textId="77777777" w:rsidR="00B176AC" w:rsidRPr="00CC1581" w:rsidRDefault="00B176AC" w:rsidP="00B176AC">
      <w:pPr>
        <w:pStyle w:val="ZDGName"/>
        <w:rPr>
          <w:rFonts w:ascii="Calibri" w:hAnsi="Calibri"/>
        </w:rPr>
      </w:pPr>
    </w:p>
    <w:p w14:paraId="1DA0FF03" w14:textId="77777777" w:rsidR="00B176AC" w:rsidRPr="00CC1581" w:rsidRDefault="00B176AC" w:rsidP="00B176AC">
      <w:pPr>
        <w:pStyle w:val="ZCom"/>
        <w:widowControl/>
        <w:jc w:val="center"/>
        <w:rPr>
          <w:rFonts w:ascii="Calibri" w:hAnsi="Calibri"/>
        </w:rPr>
      </w:pPr>
    </w:p>
    <w:p w14:paraId="4DFAF6B7" w14:textId="77777777" w:rsidR="00B176AC" w:rsidRDefault="00B176AC" w:rsidP="00D92F38">
      <w:pPr>
        <w:pStyle w:val="SubTitle1"/>
        <w:spacing w:before="600" w:after="0"/>
        <w:rPr>
          <w:rFonts w:cstheme="minorHAnsi"/>
        </w:rPr>
      </w:pPr>
    </w:p>
    <w:p w14:paraId="461828E3" w14:textId="77777777" w:rsidR="00046DE2" w:rsidRPr="00046DE2" w:rsidRDefault="00046DE2" w:rsidP="00046DE2"/>
    <w:p w14:paraId="2FD79749" w14:textId="77777777" w:rsidR="00B176AC" w:rsidRPr="00CC1581" w:rsidRDefault="00B176AC" w:rsidP="00D92F38">
      <w:pPr>
        <w:pStyle w:val="SubTitle1"/>
        <w:spacing w:before="600" w:after="0"/>
        <w:rPr>
          <w:rFonts w:cstheme="minorHAnsi"/>
        </w:rPr>
      </w:pPr>
    </w:p>
    <w:p w14:paraId="7CD385F6" w14:textId="20C7F080" w:rsidR="00874B37" w:rsidRPr="00CC1581" w:rsidRDefault="002F6F21" w:rsidP="00D92F38">
      <w:pPr>
        <w:pStyle w:val="SubTitle1"/>
        <w:spacing w:before="600" w:after="0"/>
        <w:rPr>
          <w:rFonts w:cstheme="minorHAnsi"/>
        </w:rPr>
      </w:pPr>
      <w:r w:rsidRPr="00CC1581">
        <w:rPr>
          <w:rFonts w:cstheme="minorHAnsi"/>
        </w:rPr>
        <w:t>Memoria del Proyecto</w:t>
      </w:r>
    </w:p>
    <w:bookmarkStart w:id="1" w:name="eltqSubject"/>
    <w:bookmarkStart w:id="2" w:name="techSectionBreak1"/>
    <w:bookmarkEnd w:id="0"/>
    <w:p w14:paraId="59C72248" w14:textId="15A809DA" w:rsidR="00B176AC" w:rsidRPr="00CC1581" w:rsidRDefault="00D411DC" w:rsidP="00B176AC">
      <w:pPr>
        <w:pStyle w:val="SubTitle1"/>
        <w:spacing w:before="600" w:after="0"/>
        <w:rPr>
          <w:rFonts w:ascii="Calibri" w:hAnsi="Calibri"/>
          <w:color w:val="E36C0A" w:themeColor="accent6" w:themeShade="BF"/>
        </w:rPr>
      </w:pPr>
      <w:sdt>
        <w:sdtPr>
          <w:rPr>
            <w:rFonts w:cstheme="minorHAnsi"/>
            <w:color w:val="984806" w:themeColor="accent6" w:themeShade="80"/>
            <w:sz w:val="22"/>
            <w:szCs w:val="22"/>
          </w:rPr>
          <w:alias w:val="Subject"/>
          <w:tag w:val=""/>
          <w:id w:val="-1546049802"/>
          <w:placeholder>
            <w:docPart w:val="17E2E741A0ED4CDA91B5FF60593A2ACD"/>
          </w:placeholder>
          <w:dataBinding w:prefixMappings="xmlns:ns0='http://purl.org/dc/elements/1.1/' xmlns:ns1='http://schemas.openxmlformats.org/package/2006/metadata/core-properties' " w:xpath="/ns1:coreProperties[1]/ns0:subject[1]" w:storeItemID="{6C3C8BC8-F283-45AE-878A-BAB7291924A1}"/>
          <w:text/>
        </w:sdtPr>
        <w:sdtEndPr/>
        <w:sdtContent>
          <w:r w:rsidR="002F6F21" w:rsidRPr="00CC1581">
            <w:rPr>
              <w:rFonts w:cstheme="minorHAnsi"/>
              <w:color w:val="984806" w:themeColor="accent6" w:themeShade="80"/>
              <w:szCs w:val="22"/>
            </w:rPr>
            <w:t>Park&amp;Go</w:t>
          </w:r>
        </w:sdtContent>
      </w:sdt>
    </w:p>
    <w:bookmarkEnd w:id="1"/>
    <w:p w14:paraId="1D65BFD9" w14:textId="77777777" w:rsidR="002F6F21" w:rsidRPr="00CC1581" w:rsidRDefault="002F6F21" w:rsidP="004B501A">
      <w:pPr>
        <w:spacing w:before="1440" w:after="0"/>
        <w:ind w:left="3600" w:firstLine="653"/>
        <w:jc w:val="left"/>
        <w:rPr>
          <w:rFonts w:ascii="Calibri" w:hAnsi="Calibri"/>
        </w:rPr>
      </w:pPr>
    </w:p>
    <w:p w14:paraId="0FC94E19" w14:textId="64917BCE" w:rsidR="004B501A" w:rsidRPr="00CC1581" w:rsidRDefault="004B501A" w:rsidP="00CD48C0">
      <w:pPr>
        <w:spacing w:before="1440" w:after="0"/>
        <w:ind w:left="2160" w:firstLine="653"/>
        <w:jc w:val="left"/>
        <w:rPr>
          <w:rFonts w:ascii="Calibri" w:hAnsi="Calibri"/>
          <w:b/>
          <w:color w:val="E36C0A" w:themeColor="accent6" w:themeShade="BF"/>
          <w:sz w:val="40"/>
        </w:rPr>
      </w:pPr>
      <w:r w:rsidRPr="00CC1581">
        <w:rPr>
          <w:rFonts w:ascii="Calibri" w:hAnsi="Calibri"/>
        </w:rPr>
        <w:t xml:space="preserve">Fecha: </w:t>
      </w:r>
      <w:r w:rsidRPr="00CC1581">
        <w:rPr>
          <w:rFonts w:ascii="Calibri" w:hAnsi="Calibri"/>
        </w:rPr>
        <w:tab/>
      </w:r>
      <w:r w:rsidRPr="00CC1581">
        <w:rPr>
          <w:rFonts w:ascii="Calibri" w:hAnsi="Calibri"/>
        </w:rPr>
        <w:tab/>
      </w:r>
      <w:sdt>
        <w:sdtPr>
          <w:rPr>
            <w:rFonts w:eastAsia="Calibri" w:cstheme="minorHAnsi"/>
            <w:color w:val="984806" w:themeColor="accent6" w:themeShade="80"/>
          </w:rPr>
          <w:alias w:val="Date"/>
          <w:tag w:val="Date"/>
          <w:id w:val="1179472455"/>
          <w:placeholder>
            <w:docPart w:val="A77F5851DE874A32B9CC6760A7BFA736"/>
          </w:placeholder>
          <w:dataBinding w:prefixMappings="xmlns:ns0='http://schemas.microsoft.com/office/2006/coverPageProps' " w:xpath="/ns0:CoverPageProperties[1]/ns0:PublishDate[1]" w:storeItemID="{55AF091B-3C7A-41E3-B477-F2FDAA23CFDA}"/>
          <w:date w:fullDate="2024-04-02T00:00:00Z">
            <w:dateFormat w:val="dd/MM/yyyy"/>
            <w:lid w:val="en-GB"/>
            <w:storeMappedDataAs w:val="dateTime"/>
            <w:calendar w:val="gregorian"/>
          </w:date>
        </w:sdtPr>
        <w:sdtEndPr/>
        <w:sdtContent>
          <w:r w:rsidR="001658DA">
            <w:rPr>
              <w:rFonts w:eastAsia="Calibri" w:cstheme="minorHAnsi"/>
              <w:color w:val="984806" w:themeColor="accent6" w:themeShade="80"/>
              <w:lang w:val="en-GB"/>
            </w:rPr>
            <w:t>02/04/2024</w:t>
          </w:r>
        </w:sdtContent>
      </w:sdt>
    </w:p>
    <w:p w14:paraId="38C5D66C" w14:textId="1A1042A7" w:rsidR="004B501A" w:rsidRPr="00CC1581" w:rsidRDefault="004B501A" w:rsidP="00CD48C0">
      <w:pPr>
        <w:spacing w:after="0"/>
        <w:ind w:left="2160" w:firstLine="653"/>
        <w:jc w:val="left"/>
        <w:rPr>
          <w:rFonts w:ascii="Calibri" w:hAnsi="Calibri"/>
          <w:b/>
          <w:sz w:val="40"/>
        </w:rPr>
      </w:pPr>
      <w:r w:rsidRPr="00CC1581">
        <w:rPr>
          <w:rFonts w:cstheme="minorHAnsi"/>
        </w:rPr>
        <w:t xml:space="preserve">Versión: </w:t>
      </w:r>
      <w:r w:rsidRPr="00CC1581">
        <w:rPr>
          <w:rFonts w:cstheme="minorHAnsi"/>
        </w:rPr>
        <w:tab/>
      </w:r>
      <w:sdt>
        <w:sdtPr>
          <w:rPr>
            <w:rFonts w:eastAsia="PMingLiU" w:cstheme="minorHAnsi"/>
            <w:color w:val="984806" w:themeColor="accent6" w:themeShade="80"/>
          </w:rPr>
          <w:alias w:val="Version"/>
          <w:id w:val="962387778"/>
          <w:placeholder>
            <w:docPart w:val="D447CD2BB3164800AA7A8E62DD55C3F4"/>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0832">
            <w:rPr>
              <w:rFonts w:eastAsia="PMingLiU" w:cstheme="minorHAnsi"/>
              <w:color w:val="984806" w:themeColor="accent6" w:themeShade="80"/>
            </w:rPr>
            <w:t>2.2</w:t>
          </w:r>
        </w:sdtContent>
      </w:sdt>
      <w:r w:rsidRPr="00CC1581">
        <w:rPr>
          <w:rFonts w:cstheme="minorHAnsi"/>
          <w:color w:val="984806" w:themeColor="accent6" w:themeShade="80"/>
        </w:rPr>
        <w:t xml:space="preserve"> </w:t>
      </w:r>
    </w:p>
    <w:p w14:paraId="18BFAFB3" w14:textId="77777777" w:rsidR="004B501A" w:rsidRPr="00CC1581" w:rsidRDefault="004B501A" w:rsidP="00CD48C0">
      <w:pPr>
        <w:spacing w:after="460"/>
        <w:ind w:left="2160" w:firstLine="653"/>
        <w:rPr>
          <w:rFonts w:ascii="Calibri" w:hAnsi="Calibri"/>
        </w:rPr>
      </w:pPr>
      <w:r w:rsidRPr="00CC1581">
        <w:rPr>
          <w:rFonts w:ascii="Calibri" w:hAnsi="Calibri"/>
        </w:rPr>
        <w:t>Versión de Plantilla: 3.0.1</w:t>
      </w:r>
    </w:p>
    <w:p w14:paraId="0CC41DED" w14:textId="77777777" w:rsidR="004B501A" w:rsidRPr="00CC1581" w:rsidRDefault="004B501A" w:rsidP="004B501A">
      <w:pPr>
        <w:rPr>
          <w:rFonts w:ascii="Calibri" w:hAnsi="Calibri"/>
        </w:rPr>
      </w:pPr>
    </w:p>
    <w:p w14:paraId="5ABCD3E7" w14:textId="139D354C" w:rsidR="004B501A" w:rsidRPr="00CC1581" w:rsidRDefault="00B61E15" w:rsidP="004B501A">
      <w:pPr>
        <w:rPr>
          <w:rFonts w:ascii="Calibri" w:hAnsi="Calibri"/>
        </w:rPr>
      </w:pPr>
      <w:r w:rsidRPr="00CC1581">
        <w:rPr>
          <w:rFonts w:ascii="Calibri" w:hAnsi="Calibri"/>
        </w:rPr>
        <w:br/>
      </w:r>
    </w:p>
    <w:p w14:paraId="191A37B6" w14:textId="77777777" w:rsidR="004B501A" w:rsidRPr="00CC1581" w:rsidRDefault="004B501A" w:rsidP="004B501A">
      <w:pPr>
        <w:ind w:left="1440" w:firstLine="720"/>
        <w:jc w:val="right"/>
        <w:rPr>
          <w:rFonts w:ascii="Calibri" w:hAnsi="Calibri"/>
          <w:i/>
        </w:rPr>
      </w:pPr>
    </w:p>
    <w:p w14:paraId="1DD7FF16" w14:textId="77777777" w:rsidR="004B501A" w:rsidRPr="00CC1581" w:rsidRDefault="004B501A" w:rsidP="004B501A">
      <w:pPr>
        <w:ind w:left="1440" w:firstLine="720"/>
        <w:jc w:val="right"/>
        <w:rPr>
          <w:rFonts w:ascii="Calibri" w:hAnsi="Calibri"/>
          <w:i/>
        </w:rPr>
      </w:pPr>
      <w:r w:rsidRPr="00CC1581">
        <w:rPr>
          <w:noProof/>
          <w:lang w:eastAsia="fr-BE"/>
        </w:rPr>
        <w:drawing>
          <wp:anchor distT="0" distB="0" distL="114300" distR="114300" simplePos="0" relativeHeight="251646464" behindDoc="0" locked="0" layoutInCell="0" allowOverlap="1" wp14:anchorId="12EC9529" wp14:editId="1922F2A1">
            <wp:simplePos x="0" y="0"/>
            <wp:positionH relativeFrom="column">
              <wp:posOffset>2171065</wp:posOffset>
            </wp:positionH>
            <wp:positionV relativeFrom="paragraph">
              <wp:posOffset>6985</wp:posOffset>
            </wp:positionV>
            <wp:extent cx="1040130" cy="44577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0261AACA" w14:textId="77777777" w:rsidR="004B501A" w:rsidRPr="00CC1581" w:rsidRDefault="004B501A" w:rsidP="004B501A">
      <w:pPr>
        <w:jc w:val="center"/>
        <w:rPr>
          <w:rFonts w:ascii="Calibri" w:hAnsi="Calibri"/>
          <w:i/>
          <w:color w:val="808080" w:themeColor="background1" w:themeShade="80"/>
          <w:sz w:val="20"/>
        </w:rPr>
      </w:pPr>
    </w:p>
    <w:p w14:paraId="77E1B8E8" w14:textId="77777777" w:rsidR="004B501A" w:rsidRPr="00CC1581" w:rsidRDefault="004B501A" w:rsidP="004B501A">
      <w:pPr>
        <w:jc w:val="center"/>
        <w:rPr>
          <w:rFonts w:ascii="Calibri" w:hAnsi="Calibri"/>
          <w:i/>
          <w:color w:val="808080" w:themeColor="background1" w:themeShade="80"/>
          <w:sz w:val="20"/>
        </w:rPr>
      </w:pPr>
    </w:p>
    <w:p w14:paraId="297F9EF6" w14:textId="2FD364B5" w:rsidR="004B501A" w:rsidRPr="00CC1581" w:rsidRDefault="004B501A" w:rsidP="004B501A">
      <w:pPr>
        <w:jc w:val="center"/>
        <w:rPr>
          <w:i/>
          <w:color w:val="808080" w:themeColor="background1" w:themeShade="80"/>
          <w:sz w:val="20"/>
        </w:rPr>
      </w:pPr>
      <w:r w:rsidRPr="00CC1581">
        <w:rPr>
          <w:i/>
          <w:color w:val="808080" w:themeColor="background1" w:themeShade="80"/>
          <w:sz w:val="20"/>
        </w:rPr>
        <w:t>Esta plantilla está basada en PM² V3.0</w:t>
      </w:r>
    </w:p>
    <w:p w14:paraId="20020562" w14:textId="7710BB8D" w:rsidR="004B501A" w:rsidRPr="00CC1581" w:rsidRDefault="004B501A" w:rsidP="004B501A">
      <w:pPr>
        <w:jc w:val="center"/>
        <w:rPr>
          <w:i/>
          <w:color w:val="808080" w:themeColor="background1" w:themeShade="80"/>
          <w:sz w:val="20"/>
        </w:rPr>
      </w:pPr>
      <w:r w:rsidRPr="00CC1581">
        <w:rPr>
          <w:i/>
          <w:color w:val="808080" w:themeColor="background1" w:themeShade="80"/>
          <w:sz w:val="20"/>
        </w:rPr>
        <w:t xml:space="preserve">Para consultar la última versión de esta plantilla por favor visite </w:t>
      </w:r>
      <w:r w:rsidR="00C4483D" w:rsidRPr="00CC1581">
        <w:rPr>
          <w:i/>
          <w:color w:val="808080" w:themeColor="background1" w:themeShade="80"/>
          <w:sz w:val="20"/>
        </w:rPr>
        <w:t xml:space="preserve">el Wiki </w:t>
      </w:r>
      <w:r w:rsidRPr="00CC1581">
        <w:rPr>
          <w:i/>
          <w:color w:val="808080" w:themeColor="background1" w:themeShade="80"/>
          <w:sz w:val="20"/>
        </w:rPr>
        <w:t>PM²</w:t>
      </w:r>
    </w:p>
    <w:p w14:paraId="0895350E" w14:textId="77777777" w:rsidR="004B501A" w:rsidRPr="00CC1581" w:rsidRDefault="004B501A" w:rsidP="004B501A">
      <w:pPr>
        <w:jc w:val="center"/>
        <w:rPr>
          <w:i/>
          <w:color w:val="0000FF"/>
          <w:sz w:val="20"/>
          <w:u w:val="single"/>
        </w:rPr>
      </w:pPr>
    </w:p>
    <w:p w14:paraId="222216FF" w14:textId="77777777" w:rsidR="00BB642B" w:rsidRPr="00CC1581" w:rsidRDefault="00BB642B">
      <w:pPr>
        <w:spacing w:after="0"/>
        <w:jc w:val="left"/>
        <w:rPr>
          <w:rFonts w:cstheme="minorHAnsi"/>
          <w:i/>
          <w:color w:val="1B6FB5"/>
          <w:sz w:val="20"/>
        </w:rPr>
      </w:pPr>
      <w:bookmarkStart w:id="3" w:name="eltqToC"/>
      <w:bookmarkEnd w:id="2"/>
      <w:r w:rsidRPr="00CC1581">
        <w:rPr>
          <w:rFonts w:cstheme="minorHAnsi"/>
          <w:i/>
          <w:color w:val="1B6FB5"/>
          <w:sz w:val="20"/>
        </w:rPr>
        <w:br w:type="page"/>
      </w:r>
    </w:p>
    <w:p w14:paraId="023A7CFC" w14:textId="082C2F5F" w:rsidR="00177400" w:rsidRPr="00CC1581" w:rsidRDefault="00177400" w:rsidP="00177400">
      <w:pPr>
        <w:spacing w:after="20" w:line="276" w:lineRule="auto"/>
        <w:jc w:val="left"/>
        <w:rPr>
          <w:rFonts w:eastAsia="Calibri" w:cstheme="minorHAnsi"/>
          <w:b/>
          <w:color w:val="000000"/>
          <w:szCs w:val="22"/>
        </w:rPr>
      </w:pPr>
      <w:r w:rsidRPr="00CC1581">
        <w:rPr>
          <w:noProof/>
          <w:lang w:eastAsia="fr-BE"/>
        </w:rPr>
        <w:lastRenderedPageBreak/>
        <mc:AlternateContent>
          <mc:Choice Requires="wps">
            <w:drawing>
              <wp:anchor distT="0" distB="0" distL="114300" distR="114300" simplePos="0" relativeHeight="251643392" behindDoc="1" locked="0" layoutInCell="1" allowOverlap="1" wp14:anchorId="0BAE17C4" wp14:editId="30D266F0">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4362006" w14:textId="77777777" w:rsidR="00F046DA" w:rsidRPr="00CC1581" w:rsidRDefault="00F046DA" w:rsidP="001774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17C4" id="Rectangle 6" o:spid="_x0000_s1026" style="position:absolute;margin-left:0;margin-top:813.25pt;width:594.75pt;height: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64362006" w14:textId="77777777" w:rsidR="00F046DA" w:rsidRPr="00CC1581" w:rsidRDefault="00F046DA" w:rsidP="00177400">
                      <w:pPr>
                        <w:jc w:val="center"/>
                      </w:pPr>
                    </w:p>
                  </w:txbxContent>
                </v:textbox>
              </v:rect>
            </w:pict>
          </mc:Fallback>
        </mc:AlternateContent>
      </w:r>
      <w:r w:rsidRPr="00CC1581">
        <w:rPr>
          <w:rFonts w:eastAsia="Calibri" w:cstheme="minorHAnsi"/>
          <w:b/>
          <w:color w:val="000000"/>
          <w:szCs w:val="22"/>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177400" w:rsidRPr="00CC1581" w14:paraId="02A15C99"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D99169" w14:textId="7C0C7ABD" w:rsidR="00177400" w:rsidRPr="00CC1581" w:rsidRDefault="00382C25" w:rsidP="00A50926">
            <w:pPr>
              <w:spacing w:after="0" w:line="276" w:lineRule="auto"/>
              <w:jc w:val="left"/>
              <w:rPr>
                <w:rFonts w:eastAsia="PMingLiU" w:cstheme="minorHAnsi"/>
                <w:b/>
                <w:szCs w:val="22"/>
              </w:rPr>
            </w:pPr>
            <w:r w:rsidRPr="00CC1581">
              <w:rPr>
                <w:rFonts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AC3605" w14:textId="77777777" w:rsidR="00177400" w:rsidRPr="00CC1581" w:rsidRDefault="00177400" w:rsidP="00A50926">
            <w:pPr>
              <w:spacing w:after="0" w:line="276" w:lineRule="auto"/>
              <w:jc w:val="left"/>
              <w:rPr>
                <w:rFonts w:eastAsia="PMingLiU" w:cstheme="minorHAnsi"/>
                <w:b/>
                <w:szCs w:val="22"/>
              </w:rPr>
            </w:pPr>
            <w:r w:rsidRPr="00CC1581">
              <w:rPr>
                <w:rFonts w:cstheme="minorHAnsi"/>
                <w:b/>
                <w:szCs w:val="22"/>
              </w:rPr>
              <w:t>Valor</w:t>
            </w:r>
          </w:p>
        </w:tc>
      </w:tr>
      <w:tr w:rsidR="004B501A" w:rsidRPr="00CC1581" w14:paraId="703D1CD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A19F3" w14:textId="66BCAD78" w:rsidR="004B501A" w:rsidRPr="00CC1581" w:rsidRDefault="004B501A" w:rsidP="00177400">
            <w:pPr>
              <w:spacing w:after="0" w:line="276" w:lineRule="auto"/>
              <w:jc w:val="left"/>
              <w:rPr>
                <w:rFonts w:eastAsia="PMingLiU" w:cstheme="minorHAnsi"/>
                <w:b/>
                <w:szCs w:val="22"/>
              </w:rPr>
            </w:pPr>
            <w:r w:rsidRPr="00CC1581">
              <w:rPr>
                <w:rFonts w:cstheme="minorHAnsi"/>
                <w:b/>
                <w:szCs w:val="22"/>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233E2" w14:textId="4DB56D88" w:rsidR="004B501A" w:rsidRPr="00CC1581" w:rsidRDefault="004B501A" w:rsidP="00177400">
            <w:pPr>
              <w:spacing w:after="0" w:line="276" w:lineRule="auto"/>
              <w:jc w:val="left"/>
              <w:rPr>
                <w:rFonts w:eastAsia="PMingLiU" w:cstheme="minorHAnsi"/>
                <w:sz w:val="20"/>
              </w:rPr>
            </w:pPr>
            <w:r w:rsidRPr="00CC1581">
              <w:rPr>
                <w:rFonts w:eastAsia="PMingLiU" w:cstheme="minorHAnsi"/>
                <w:sz w:val="20"/>
              </w:rPr>
              <w:t>Plan de Trabajo del Proyecto</w:t>
            </w:r>
            <w:r w:rsidRPr="00CC1581">
              <w:rPr>
                <w:rFonts w:eastAsia="PMingLiU" w:cstheme="minorHAnsi"/>
                <w:sz w:val="20"/>
              </w:rPr>
              <w:fldChar w:fldCharType="begin"/>
            </w:r>
            <w:r w:rsidRPr="00CC1581">
              <w:rPr>
                <w:rFonts w:eastAsia="PMingLiU" w:cstheme="minorHAnsi"/>
                <w:sz w:val="20"/>
              </w:rPr>
              <w:instrText xml:space="preserve"> TITLE   \* MERGEFORMAT </w:instrText>
            </w:r>
            <w:r w:rsidRPr="00CC1581">
              <w:rPr>
                <w:rFonts w:eastAsia="PMingLiU" w:cstheme="minorHAnsi"/>
                <w:sz w:val="20"/>
              </w:rPr>
              <w:fldChar w:fldCharType="end"/>
            </w:r>
          </w:p>
        </w:tc>
      </w:tr>
      <w:tr w:rsidR="004B501A" w:rsidRPr="00CC1581" w14:paraId="6DECE54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83417" w14:textId="3760BF78" w:rsidR="004B501A" w:rsidRPr="00CC1581" w:rsidRDefault="004B501A" w:rsidP="00A50926">
            <w:pPr>
              <w:spacing w:after="0" w:line="276" w:lineRule="auto"/>
              <w:jc w:val="left"/>
              <w:rPr>
                <w:rFonts w:eastAsia="PMingLiU" w:cstheme="minorHAnsi"/>
                <w:b/>
                <w:szCs w:val="22"/>
              </w:rPr>
            </w:pPr>
            <w:r w:rsidRPr="00CC1581">
              <w:rPr>
                <w:rFonts w:cstheme="minorHAnsi"/>
                <w:b/>
                <w:szCs w:val="22"/>
              </w:rPr>
              <w:t>Nombre del Proyecto:</w:t>
            </w:r>
          </w:p>
        </w:tc>
        <w:sdt>
          <w:sdtPr>
            <w:rPr>
              <w:rFonts w:cstheme="minorHAnsi"/>
              <w:color w:val="984806" w:themeColor="accent6" w:themeShade="80"/>
              <w:sz w:val="20"/>
            </w:rPr>
            <w:alias w:val="Subject"/>
            <w:id w:val="-1331444349"/>
            <w:placeholder>
              <w:docPart w:val="6279277379824F0CACCC3FF6B796A625"/>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433FA1" w14:textId="7E466259" w:rsidR="004B501A" w:rsidRPr="00CC1581" w:rsidRDefault="002F6F21" w:rsidP="00177400">
                <w:pPr>
                  <w:spacing w:after="0" w:line="276" w:lineRule="auto"/>
                  <w:jc w:val="left"/>
                  <w:rPr>
                    <w:rFonts w:cstheme="minorHAnsi"/>
                    <w:color w:val="984806" w:themeColor="accent6" w:themeShade="80"/>
                    <w:sz w:val="20"/>
                  </w:rPr>
                </w:pPr>
                <w:r w:rsidRPr="00CC1581">
                  <w:rPr>
                    <w:rFonts w:cstheme="minorHAnsi"/>
                    <w:color w:val="984806" w:themeColor="accent6" w:themeShade="80"/>
                    <w:sz w:val="20"/>
                  </w:rPr>
                  <w:t>Park&amp;Go</w:t>
                </w:r>
              </w:p>
            </w:tc>
          </w:sdtContent>
        </w:sdt>
      </w:tr>
      <w:tr w:rsidR="004B501A" w:rsidRPr="00CC1581" w14:paraId="428C63BC"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24637B" w14:textId="159E34EA" w:rsidR="004B501A" w:rsidRPr="00CC1581" w:rsidRDefault="004B501A" w:rsidP="00177400">
            <w:pPr>
              <w:spacing w:after="0" w:line="276" w:lineRule="auto"/>
              <w:jc w:val="left"/>
              <w:rPr>
                <w:rFonts w:eastAsia="PMingLiU" w:cstheme="minorHAnsi"/>
                <w:b/>
                <w:szCs w:val="22"/>
              </w:rPr>
            </w:pPr>
            <w:r w:rsidRPr="00CC1581">
              <w:rPr>
                <w:rFonts w:cstheme="minorHAnsi"/>
                <w:b/>
                <w:szCs w:val="22"/>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09303C" w14:textId="17B83B7F" w:rsidR="004B501A" w:rsidRPr="00CC1581" w:rsidRDefault="00CA2E77"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Juan Francisco Mier Montoto</w:t>
            </w:r>
          </w:p>
        </w:tc>
      </w:tr>
      <w:tr w:rsidR="004B501A" w:rsidRPr="00CC1581" w14:paraId="1B91499B"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DAF98B" w14:textId="7AD5543C"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Propietario del Proyecto: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3FF98" w14:textId="12512CC0" w:rsidR="004B501A" w:rsidRPr="00CC1581" w:rsidRDefault="007004DC"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 xml:space="preserve">Vicente </w:t>
            </w:r>
            <w:r w:rsidR="00614988" w:rsidRPr="00CC1581">
              <w:rPr>
                <w:rFonts w:eastAsia="PMingLiU" w:cstheme="minorHAnsi"/>
                <w:color w:val="984806" w:themeColor="accent6" w:themeShade="80"/>
                <w:sz w:val="20"/>
              </w:rPr>
              <w:t>Rodríguez</w:t>
            </w:r>
            <w:r w:rsidRPr="00CC1581">
              <w:rPr>
                <w:rFonts w:eastAsia="PMingLiU" w:cstheme="minorHAnsi"/>
                <w:color w:val="984806" w:themeColor="accent6" w:themeShade="80"/>
                <w:sz w:val="20"/>
              </w:rPr>
              <w:t xml:space="preserve"> Montequ</w:t>
            </w:r>
            <w:r w:rsidR="00614988" w:rsidRPr="00CC1581">
              <w:rPr>
                <w:rFonts w:eastAsia="PMingLiU" w:cstheme="minorHAnsi"/>
                <w:color w:val="984806" w:themeColor="accent6" w:themeShade="80"/>
                <w:sz w:val="20"/>
              </w:rPr>
              <w:t>í</w:t>
            </w:r>
            <w:r w:rsidRPr="00CC1581">
              <w:rPr>
                <w:rFonts w:eastAsia="PMingLiU" w:cstheme="minorHAnsi"/>
                <w:color w:val="984806" w:themeColor="accent6" w:themeShade="80"/>
                <w:sz w:val="20"/>
              </w:rPr>
              <w:t>n</w:t>
            </w:r>
          </w:p>
        </w:tc>
      </w:tr>
      <w:tr w:rsidR="004B501A" w:rsidRPr="00CC1581" w14:paraId="1D9B76E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C17B8D" w14:textId="29F45021" w:rsidR="004B501A" w:rsidRPr="00CC1581" w:rsidRDefault="004B501A" w:rsidP="00A50926">
            <w:pPr>
              <w:spacing w:after="0" w:line="276" w:lineRule="auto"/>
              <w:jc w:val="left"/>
              <w:rPr>
                <w:rFonts w:eastAsia="PMingLiU" w:cstheme="minorHAnsi"/>
                <w:b/>
                <w:szCs w:val="22"/>
              </w:rPr>
            </w:pPr>
            <w:r w:rsidRPr="00CC1581">
              <w:rPr>
                <w:rFonts w:cstheme="minorHAnsi"/>
                <w:b/>
                <w:szCs w:val="22"/>
                <w:lang w:eastAsia="ar-SA"/>
              </w:rPr>
              <w:t>Director del Proyecto:</w:t>
            </w:r>
            <w:r w:rsidRPr="00CC1581">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DAB90" w14:textId="4E0FC507" w:rsidR="004B501A" w:rsidRPr="00CC1581" w:rsidRDefault="00CA2E77"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Alejandro Rodríguez López</w:t>
            </w:r>
          </w:p>
        </w:tc>
      </w:tr>
      <w:tr w:rsidR="004B501A" w:rsidRPr="00CC1581" w14:paraId="4819692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D293F" w14:textId="1606EE60"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Versión del Documento: </w:t>
            </w:r>
          </w:p>
        </w:tc>
        <w:sdt>
          <w:sdtPr>
            <w:rPr>
              <w:rFonts w:eastAsia="PMingLiU" w:cstheme="minorHAnsi"/>
              <w:color w:val="984806" w:themeColor="accent6" w:themeShade="80"/>
              <w:sz w:val="20"/>
            </w:rPr>
            <w:alias w:val="Version"/>
            <w:id w:val="-1582207487"/>
            <w:placeholder>
              <w:docPart w:val="090D544D8E53474EA34CDE706EF0EA4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9451F9" w14:textId="028369F3" w:rsidR="004B501A" w:rsidRPr="00CC1581" w:rsidRDefault="001D3DD5"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2.</w:t>
                </w:r>
                <w:r w:rsidR="00CA0832">
                  <w:rPr>
                    <w:rFonts w:eastAsia="PMingLiU" w:cstheme="minorHAnsi"/>
                    <w:color w:val="984806" w:themeColor="accent6" w:themeShade="80"/>
                    <w:sz w:val="20"/>
                  </w:rPr>
                  <w:t>2</w:t>
                </w:r>
              </w:p>
            </w:tc>
          </w:sdtContent>
        </w:sdt>
      </w:tr>
      <w:tr w:rsidR="004B501A" w:rsidRPr="00CC1581" w14:paraId="10E3932F"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E35FF3" w14:textId="06AE3F1E" w:rsidR="004B501A" w:rsidRPr="00CC1581" w:rsidRDefault="009F27F5" w:rsidP="00177400">
            <w:pPr>
              <w:spacing w:after="0" w:line="276" w:lineRule="auto"/>
              <w:jc w:val="left"/>
              <w:rPr>
                <w:rFonts w:eastAsia="PMingLiU" w:cstheme="minorHAnsi"/>
                <w:b/>
                <w:szCs w:val="22"/>
              </w:rPr>
            </w:pPr>
            <w:r w:rsidRPr="00CC1581">
              <w:rPr>
                <w:rFonts w:cstheme="minorHAnsi"/>
                <w:b/>
                <w:szCs w:val="22"/>
              </w:rPr>
              <w:t>Confidencialidad</w:t>
            </w:r>
            <w:r w:rsidR="001200CA" w:rsidRPr="00CC1581">
              <w:rPr>
                <w:rFonts w:cstheme="minorHAnsi"/>
                <w:b/>
                <w:szCs w:val="22"/>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4A6E5" w14:textId="0840C2F3" w:rsidR="004B501A" w:rsidRPr="00CC1581" w:rsidRDefault="00D411DC" w:rsidP="00730302">
            <w:pPr>
              <w:spacing w:after="0" w:line="276" w:lineRule="auto"/>
              <w:jc w:val="left"/>
              <w:rPr>
                <w:rFonts w:eastAsia="PMingLiU" w:cstheme="minorHAnsi"/>
                <w:color w:val="984806" w:themeColor="accent6" w:themeShade="80"/>
                <w:sz w:val="20"/>
              </w:rPr>
            </w:pPr>
            <w:sdt>
              <w:sdtPr>
                <w:rPr>
                  <w:rFonts w:cstheme="minorHAnsi"/>
                  <w:color w:val="984806" w:themeColor="accent6" w:themeShade="80"/>
                  <w:sz w:val="20"/>
                </w:rPr>
                <w:alias w:val="Sensitivity"/>
                <w:id w:val="2114242051"/>
                <w:placeholder>
                  <w:docPart w:val="D8C54ADAFA204294B13D93024E722BF8"/>
                </w:placeholder>
                <w:dataBinding w:prefixMappings="xmlns:ns0='http://purl.org/dc/elements/1.1/' xmlns:ns1='http://schemas.openxmlformats.org/package/2006/metadata/core-properties' " w:xpath="/ns1:coreProperties[1]/ns1:category[1]" w:storeItemID="{6C3C8BC8-F283-45AE-878A-BAB7291924A1}"/>
                <w:text/>
              </w:sdtPr>
              <w:sdtEndPr/>
              <w:sdtContent>
                <w:r w:rsidR="00CA2E77" w:rsidRPr="00CC1581">
                  <w:rPr>
                    <w:rFonts w:cstheme="minorHAnsi"/>
                    <w:color w:val="984806" w:themeColor="accent6" w:themeShade="80"/>
                    <w:sz w:val="20"/>
                  </w:rPr>
                  <w:t>Básica</w:t>
                </w:r>
              </w:sdtContent>
            </w:sdt>
          </w:p>
        </w:tc>
      </w:tr>
      <w:tr w:rsidR="004B501A" w:rsidRPr="00CC1581" w14:paraId="01CE2F87"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922C72" w14:textId="75F17821"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BFD7FF" w14:textId="2F5EE583" w:rsidR="004B501A" w:rsidRPr="00CC1581" w:rsidRDefault="00D411DC" w:rsidP="00177400">
            <w:pPr>
              <w:spacing w:after="0" w:line="276" w:lineRule="auto"/>
              <w:jc w:val="left"/>
              <w:rPr>
                <w:rFonts w:eastAsia="PMingLiU" w:cstheme="minorHAnsi"/>
                <w:color w:val="984806" w:themeColor="accent6" w:themeShade="80"/>
                <w:sz w:val="20"/>
              </w:rPr>
            </w:pPr>
            <w:sdt>
              <w:sdtPr>
                <w:rPr>
                  <w:rFonts w:eastAsia="PMingLiU" w:cstheme="minorHAnsi"/>
                  <w:color w:val="984806" w:themeColor="accent6" w:themeShade="80"/>
                  <w:sz w:val="20"/>
                </w:rPr>
                <w:alias w:val="Date"/>
                <w:tag w:val="Date"/>
                <w:id w:val="-842161432"/>
                <w:placeholder>
                  <w:docPart w:val="D74BF269F416421480B850E73456269C"/>
                </w:placeholder>
                <w:dataBinding w:prefixMappings="xmlns:ns0='http://schemas.microsoft.com/office/2006/coverPageProps' " w:xpath="/ns0:CoverPageProperties[1]/ns0:PublishDate[1]" w:storeItemID="{55AF091B-3C7A-41E3-B477-F2FDAA23CFDA}"/>
                <w:date w:fullDate="2024-04-02T00:00:00Z">
                  <w:dateFormat w:val="dd/MM/yyyy"/>
                  <w:lid w:val="en-GB"/>
                  <w:storeMappedDataAs w:val="dateTime"/>
                  <w:calendar w:val="gregorian"/>
                </w:date>
              </w:sdtPr>
              <w:sdtEndPr/>
              <w:sdtContent>
                <w:r w:rsidR="001658DA">
                  <w:rPr>
                    <w:rFonts w:eastAsia="PMingLiU" w:cstheme="minorHAnsi"/>
                    <w:color w:val="984806" w:themeColor="accent6" w:themeShade="80"/>
                    <w:sz w:val="20"/>
                  </w:rPr>
                  <w:t>02/04</w:t>
                </w:r>
                <w:r w:rsidR="009926F9" w:rsidRPr="00CC1581">
                  <w:rPr>
                    <w:rFonts w:eastAsia="PMingLiU" w:cstheme="minorHAnsi"/>
                    <w:color w:val="984806" w:themeColor="accent6" w:themeShade="80"/>
                    <w:sz w:val="20"/>
                  </w:rPr>
                  <w:t>/2024</w:t>
                </w:r>
              </w:sdtContent>
            </w:sdt>
          </w:p>
        </w:tc>
      </w:tr>
    </w:tbl>
    <w:p w14:paraId="5E01F202" w14:textId="77777777" w:rsidR="00177400" w:rsidRPr="00CC1581" w:rsidRDefault="00177400" w:rsidP="00177400">
      <w:pPr>
        <w:spacing w:after="0" w:line="276" w:lineRule="auto"/>
        <w:jc w:val="left"/>
        <w:rPr>
          <w:rFonts w:eastAsia="Calibri" w:cstheme="minorHAnsi"/>
          <w:b/>
          <w:szCs w:val="22"/>
        </w:rPr>
      </w:pPr>
    </w:p>
    <w:p w14:paraId="41025DD0" w14:textId="64F69184" w:rsidR="00177400" w:rsidRPr="00CC1581" w:rsidRDefault="00177400" w:rsidP="00714EC8">
      <w:pPr>
        <w:pStyle w:val="PM2-NoHeadingBold"/>
        <w:rPr>
          <w:lang w:val="es-ES"/>
        </w:rPr>
      </w:pPr>
      <w:r w:rsidRPr="00CC1581">
        <w:rPr>
          <w:lang w:val="es-ES"/>
        </w:rPr>
        <w:t xml:space="preserve">Aprobación y </w:t>
      </w:r>
      <w:r w:rsidR="004B501A" w:rsidRPr="00CC1581">
        <w:rPr>
          <w:lang w:val="es-ES"/>
        </w:rPr>
        <w:t xml:space="preserve">Revisión </w:t>
      </w:r>
      <w:r w:rsidRPr="00CC1581">
        <w:rPr>
          <w:lang w:val="es-ES"/>
        </w:rPr>
        <w:t xml:space="preserve">del </w:t>
      </w:r>
      <w:r w:rsidR="004B501A" w:rsidRPr="00CC1581">
        <w:rPr>
          <w:lang w:val="es-ES"/>
        </w:rPr>
        <w:t>Documento</w:t>
      </w:r>
    </w:p>
    <w:tbl>
      <w:tblPr>
        <w:tblW w:w="5041"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6365"/>
        <w:gridCol w:w="979"/>
        <w:gridCol w:w="1335"/>
      </w:tblGrid>
      <w:tr w:rsidR="00241324" w:rsidRPr="00CC1581" w14:paraId="76974A42"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D5D500" w14:textId="77777777" w:rsidR="00241324" w:rsidRPr="00CC1581" w:rsidRDefault="00241324" w:rsidP="00177400">
            <w:pPr>
              <w:spacing w:after="0" w:line="276" w:lineRule="auto"/>
              <w:jc w:val="left"/>
              <w:rPr>
                <w:rFonts w:eastAsia="PMingLiU" w:cstheme="minorHAnsi"/>
                <w:b/>
                <w:color w:val="000000"/>
                <w:szCs w:val="22"/>
              </w:rPr>
            </w:pPr>
            <w:r w:rsidRPr="00CC1581">
              <w:rPr>
                <w:rFonts w:eastAsia="Calibri" w:cstheme="minorHAnsi"/>
                <w:b/>
                <w:color w:val="000000"/>
                <w:szCs w:val="22"/>
              </w:rPr>
              <w:t>Nombre</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230D1F" w14:textId="77777777" w:rsidR="00241324" w:rsidRPr="00CC1581" w:rsidRDefault="00241324" w:rsidP="00177400">
            <w:pPr>
              <w:spacing w:after="0" w:line="276" w:lineRule="auto"/>
              <w:jc w:val="left"/>
              <w:rPr>
                <w:rFonts w:eastAsia="Calibri" w:cstheme="minorHAnsi"/>
                <w:b/>
                <w:color w:val="000000"/>
                <w:szCs w:val="22"/>
              </w:rPr>
            </w:pPr>
            <w:r w:rsidRPr="00CC1581">
              <w:rPr>
                <w:rFonts w:eastAsia="Calibri" w:cstheme="minorHAnsi"/>
                <w:b/>
                <w:color w:val="000000"/>
                <w:szCs w:val="22"/>
              </w:rPr>
              <w:t>Acción</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BB4D74" w14:textId="77777777" w:rsidR="00241324" w:rsidRPr="00CC1581" w:rsidRDefault="00241324" w:rsidP="00177400">
            <w:pPr>
              <w:spacing w:after="0" w:line="276" w:lineRule="auto"/>
              <w:jc w:val="left"/>
              <w:rPr>
                <w:rFonts w:eastAsia="Calibri" w:cstheme="minorHAnsi"/>
                <w:b/>
                <w:color w:val="000000"/>
                <w:szCs w:val="22"/>
              </w:rPr>
            </w:pPr>
            <w:r w:rsidRPr="00CC1581">
              <w:rPr>
                <w:rFonts w:eastAsia="Calibri" w:cstheme="minorHAnsi"/>
                <w:b/>
                <w:color w:val="000000"/>
                <w:szCs w:val="22"/>
              </w:rPr>
              <w:t>Fecha</w:t>
            </w:r>
          </w:p>
        </w:tc>
      </w:tr>
      <w:tr w:rsidR="00241324" w:rsidRPr="00CC1581" w14:paraId="47E52F36"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08AE21" w14:textId="1B28D02F" w:rsidR="00241324" w:rsidRPr="00CC1581" w:rsidRDefault="6DBFBB73" w:rsidP="00177400">
            <w:pPr>
              <w:spacing w:after="0" w:line="276" w:lineRule="auto"/>
              <w:jc w:val="left"/>
              <w:rPr>
                <w:rFonts w:eastAsia="PMingLiU" w:cstheme="minorBidi"/>
                <w:color w:val="000000" w:themeColor="text1"/>
                <w:sz w:val="20"/>
              </w:rPr>
            </w:pPr>
            <w:r w:rsidRPr="00CC1581">
              <w:rPr>
                <w:rFonts w:eastAsia="PMingLiU" w:cstheme="minorBidi"/>
                <w:color w:val="000000" w:themeColor="text1"/>
                <w:sz w:val="20"/>
              </w:rPr>
              <w:t>Alejandro Rodríguez</w:t>
            </w:r>
            <w:r w:rsidR="00FE2710" w:rsidRPr="00CC1581">
              <w:rPr>
                <w:rFonts w:eastAsia="PMingLiU" w:cstheme="minorBidi"/>
                <w:color w:val="000000" w:themeColor="text1"/>
                <w:sz w:val="20"/>
              </w:rPr>
              <w:t xml:space="preserve"> López</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1515D4" w14:textId="17E90A57" w:rsidR="00241324" w:rsidRPr="002A5531" w:rsidRDefault="00241324" w:rsidP="00177400">
            <w:pPr>
              <w:spacing w:after="0" w:line="276" w:lineRule="auto"/>
              <w:jc w:val="left"/>
              <w:rPr>
                <w:rFonts w:eastAsia="Calibri" w:cstheme="minorHAnsi"/>
                <w:color w:val="000000" w:themeColor="text1"/>
                <w:sz w:val="20"/>
                <w:szCs w:val="22"/>
              </w:rPr>
            </w:pPr>
            <w:r w:rsidRPr="002A5531">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F34D32" w14:textId="1A0240F9" w:rsidR="00241324" w:rsidRPr="00CC1581" w:rsidRDefault="6DBFBB73" w:rsidP="00177400">
            <w:pPr>
              <w:spacing w:after="0" w:line="276" w:lineRule="auto"/>
              <w:jc w:val="left"/>
              <w:rPr>
                <w:rFonts w:eastAsia="Calibri" w:cstheme="minorBidi"/>
                <w:color w:val="000000" w:themeColor="text1"/>
                <w:sz w:val="20"/>
              </w:rPr>
            </w:pPr>
            <w:r w:rsidRPr="00CC1581">
              <w:rPr>
                <w:rFonts w:eastAsia="Calibri" w:cstheme="minorBidi"/>
                <w:color w:val="000000" w:themeColor="text1"/>
                <w:sz w:val="20"/>
              </w:rPr>
              <w:t>2024-03-19</w:t>
            </w:r>
          </w:p>
        </w:tc>
      </w:tr>
      <w:tr w:rsidR="00CA0832" w:rsidRPr="00CC1581" w14:paraId="1B014B8D"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951F6B" w14:textId="08DA04D7" w:rsidR="00CA0832" w:rsidRDefault="00CA0832"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Rubén Martínez Ginzo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E3002D" w14:textId="441C5D7F" w:rsidR="00CA0832" w:rsidRDefault="00CA0832"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8A6995" w14:textId="47A5F01B" w:rsidR="00CA0832" w:rsidRDefault="00CA0832"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2024-03-</w:t>
            </w:r>
            <w:r w:rsidR="003E032E">
              <w:rPr>
                <w:rFonts w:eastAsia="Calibri" w:cstheme="minorHAnsi"/>
                <w:color w:val="000000" w:themeColor="text1"/>
                <w:sz w:val="20"/>
                <w:szCs w:val="22"/>
              </w:rPr>
              <w:t>21</w:t>
            </w:r>
          </w:p>
        </w:tc>
      </w:tr>
      <w:tr w:rsidR="00305EEF" w:rsidRPr="00CC1581" w14:paraId="0F7827F3"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18E99D" w14:textId="07308D19" w:rsidR="00305EEF" w:rsidRDefault="00305EEF"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C7178F" w14:textId="0E5BEFFA" w:rsidR="00305EEF" w:rsidRDefault="00305EE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DF9587" w14:textId="25FF969A" w:rsidR="00305EEF" w:rsidRDefault="00305EE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2024-03-24</w:t>
            </w:r>
          </w:p>
        </w:tc>
      </w:tr>
    </w:tbl>
    <w:p w14:paraId="31F06947" w14:textId="77777777" w:rsidR="00177400" w:rsidRPr="00CC1581" w:rsidRDefault="00177400" w:rsidP="00177400">
      <w:pPr>
        <w:spacing w:after="0" w:line="276" w:lineRule="auto"/>
        <w:outlineLvl w:val="0"/>
        <w:rPr>
          <w:rFonts w:eastAsia="Calibri" w:cstheme="minorHAnsi"/>
          <w:b/>
          <w:color w:val="000000"/>
          <w:szCs w:val="22"/>
        </w:rPr>
      </w:pPr>
    </w:p>
    <w:p w14:paraId="4C216476" w14:textId="294C8BF3" w:rsidR="00177400" w:rsidRPr="00CC1581" w:rsidRDefault="00177400" w:rsidP="008D293B">
      <w:pPr>
        <w:pStyle w:val="PM2-NoHeadingBold"/>
        <w:rPr>
          <w:lang w:val="es-ES"/>
        </w:rPr>
      </w:pPr>
      <w:r w:rsidRPr="00CC1581">
        <w:rPr>
          <w:lang w:val="es-ES"/>
        </w:rPr>
        <w:t>Historial de</w:t>
      </w:r>
      <w:r w:rsidR="00F046DA" w:rsidRPr="00CC1581">
        <w:rPr>
          <w:lang w:val="es-ES"/>
        </w:rPr>
        <w:t>l</w:t>
      </w:r>
      <w:r w:rsidRPr="00CC1581">
        <w:rPr>
          <w:lang w:val="es-ES"/>
        </w:rPr>
        <w:t xml:space="preserve"> </w:t>
      </w:r>
      <w:r w:rsidR="004B501A" w:rsidRPr="00CC1581">
        <w:rPr>
          <w:lang w:val="es-ES"/>
        </w:rPr>
        <w:t>documento</w:t>
      </w:r>
    </w:p>
    <w:tbl>
      <w:tblPr>
        <w:tblW w:w="5041"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54"/>
        <w:gridCol w:w="1102"/>
        <w:gridCol w:w="2533"/>
        <w:gridCol w:w="4090"/>
      </w:tblGrid>
      <w:tr w:rsidR="00177400" w:rsidRPr="00CC1581" w14:paraId="40099781" w14:textId="77777777" w:rsidTr="00BA54A8">
        <w:tc>
          <w:tcPr>
            <w:tcW w:w="5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817EEFD"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Revisión</w:t>
            </w:r>
          </w:p>
        </w:tc>
        <w:tc>
          <w:tcPr>
            <w:tcW w:w="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9383DE0"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Fecha</w:t>
            </w:r>
          </w:p>
        </w:tc>
        <w:tc>
          <w:tcPr>
            <w:tcW w:w="14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DAA654F"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Creada por</w:t>
            </w:r>
          </w:p>
        </w:tc>
        <w:tc>
          <w:tcPr>
            <w:tcW w:w="23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CFD649D"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Breve descripción de los cambios</w:t>
            </w:r>
          </w:p>
        </w:tc>
      </w:tr>
      <w:tr w:rsidR="00857C0F" w:rsidRPr="00CC1581" w14:paraId="002BD130" w14:textId="77777777" w:rsidTr="00BA54A8">
        <w:tc>
          <w:tcPr>
            <w:tcW w:w="5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C20C68" w14:textId="74D0D95E" w:rsidR="00857C0F" w:rsidRPr="00CC1581" w:rsidRDefault="00857C0F"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2.2</w:t>
            </w:r>
          </w:p>
        </w:tc>
        <w:tc>
          <w:tcPr>
            <w:tcW w:w="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62E0E6" w14:textId="06F7C4C4" w:rsidR="00857C0F" w:rsidRPr="00CC1581" w:rsidRDefault="001658DA" w:rsidP="00365732">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02-04</w:t>
            </w:r>
            <w:r w:rsidR="00857C0F">
              <w:rPr>
                <w:rFonts w:eastAsia="PMingLiU" w:cstheme="minorHAnsi"/>
                <w:color w:val="000000" w:themeColor="text1"/>
                <w:sz w:val="20"/>
                <w:szCs w:val="22"/>
              </w:rPr>
              <w:t>-2024</w:t>
            </w:r>
          </w:p>
        </w:tc>
        <w:tc>
          <w:tcPr>
            <w:tcW w:w="14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6C7777" w14:textId="77777777" w:rsidR="00084C55" w:rsidRDefault="00857C0F" w:rsidP="00365732">
            <w:pPr>
              <w:widowControl w:val="0"/>
              <w:spacing w:after="0" w:line="200" w:lineRule="atLeast"/>
              <w:jc w:val="left"/>
              <w:rPr>
                <w:rFonts w:eastAsia="PMingLiU" w:cstheme="minorHAnsi"/>
                <w:color w:val="000000" w:themeColor="text1"/>
                <w:sz w:val="20"/>
                <w:szCs w:val="22"/>
              </w:rPr>
            </w:pPr>
            <w:r>
              <w:rPr>
                <w:rFonts w:eastAsia="PMingLiU" w:cstheme="minorHAnsi"/>
                <w:color w:val="000000" w:themeColor="text1"/>
                <w:sz w:val="20"/>
                <w:szCs w:val="22"/>
              </w:rPr>
              <w:t>Rubén Martínez Ginzo</w:t>
            </w:r>
            <w:r w:rsidR="00084C55">
              <w:rPr>
                <w:rFonts w:eastAsia="PMingLiU" w:cstheme="minorHAnsi"/>
                <w:color w:val="000000" w:themeColor="text1"/>
                <w:sz w:val="20"/>
                <w:szCs w:val="22"/>
              </w:rPr>
              <w:t>,</w:t>
            </w:r>
          </w:p>
          <w:p w14:paraId="365ABFC8" w14:textId="501C0805" w:rsidR="00857C0F" w:rsidRPr="00CC1581" w:rsidRDefault="00084C55" w:rsidP="00365732">
            <w:pPr>
              <w:widowControl w:val="0"/>
              <w:spacing w:after="0" w:line="200" w:lineRule="atLeast"/>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23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7C2888" w14:textId="142A71CE" w:rsidR="00857C0F" w:rsidRPr="00CC1581" w:rsidRDefault="00857C0F" w:rsidP="007E38A5">
            <w:pPr>
              <w:spacing w:after="0"/>
              <w:jc w:val="left"/>
              <w:rPr>
                <w:sz w:val="20"/>
                <w:szCs w:val="18"/>
              </w:rPr>
            </w:pPr>
            <w:r>
              <w:rPr>
                <w:sz w:val="20"/>
                <w:szCs w:val="18"/>
              </w:rPr>
              <w:t>Reestructuración de</w:t>
            </w:r>
            <w:r w:rsidR="006E2DBF">
              <w:rPr>
                <w:sz w:val="20"/>
                <w:szCs w:val="18"/>
              </w:rPr>
              <w:t xml:space="preserve"> valoración</w:t>
            </w:r>
            <w:r w:rsidR="00AB2929">
              <w:rPr>
                <w:sz w:val="20"/>
                <w:szCs w:val="18"/>
              </w:rPr>
              <w:t xml:space="preserve"> de</w:t>
            </w:r>
            <w:r>
              <w:rPr>
                <w:sz w:val="20"/>
                <w:szCs w:val="18"/>
              </w:rPr>
              <w:t xml:space="preserve"> alternativas, revisión y reescritura</w:t>
            </w:r>
            <w:r w:rsidR="00D92B8A">
              <w:rPr>
                <w:sz w:val="20"/>
                <w:szCs w:val="18"/>
              </w:rPr>
              <w:t>, numeración corregida</w:t>
            </w:r>
            <w:r w:rsidR="00D26407">
              <w:rPr>
                <w:sz w:val="20"/>
                <w:szCs w:val="18"/>
              </w:rPr>
              <w:t xml:space="preserve">, comentarios a corregir, </w:t>
            </w:r>
            <w:r w:rsidR="00D411DC">
              <w:rPr>
                <w:sz w:val="20"/>
                <w:szCs w:val="18"/>
              </w:rPr>
              <w:t>proceso de valoración de alternativas.</w:t>
            </w:r>
          </w:p>
        </w:tc>
      </w:tr>
      <w:tr w:rsidR="00D90FF6" w:rsidRPr="00CC1581" w14:paraId="59C72597" w14:textId="77777777" w:rsidTr="00BA54A8">
        <w:tc>
          <w:tcPr>
            <w:tcW w:w="5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0B2BBD" w14:textId="7BFC1026" w:rsidR="00D90FF6" w:rsidRPr="00CC1581" w:rsidRDefault="00D90FF6" w:rsidP="00365732">
            <w:pPr>
              <w:spacing w:after="0"/>
              <w:jc w:val="left"/>
              <w:rPr>
                <w:rFonts w:eastAsia="PMingLiU" w:cstheme="minorHAnsi"/>
                <w:color w:val="000000" w:themeColor="text1"/>
                <w:sz w:val="20"/>
                <w:szCs w:val="22"/>
              </w:rPr>
            </w:pPr>
            <w:r w:rsidRPr="00CC1581">
              <w:rPr>
                <w:rFonts w:eastAsia="PMingLiU" w:cstheme="minorHAnsi"/>
                <w:color w:val="000000" w:themeColor="text1"/>
                <w:sz w:val="20"/>
                <w:szCs w:val="22"/>
              </w:rPr>
              <w:t>2.</w:t>
            </w:r>
            <w:r w:rsidR="00BA54A8">
              <w:rPr>
                <w:rFonts w:eastAsia="PMingLiU" w:cstheme="minorHAnsi"/>
                <w:color w:val="000000" w:themeColor="text1"/>
                <w:sz w:val="20"/>
                <w:szCs w:val="22"/>
              </w:rPr>
              <w:t>1</w:t>
            </w:r>
          </w:p>
        </w:tc>
        <w:tc>
          <w:tcPr>
            <w:tcW w:w="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99F16A" w14:textId="57452160" w:rsidR="00D90FF6" w:rsidRPr="00CC1581" w:rsidRDefault="00D90FF6"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19-03-2024</w:t>
            </w:r>
          </w:p>
        </w:tc>
        <w:tc>
          <w:tcPr>
            <w:tcW w:w="14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CF3DCE" w14:textId="29426796" w:rsidR="00D32464" w:rsidRPr="00ED11CF" w:rsidRDefault="00D90FF6" w:rsidP="00365732">
            <w:pPr>
              <w:widowControl w:val="0"/>
              <w:spacing w:after="0" w:line="200" w:lineRule="atLeast"/>
              <w:jc w:val="left"/>
              <w:rPr>
                <w:rFonts w:eastAsia="PMingLiU" w:cstheme="minorHAnsi"/>
                <w:color w:val="000000" w:themeColor="text1"/>
                <w:sz w:val="20"/>
              </w:rPr>
            </w:pPr>
            <w:r w:rsidRPr="00CC1581">
              <w:rPr>
                <w:rFonts w:eastAsia="PMingLiU" w:cstheme="minorHAnsi"/>
                <w:color w:val="000000" w:themeColor="text1"/>
                <w:sz w:val="20"/>
                <w:szCs w:val="22"/>
              </w:rPr>
              <w:t>Francisco Gabriel Puga Lojo</w:t>
            </w:r>
            <w:r w:rsidR="004F28A1">
              <w:rPr>
                <w:rFonts w:eastAsia="PMingLiU" w:cstheme="minorHAnsi"/>
                <w:color w:val="000000" w:themeColor="text1"/>
                <w:sz w:val="20"/>
                <w:szCs w:val="22"/>
              </w:rPr>
              <w:t>,</w:t>
            </w:r>
            <w:r w:rsidR="004F28A1">
              <w:rPr>
                <w:rFonts w:eastAsia="PMingLiU" w:cstheme="minorHAnsi"/>
                <w:color w:val="000000" w:themeColor="text1"/>
                <w:sz w:val="20"/>
              </w:rPr>
              <w:t xml:space="preserve"> Juan Francisco Mier Montoto, Alejandro Rodríguez López, Alejandro Gallego Doncel</w:t>
            </w:r>
          </w:p>
        </w:tc>
        <w:tc>
          <w:tcPr>
            <w:tcW w:w="23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8300EC" w14:textId="16882DB6" w:rsidR="00D90FF6" w:rsidRPr="00CC1581" w:rsidRDefault="00765CC3" w:rsidP="007E38A5">
            <w:pPr>
              <w:spacing w:after="0"/>
              <w:jc w:val="left"/>
              <w:rPr>
                <w:sz w:val="20"/>
                <w:szCs w:val="18"/>
              </w:rPr>
            </w:pPr>
            <w:r w:rsidRPr="00CC1581">
              <w:rPr>
                <w:sz w:val="20"/>
                <w:szCs w:val="18"/>
              </w:rPr>
              <w:t xml:space="preserve">Introducción a la valoración de alternativas, </w:t>
            </w:r>
            <w:r w:rsidR="007E38A5" w:rsidRPr="00CC1581">
              <w:rPr>
                <w:sz w:val="20"/>
                <w:szCs w:val="18"/>
              </w:rPr>
              <w:t>directrices</w:t>
            </w:r>
            <w:r w:rsidR="00C5376C" w:rsidRPr="00CC1581">
              <w:rPr>
                <w:sz w:val="20"/>
                <w:szCs w:val="18"/>
              </w:rPr>
              <w:t xml:space="preserve"> para hipótesis y restricciones,</w:t>
            </w:r>
            <w:r w:rsidR="007E38A5" w:rsidRPr="00CC1581">
              <w:rPr>
                <w:sz w:val="20"/>
                <w:szCs w:val="18"/>
              </w:rPr>
              <w:t xml:space="preserve"> descargo de responsabilidad</w:t>
            </w:r>
            <w:r w:rsidR="005E76E8">
              <w:rPr>
                <w:sz w:val="20"/>
                <w:szCs w:val="18"/>
              </w:rPr>
              <w:t xml:space="preserve">, revisión y correcciones, </w:t>
            </w:r>
            <w:r w:rsidR="00F17B3F">
              <w:rPr>
                <w:sz w:val="20"/>
                <w:szCs w:val="18"/>
              </w:rPr>
              <w:t>puntos de carga</w:t>
            </w:r>
            <w:r w:rsidR="00BA54A8">
              <w:rPr>
                <w:sz w:val="20"/>
                <w:szCs w:val="18"/>
              </w:rPr>
              <w:t>, t</w:t>
            </w:r>
            <w:r w:rsidR="00BA54A8" w:rsidRPr="00CC1581">
              <w:rPr>
                <w:rFonts w:eastAsia="PMingLiU" w:cstheme="minorHAnsi"/>
                <w:color w:val="000000" w:themeColor="text1"/>
                <w:sz w:val="20"/>
                <w:szCs w:val="22"/>
              </w:rPr>
              <w:t>abla de ilustraciones, documentos relacionados, descripción operativa del proceso</w:t>
            </w:r>
            <w:r w:rsidR="00BA54A8">
              <w:rPr>
                <w:rFonts w:eastAsia="PMingLiU" w:cstheme="minorHAnsi"/>
                <w:color w:val="000000" w:themeColor="text1"/>
                <w:sz w:val="20"/>
                <w:szCs w:val="22"/>
              </w:rPr>
              <w:t>, a</w:t>
            </w:r>
            <w:r w:rsidR="00BA54A8" w:rsidRPr="00CC1581">
              <w:rPr>
                <w:sz w:val="20"/>
                <w:szCs w:val="18"/>
              </w:rPr>
              <w:t>lcance, leyes rescritas con el formato adecuado</w:t>
            </w:r>
            <w:r w:rsidR="00A51430">
              <w:rPr>
                <w:sz w:val="20"/>
                <w:szCs w:val="18"/>
              </w:rPr>
              <w:t>, glosario.</w:t>
            </w:r>
          </w:p>
        </w:tc>
      </w:tr>
      <w:tr w:rsidR="00365732" w:rsidRPr="00CC1581" w14:paraId="3AD6750E" w14:textId="77777777" w:rsidTr="00BA54A8">
        <w:tc>
          <w:tcPr>
            <w:tcW w:w="5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05F9BE" w14:textId="7F1A6600" w:rsidR="00365732" w:rsidRPr="00CC1581" w:rsidRDefault="00365732" w:rsidP="00365732">
            <w:pPr>
              <w:spacing w:after="0"/>
              <w:jc w:val="left"/>
              <w:rPr>
                <w:sz w:val="20"/>
                <w:lang w:eastAsia="en-GB"/>
              </w:rPr>
            </w:pPr>
            <w:r w:rsidRPr="00CC1581">
              <w:rPr>
                <w:rFonts w:eastAsia="PMingLiU" w:cstheme="minorHAnsi"/>
                <w:color w:val="000000" w:themeColor="text1"/>
                <w:sz w:val="20"/>
                <w:szCs w:val="22"/>
              </w:rPr>
              <w:t>2.0</w:t>
            </w:r>
          </w:p>
        </w:tc>
        <w:tc>
          <w:tcPr>
            <w:tcW w:w="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4ACB9C" w14:textId="06396918"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w:t>
            </w:r>
            <w:r w:rsidR="00BA54A8">
              <w:rPr>
                <w:rFonts w:eastAsia="PMingLiU" w:cstheme="minorHAnsi"/>
                <w:color w:val="000000" w:themeColor="text1"/>
                <w:sz w:val="20"/>
                <w:szCs w:val="22"/>
              </w:rPr>
              <w:t>4</w:t>
            </w:r>
            <w:r w:rsidRPr="00CC1581">
              <w:rPr>
                <w:rFonts w:eastAsia="PMingLiU" w:cstheme="minorHAnsi"/>
                <w:color w:val="000000" w:themeColor="text1"/>
                <w:sz w:val="20"/>
                <w:szCs w:val="22"/>
              </w:rPr>
              <w:t>-03-2024</w:t>
            </w:r>
          </w:p>
        </w:tc>
        <w:tc>
          <w:tcPr>
            <w:tcW w:w="14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71F47E" w14:textId="1B0AAA22" w:rsidR="00365732" w:rsidRPr="00CC1581" w:rsidRDefault="00365732" w:rsidP="00365732">
            <w:pPr>
              <w:widowControl w:val="0"/>
              <w:spacing w:after="0" w:line="200" w:lineRule="atLeast"/>
              <w:jc w:val="left"/>
              <w:rPr>
                <w:rFonts w:cstheme="minorHAnsi"/>
                <w:color w:val="000000" w:themeColor="text1"/>
                <w:sz w:val="20"/>
                <w:szCs w:val="22"/>
              </w:rPr>
            </w:pPr>
            <w:r w:rsidRPr="00CC1581">
              <w:rPr>
                <w:rFonts w:eastAsia="PMingLiU" w:cstheme="minorHAnsi"/>
                <w:color w:val="000000" w:themeColor="text1"/>
                <w:sz w:val="20"/>
                <w:szCs w:val="22"/>
              </w:rPr>
              <w:t>Juan Francisco Mier Montoto</w:t>
            </w:r>
            <w:r w:rsidR="00BA54A8">
              <w:rPr>
                <w:rFonts w:eastAsia="PMingLiU" w:cstheme="minorHAnsi"/>
                <w:color w:val="000000" w:themeColor="text1"/>
                <w:sz w:val="20"/>
                <w:szCs w:val="22"/>
              </w:rPr>
              <w:t>, Francisco Gabriel Puga Lojo</w:t>
            </w:r>
          </w:p>
        </w:tc>
        <w:tc>
          <w:tcPr>
            <w:tcW w:w="23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BD50ED" w14:textId="5B8CE9E6" w:rsidR="00365732" w:rsidRPr="00CC1581" w:rsidRDefault="00BA54A8" w:rsidP="00BA54A8">
            <w:pPr>
              <w:spacing w:after="0"/>
              <w:jc w:val="left"/>
              <w:rPr>
                <w:sz w:val="20"/>
                <w:lang w:eastAsia="en-GB"/>
              </w:rPr>
            </w:pPr>
            <w:r w:rsidRPr="00BA54A8">
              <w:rPr>
                <w:rFonts w:eastAsia="PMingLiU" w:cstheme="minorHAnsi"/>
                <w:color w:val="000000" w:themeColor="text1"/>
                <w:sz w:val="20"/>
                <w:szCs w:val="22"/>
              </w:rPr>
              <w:t xml:space="preserve">Conversión a formato PM^2, </w:t>
            </w:r>
            <w:r w:rsidR="00691801">
              <w:rPr>
                <w:rFonts w:eastAsia="PMingLiU" w:cstheme="minorHAnsi"/>
                <w:color w:val="000000" w:themeColor="text1"/>
                <w:sz w:val="20"/>
                <w:szCs w:val="22"/>
              </w:rPr>
              <w:t xml:space="preserve">reestructuración de </w:t>
            </w:r>
            <w:r w:rsidRPr="00BA54A8">
              <w:rPr>
                <w:rFonts w:eastAsia="PMingLiU" w:cstheme="minorHAnsi"/>
                <w:color w:val="000000" w:themeColor="text1"/>
                <w:sz w:val="20"/>
                <w:szCs w:val="22"/>
              </w:rPr>
              <w:t>glosario, introducción corregida, correcciones menores.</w:t>
            </w:r>
          </w:p>
        </w:tc>
      </w:tr>
      <w:tr w:rsidR="00365732" w:rsidRPr="00CC1581" w14:paraId="55B1B02C" w14:textId="77777777" w:rsidTr="00BA54A8">
        <w:tc>
          <w:tcPr>
            <w:tcW w:w="5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557593" w14:textId="55442691" w:rsidR="00365732" w:rsidRPr="00CC1581" w:rsidRDefault="00365732" w:rsidP="00365732">
            <w:pPr>
              <w:spacing w:after="0" w:line="276" w:lineRule="auto"/>
              <w:jc w:val="left"/>
              <w:rPr>
                <w:rFonts w:eastAsia="PMingLiU" w:cstheme="minorHAnsi"/>
                <w:color w:val="000000" w:themeColor="text1"/>
                <w:sz w:val="20"/>
                <w:szCs w:val="22"/>
              </w:rPr>
            </w:pPr>
            <w:r w:rsidRPr="00CC1581">
              <w:rPr>
                <w:sz w:val="20"/>
                <w:lang w:eastAsia="en-GB"/>
              </w:rPr>
              <w:t>1.0</w:t>
            </w:r>
          </w:p>
        </w:tc>
        <w:tc>
          <w:tcPr>
            <w:tcW w:w="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8C59EC" w14:textId="32887C84"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11-03-2024</w:t>
            </w:r>
          </w:p>
        </w:tc>
        <w:tc>
          <w:tcPr>
            <w:tcW w:w="145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62A48E" w14:textId="391DA6C0"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cstheme="minorHAnsi"/>
                <w:color w:val="000000" w:themeColor="text1"/>
                <w:sz w:val="20"/>
                <w:szCs w:val="22"/>
              </w:rPr>
              <w:t>-</w:t>
            </w:r>
          </w:p>
        </w:tc>
        <w:tc>
          <w:tcPr>
            <w:tcW w:w="23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F8BC4" w14:textId="4192E293" w:rsidR="00365732" w:rsidRPr="00CC1581" w:rsidRDefault="00365732" w:rsidP="007E38A5">
            <w:pPr>
              <w:spacing w:after="0" w:line="276" w:lineRule="auto"/>
              <w:jc w:val="left"/>
              <w:rPr>
                <w:rFonts w:eastAsia="PMingLiU" w:cstheme="minorHAnsi"/>
                <w:color w:val="000000" w:themeColor="text1"/>
                <w:sz w:val="20"/>
                <w:szCs w:val="22"/>
              </w:rPr>
            </w:pPr>
            <w:r w:rsidRPr="00CC1581">
              <w:rPr>
                <w:sz w:val="20"/>
                <w:lang w:eastAsia="en-GB"/>
              </w:rPr>
              <w:t>Redacción inicial y entrega.</w:t>
            </w:r>
          </w:p>
        </w:tc>
      </w:tr>
    </w:tbl>
    <w:p w14:paraId="701DB91B" w14:textId="77777777" w:rsidR="001200CA" w:rsidRPr="00CC1581" w:rsidRDefault="001200CA" w:rsidP="001200CA">
      <w:pPr>
        <w:spacing w:after="0" w:line="276" w:lineRule="auto"/>
        <w:outlineLvl w:val="0"/>
        <w:rPr>
          <w:rFonts w:eastAsia="Calibri" w:cstheme="minorHAnsi"/>
          <w:b/>
          <w:color w:val="000000"/>
          <w:szCs w:val="22"/>
        </w:rPr>
      </w:pPr>
    </w:p>
    <w:p w14:paraId="68507D0F" w14:textId="623968CA" w:rsidR="001200CA" w:rsidRPr="00CC1581" w:rsidRDefault="001200CA" w:rsidP="00581A35">
      <w:pPr>
        <w:pStyle w:val="PM2-NoHeadingBold"/>
        <w:rPr>
          <w:lang w:val="es-ES"/>
        </w:rPr>
      </w:pPr>
      <w:r w:rsidRPr="00CC1581">
        <w:rPr>
          <w:lang w:val="es-ES"/>
        </w:rPr>
        <w:t xml:space="preserve">Localización del documento </w:t>
      </w:r>
    </w:p>
    <w:p w14:paraId="72DA86C8" w14:textId="2B5B5CC5" w:rsidR="001200CA" w:rsidRPr="00CC1581" w:rsidRDefault="001200CA" w:rsidP="00581A35">
      <w:pPr>
        <w:pStyle w:val="PM2-Body"/>
        <w:rPr>
          <w:lang w:val="es-ES"/>
        </w:rPr>
      </w:pPr>
      <w:r w:rsidRPr="00CC1581">
        <w:rPr>
          <w:lang w:val="es-ES"/>
        </w:rPr>
        <w:t xml:space="preserve">La última versión de este documento está guardada en </w:t>
      </w:r>
      <w:r w:rsidR="00881CF2" w:rsidRPr="00CC1581">
        <w:rPr>
          <w:lang w:val="es-ES"/>
        </w:rPr>
        <w:t>los archivos de Teams, dentro de la carpeta “[9] Entregas”.</w:t>
      </w:r>
    </w:p>
    <w:p w14:paraId="2DF5BEC8" w14:textId="1E344F13" w:rsidR="00177400" w:rsidRPr="00CC1581" w:rsidRDefault="00177400" w:rsidP="008259C9">
      <w:pPr>
        <w:spacing w:after="0" w:line="276" w:lineRule="auto"/>
        <w:ind w:left="720" w:hanging="720"/>
        <w:jc w:val="left"/>
        <w:rPr>
          <w:rFonts w:eastAsia="Calibri" w:cstheme="minorHAnsi"/>
          <w:b/>
          <w:szCs w:val="22"/>
        </w:rPr>
      </w:pPr>
      <w:r w:rsidRPr="00CC1581">
        <w:br w:type="page"/>
      </w:r>
    </w:p>
    <w:p w14:paraId="26321B3C" w14:textId="77777777" w:rsidR="004F4633" w:rsidRPr="00CC1581" w:rsidRDefault="004F4633" w:rsidP="00857D64">
      <w:pPr>
        <w:spacing w:after="0"/>
        <w:jc w:val="left"/>
        <w:rPr>
          <w:rFonts w:cstheme="minorHAnsi"/>
          <w:b/>
        </w:rPr>
      </w:pPr>
    </w:p>
    <w:bookmarkEnd w:id="3" w:displacedByCustomXml="next"/>
    <w:sdt>
      <w:sdtPr>
        <w:rPr>
          <w:rFonts w:asciiTheme="minorHAnsi" w:hAnsiTheme="minorHAnsi"/>
          <w:b w:val="0"/>
        </w:rPr>
        <w:id w:val="359099871"/>
        <w:docPartObj>
          <w:docPartGallery w:val="Table of Contents"/>
          <w:docPartUnique/>
        </w:docPartObj>
      </w:sdtPr>
      <w:sdtEndPr/>
      <w:sdtContent>
        <w:p w14:paraId="1ECA7C0A" w14:textId="5B1D362B" w:rsidR="002F1F88" w:rsidRPr="00CC1581" w:rsidRDefault="002F1F88">
          <w:pPr>
            <w:pStyle w:val="TtuloTDC"/>
          </w:pPr>
          <w:r w:rsidRPr="00CC1581">
            <w:t>Contenido</w:t>
          </w:r>
        </w:p>
        <w:p w14:paraId="7EF9C828" w14:textId="68346E36" w:rsidR="0016288C" w:rsidRDefault="002F1F88">
          <w:pPr>
            <w:pStyle w:val="TDC1"/>
            <w:rPr>
              <w:rFonts w:asciiTheme="minorHAnsi" w:eastAsiaTheme="minorEastAsia" w:hAnsiTheme="minorHAnsi" w:cstheme="minorBidi"/>
              <w:b w:val="0"/>
              <w:caps w:val="0"/>
              <w:noProof/>
              <w:kern w:val="2"/>
              <w:sz w:val="24"/>
              <w:szCs w:val="24"/>
              <w:lang w:eastAsia="es-ES"/>
              <w14:ligatures w14:val="standardContextual"/>
            </w:rPr>
          </w:pPr>
          <w:r w:rsidRPr="00CC1581">
            <w:fldChar w:fldCharType="begin"/>
          </w:r>
          <w:r w:rsidRPr="00CC1581">
            <w:instrText xml:space="preserve"> TOC \o "1-3" \h \z \u </w:instrText>
          </w:r>
          <w:r w:rsidRPr="00CC1581">
            <w:fldChar w:fldCharType="separate"/>
          </w:r>
          <w:hyperlink w:anchor="_Toc162191602" w:history="1">
            <w:r w:rsidR="0016288C" w:rsidRPr="009C0AAC">
              <w:rPr>
                <w:rStyle w:val="Hipervnculo"/>
                <w:noProof/>
              </w:rPr>
              <w:t>1.</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Introducción y Antecedentes</w:t>
            </w:r>
            <w:r w:rsidR="0016288C">
              <w:rPr>
                <w:noProof/>
                <w:webHidden/>
              </w:rPr>
              <w:tab/>
            </w:r>
            <w:r w:rsidR="0016288C">
              <w:rPr>
                <w:noProof/>
                <w:webHidden/>
              </w:rPr>
              <w:fldChar w:fldCharType="begin"/>
            </w:r>
            <w:r w:rsidR="0016288C">
              <w:rPr>
                <w:noProof/>
                <w:webHidden/>
              </w:rPr>
              <w:instrText xml:space="preserve"> PAGEREF _Toc162191602 \h </w:instrText>
            </w:r>
            <w:r w:rsidR="0016288C">
              <w:rPr>
                <w:noProof/>
                <w:webHidden/>
              </w:rPr>
            </w:r>
            <w:r w:rsidR="0016288C">
              <w:rPr>
                <w:noProof/>
                <w:webHidden/>
              </w:rPr>
              <w:fldChar w:fldCharType="separate"/>
            </w:r>
            <w:r w:rsidR="0016288C">
              <w:rPr>
                <w:noProof/>
                <w:webHidden/>
              </w:rPr>
              <w:t>5</w:t>
            </w:r>
            <w:r w:rsidR="0016288C">
              <w:rPr>
                <w:noProof/>
                <w:webHidden/>
              </w:rPr>
              <w:fldChar w:fldCharType="end"/>
            </w:r>
          </w:hyperlink>
        </w:p>
        <w:p w14:paraId="4F809666" w14:textId="6435A3FF" w:rsidR="0016288C" w:rsidRDefault="00D411DC">
          <w:pPr>
            <w:pStyle w:val="TDC2"/>
            <w:rPr>
              <w:rFonts w:eastAsiaTheme="minorEastAsia" w:cstheme="minorBidi"/>
              <w:kern w:val="2"/>
              <w:sz w:val="24"/>
              <w:szCs w:val="24"/>
              <w:lang w:eastAsia="es-ES"/>
              <w14:ligatures w14:val="standardContextual"/>
            </w:rPr>
          </w:pPr>
          <w:hyperlink w:anchor="_Toc162191603" w:history="1">
            <w:r w:rsidR="0016288C" w:rsidRPr="009C0AAC">
              <w:rPr>
                <w:rStyle w:val="Hipervnculo"/>
              </w:rPr>
              <w:t>1.1. Contexto</w:t>
            </w:r>
            <w:r w:rsidR="0016288C">
              <w:rPr>
                <w:webHidden/>
              </w:rPr>
              <w:tab/>
            </w:r>
            <w:r w:rsidR="0016288C">
              <w:rPr>
                <w:webHidden/>
              </w:rPr>
              <w:fldChar w:fldCharType="begin"/>
            </w:r>
            <w:r w:rsidR="0016288C">
              <w:rPr>
                <w:webHidden/>
              </w:rPr>
              <w:instrText xml:space="preserve"> PAGEREF _Toc162191603 \h </w:instrText>
            </w:r>
            <w:r w:rsidR="0016288C">
              <w:rPr>
                <w:webHidden/>
              </w:rPr>
            </w:r>
            <w:r w:rsidR="0016288C">
              <w:rPr>
                <w:webHidden/>
              </w:rPr>
              <w:fldChar w:fldCharType="separate"/>
            </w:r>
            <w:r w:rsidR="0016288C">
              <w:rPr>
                <w:webHidden/>
              </w:rPr>
              <w:t>5</w:t>
            </w:r>
            <w:r w:rsidR="0016288C">
              <w:rPr>
                <w:webHidden/>
              </w:rPr>
              <w:fldChar w:fldCharType="end"/>
            </w:r>
          </w:hyperlink>
        </w:p>
        <w:p w14:paraId="1316A83D" w14:textId="164DF8F7" w:rsidR="0016288C" w:rsidRDefault="00D411DC">
          <w:pPr>
            <w:pStyle w:val="TDC2"/>
            <w:rPr>
              <w:rFonts w:eastAsiaTheme="minorEastAsia" w:cstheme="minorBidi"/>
              <w:kern w:val="2"/>
              <w:sz w:val="24"/>
              <w:szCs w:val="24"/>
              <w:lang w:eastAsia="es-ES"/>
              <w14:ligatures w14:val="standardContextual"/>
            </w:rPr>
          </w:pPr>
          <w:hyperlink w:anchor="_Toc162191604" w:history="1">
            <w:r w:rsidR="0016288C" w:rsidRPr="009C0AAC">
              <w:rPr>
                <w:rStyle w:val="Hipervnculo"/>
              </w:rPr>
              <w:t>1.2. Economía colaborativa</w:t>
            </w:r>
            <w:r w:rsidR="0016288C">
              <w:rPr>
                <w:webHidden/>
              </w:rPr>
              <w:tab/>
            </w:r>
            <w:r w:rsidR="0016288C">
              <w:rPr>
                <w:webHidden/>
              </w:rPr>
              <w:fldChar w:fldCharType="begin"/>
            </w:r>
            <w:r w:rsidR="0016288C">
              <w:rPr>
                <w:webHidden/>
              </w:rPr>
              <w:instrText xml:space="preserve"> PAGEREF _Toc162191604 \h </w:instrText>
            </w:r>
            <w:r w:rsidR="0016288C">
              <w:rPr>
                <w:webHidden/>
              </w:rPr>
            </w:r>
            <w:r w:rsidR="0016288C">
              <w:rPr>
                <w:webHidden/>
              </w:rPr>
              <w:fldChar w:fldCharType="separate"/>
            </w:r>
            <w:r w:rsidR="0016288C">
              <w:rPr>
                <w:webHidden/>
              </w:rPr>
              <w:t>5</w:t>
            </w:r>
            <w:r w:rsidR="0016288C">
              <w:rPr>
                <w:webHidden/>
              </w:rPr>
              <w:fldChar w:fldCharType="end"/>
            </w:r>
          </w:hyperlink>
        </w:p>
        <w:p w14:paraId="6740F630" w14:textId="6708632B"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05" w:history="1">
            <w:r w:rsidR="0016288C" w:rsidRPr="009C0AAC">
              <w:rPr>
                <w:rStyle w:val="Hipervnculo"/>
                <w:noProof/>
              </w:rPr>
              <w:t>2.</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Alcance</w:t>
            </w:r>
            <w:r w:rsidR="0016288C">
              <w:rPr>
                <w:noProof/>
                <w:webHidden/>
              </w:rPr>
              <w:tab/>
            </w:r>
            <w:r w:rsidR="0016288C">
              <w:rPr>
                <w:noProof/>
                <w:webHidden/>
              </w:rPr>
              <w:fldChar w:fldCharType="begin"/>
            </w:r>
            <w:r w:rsidR="0016288C">
              <w:rPr>
                <w:noProof/>
                <w:webHidden/>
              </w:rPr>
              <w:instrText xml:space="preserve"> PAGEREF _Toc162191605 \h </w:instrText>
            </w:r>
            <w:r w:rsidR="0016288C">
              <w:rPr>
                <w:noProof/>
                <w:webHidden/>
              </w:rPr>
            </w:r>
            <w:r w:rsidR="0016288C">
              <w:rPr>
                <w:noProof/>
                <w:webHidden/>
              </w:rPr>
              <w:fldChar w:fldCharType="separate"/>
            </w:r>
            <w:r w:rsidR="0016288C">
              <w:rPr>
                <w:noProof/>
                <w:webHidden/>
              </w:rPr>
              <w:t>6</w:t>
            </w:r>
            <w:r w:rsidR="0016288C">
              <w:rPr>
                <w:noProof/>
                <w:webHidden/>
              </w:rPr>
              <w:fldChar w:fldCharType="end"/>
            </w:r>
          </w:hyperlink>
        </w:p>
        <w:p w14:paraId="42317AF6" w14:textId="0700CDD2"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06" w:history="1">
            <w:r w:rsidR="0016288C" w:rsidRPr="009C0AAC">
              <w:rPr>
                <w:rStyle w:val="Hipervnculo"/>
                <w:noProof/>
              </w:rPr>
              <w:t>3.</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Glosario</w:t>
            </w:r>
            <w:r w:rsidR="0016288C">
              <w:rPr>
                <w:noProof/>
                <w:webHidden/>
              </w:rPr>
              <w:tab/>
            </w:r>
            <w:r w:rsidR="0016288C">
              <w:rPr>
                <w:noProof/>
                <w:webHidden/>
              </w:rPr>
              <w:fldChar w:fldCharType="begin"/>
            </w:r>
            <w:r w:rsidR="0016288C">
              <w:rPr>
                <w:noProof/>
                <w:webHidden/>
              </w:rPr>
              <w:instrText xml:space="preserve"> PAGEREF _Toc162191606 \h </w:instrText>
            </w:r>
            <w:r w:rsidR="0016288C">
              <w:rPr>
                <w:noProof/>
                <w:webHidden/>
              </w:rPr>
            </w:r>
            <w:r w:rsidR="0016288C">
              <w:rPr>
                <w:noProof/>
                <w:webHidden/>
              </w:rPr>
              <w:fldChar w:fldCharType="separate"/>
            </w:r>
            <w:r w:rsidR="0016288C">
              <w:rPr>
                <w:noProof/>
                <w:webHidden/>
              </w:rPr>
              <w:t>7</w:t>
            </w:r>
            <w:r w:rsidR="0016288C">
              <w:rPr>
                <w:noProof/>
                <w:webHidden/>
              </w:rPr>
              <w:fldChar w:fldCharType="end"/>
            </w:r>
          </w:hyperlink>
        </w:p>
        <w:p w14:paraId="7F46FBF1" w14:textId="2CF0EF1E" w:rsidR="0016288C" w:rsidRDefault="00D411DC">
          <w:pPr>
            <w:pStyle w:val="TDC2"/>
            <w:rPr>
              <w:rFonts w:eastAsiaTheme="minorEastAsia" w:cstheme="minorBidi"/>
              <w:kern w:val="2"/>
              <w:sz w:val="24"/>
              <w:szCs w:val="24"/>
              <w:lang w:eastAsia="es-ES"/>
              <w14:ligatures w14:val="standardContextual"/>
            </w:rPr>
          </w:pPr>
          <w:hyperlink w:anchor="_Toc162191609" w:history="1">
            <w:r w:rsidR="0016288C" w:rsidRPr="009C0AAC">
              <w:rPr>
                <w:rStyle w:val="Hipervnculo"/>
              </w:rPr>
              <w:t>3.1. Conceptuales</w:t>
            </w:r>
            <w:r w:rsidR="0016288C">
              <w:rPr>
                <w:webHidden/>
              </w:rPr>
              <w:tab/>
            </w:r>
            <w:r w:rsidR="0016288C">
              <w:rPr>
                <w:webHidden/>
              </w:rPr>
              <w:fldChar w:fldCharType="begin"/>
            </w:r>
            <w:r w:rsidR="0016288C">
              <w:rPr>
                <w:webHidden/>
              </w:rPr>
              <w:instrText xml:space="preserve"> PAGEREF _Toc162191609 \h </w:instrText>
            </w:r>
            <w:r w:rsidR="0016288C">
              <w:rPr>
                <w:webHidden/>
              </w:rPr>
            </w:r>
            <w:r w:rsidR="0016288C">
              <w:rPr>
                <w:webHidden/>
              </w:rPr>
              <w:fldChar w:fldCharType="separate"/>
            </w:r>
            <w:r w:rsidR="0016288C">
              <w:rPr>
                <w:webHidden/>
              </w:rPr>
              <w:t>7</w:t>
            </w:r>
            <w:r w:rsidR="0016288C">
              <w:rPr>
                <w:webHidden/>
              </w:rPr>
              <w:fldChar w:fldCharType="end"/>
            </w:r>
          </w:hyperlink>
        </w:p>
        <w:p w14:paraId="613C3ED1" w14:textId="26FB7202" w:rsidR="0016288C" w:rsidRDefault="00D411DC">
          <w:pPr>
            <w:pStyle w:val="TDC2"/>
            <w:rPr>
              <w:rFonts w:eastAsiaTheme="minorEastAsia" w:cstheme="minorBidi"/>
              <w:kern w:val="2"/>
              <w:sz w:val="24"/>
              <w:szCs w:val="24"/>
              <w:lang w:eastAsia="es-ES"/>
              <w14:ligatures w14:val="standardContextual"/>
            </w:rPr>
          </w:pPr>
          <w:hyperlink w:anchor="_Toc162191610" w:history="1">
            <w:r w:rsidR="0016288C" w:rsidRPr="009C0AAC">
              <w:rPr>
                <w:rStyle w:val="Hipervnculo"/>
              </w:rPr>
              <w:t>3.2. Técnicas</w:t>
            </w:r>
            <w:r w:rsidR="0016288C">
              <w:rPr>
                <w:webHidden/>
              </w:rPr>
              <w:tab/>
            </w:r>
            <w:r w:rsidR="0016288C">
              <w:rPr>
                <w:webHidden/>
              </w:rPr>
              <w:fldChar w:fldCharType="begin"/>
            </w:r>
            <w:r w:rsidR="0016288C">
              <w:rPr>
                <w:webHidden/>
              </w:rPr>
              <w:instrText xml:space="preserve"> PAGEREF _Toc162191610 \h </w:instrText>
            </w:r>
            <w:r w:rsidR="0016288C">
              <w:rPr>
                <w:webHidden/>
              </w:rPr>
            </w:r>
            <w:r w:rsidR="0016288C">
              <w:rPr>
                <w:webHidden/>
              </w:rPr>
              <w:fldChar w:fldCharType="separate"/>
            </w:r>
            <w:r w:rsidR="0016288C">
              <w:rPr>
                <w:webHidden/>
              </w:rPr>
              <w:t>7</w:t>
            </w:r>
            <w:r w:rsidR="0016288C">
              <w:rPr>
                <w:webHidden/>
              </w:rPr>
              <w:fldChar w:fldCharType="end"/>
            </w:r>
          </w:hyperlink>
        </w:p>
        <w:p w14:paraId="5F42B1EA" w14:textId="2FD1D84E"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11" w:history="1">
            <w:r w:rsidR="0016288C" w:rsidRPr="009C0AAC">
              <w:rPr>
                <w:rStyle w:val="Hipervnculo"/>
                <w:noProof/>
              </w:rPr>
              <w:t>4.</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Normas y referencias</w:t>
            </w:r>
            <w:r w:rsidR="0016288C">
              <w:rPr>
                <w:noProof/>
                <w:webHidden/>
              </w:rPr>
              <w:tab/>
            </w:r>
            <w:r w:rsidR="0016288C">
              <w:rPr>
                <w:noProof/>
                <w:webHidden/>
              </w:rPr>
              <w:fldChar w:fldCharType="begin"/>
            </w:r>
            <w:r w:rsidR="0016288C">
              <w:rPr>
                <w:noProof/>
                <w:webHidden/>
              </w:rPr>
              <w:instrText xml:space="preserve"> PAGEREF _Toc162191611 \h </w:instrText>
            </w:r>
            <w:r w:rsidR="0016288C">
              <w:rPr>
                <w:noProof/>
                <w:webHidden/>
              </w:rPr>
            </w:r>
            <w:r w:rsidR="0016288C">
              <w:rPr>
                <w:noProof/>
                <w:webHidden/>
              </w:rPr>
              <w:fldChar w:fldCharType="separate"/>
            </w:r>
            <w:r w:rsidR="0016288C">
              <w:rPr>
                <w:noProof/>
                <w:webHidden/>
              </w:rPr>
              <w:t>8</w:t>
            </w:r>
            <w:r w:rsidR="0016288C">
              <w:rPr>
                <w:noProof/>
                <w:webHidden/>
              </w:rPr>
              <w:fldChar w:fldCharType="end"/>
            </w:r>
          </w:hyperlink>
        </w:p>
        <w:p w14:paraId="1CB03D9E" w14:textId="268D6520" w:rsidR="0016288C" w:rsidRDefault="00D411DC">
          <w:pPr>
            <w:pStyle w:val="TDC2"/>
            <w:rPr>
              <w:rFonts w:eastAsiaTheme="minorEastAsia" w:cstheme="minorBidi"/>
              <w:kern w:val="2"/>
              <w:sz w:val="24"/>
              <w:szCs w:val="24"/>
              <w:lang w:eastAsia="es-ES"/>
              <w14:ligatures w14:val="standardContextual"/>
            </w:rPr>
          </w:pPr>
          <w:hyperlink w:anchor="_Toc162191612" w:history="1">
            <w:r w:rsidR="0016288C" w:rsidRPr="009C0AAC">
              <w:rPr>
                <w:rStyle w:val="Hipervnculo"/>
              </w:rPr>
              <w:t>4.1. Descargo de responsabilidad</w:t>
            </w:r>
            <w:r w:rsidR="0016288C">
              <w:rPr>
                <w:webHidden/>
              </w:rPr>
              <w:tab/>
            </w:r>
            <w:r w:rsidR="0016288C">
              <w:rPr>
                <w:webHidden/>
              </w:rPr>
              <w:fldChar w:fldCharType="begin"/>
            </w:r>
            <w:r w:rsidR="0016288C">
              <w:rPr>
                <w:webHidden/>
              </w:rPr>
              <w:instrText xml:space="preserve"> PAGEREF _Toc162191612 \h </w:instrText>
            </w:r>
            <w:r w:rsidR="0016288C">
              <w:rPr>
                <w:webHidden/>
              </w:rPr>
            </w:r>
            <w:r w:rsidR="0016288C">
              <w:rPr>
                <w:webHidden/>
              </w:rPr>
              <w:fldChar w:fldCharType="separate"/>
            </w:r>
            <w:r w:rsidR="0016288C">
              <w:rPr>
                <w:webHidden/>
              </w:rPr>
              <w:t>9</w:t>
            </w:r>
            <w:r w:rsidR="0016288C">
              <w:rPr>
                <w:webHidden/>
              </w:rPr>
              <w:fldChar w:fldCharType="end"/>
            </w:r>
          </w:hyperlink>
        </w:p>
        <w:p w14:paraId="3038A78C" w14:textId="5F9687DC"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13" w:history="1">
            <w:r w:rsidR="0016288C" w:rsidRPr="009C0AAC">
              <w:rPr>
                <w:rStyle w:val="Hipervnculo"/>
                <w:noProof/>
              </w:rPr>
              <w:t>5.</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Descripción operativa del proceso</w:t>
            </w:r>
            <w:r w:rsidR="0016288C">
              <w:rPr>
                <w:noProof/>
                <w:webHidden/>
              </w:rPr>
              <w:tab/>
            </w:r>
            <w:r w:rsidR="0016288C">
              <w:rPr>
                <w:noProof/>
                <w:webHidden/>
              </w:rPr>
              <w:fldChar w:fldCharType="begin"/>
            </w:r>
            <w:r w:rsidR="0016288C">
              <w:rPr>
                <w:noProof/>
                <w:webHidden/>
              </w:rPr>
              <w:instrText xml:space="preserve"> PAGEREF _Toc162191613 \h </w:instrText>
            </w:r>
            <w:r w:rsidR="0016288C">
              <w:rPr>
                <w:noProof/>
                <w:webHidden/>
              </w:rPr>
            </w:r>
            <w:r w:rsidR="0016288C">
              <w:rPr>
                <w:noProof/>
                <w:webHidden/>
              </w:rPr>
              <w:fldChar w:fldCharType="separate"/>
            </w:r>
            <w:r w:rsidR="0016288C">
              <w:rPr>
                <w:noProof/>
                <w:webHidden/>
              </w:rPr>
              <w:t>10</w:t>
            </w:r>
            <w:r w:rsidR="0016288C">
              <w:rPr>
                <w:noProof/>
                <w:webHidden/>
              </w:rPr>
              <w:fldChar w:fldCharType="end"/>
            </w:r>
          </w:hyperlink>
        </w:p>
        <w:p w14:paraId="088074D6" w14:textId="03DD42C4" w:rsidR="0016288C" w:rsidRDefault="00D411DC">
          <w:pPr>
            <w:pStyle w:val="TDC2"/>
            <w:rPr>
              <w:rFonts w:eastAsiaTheme="minorEastAsia" w:cstheme="minorBidi"/>
              <w:kern w:val="2"/>
              <w:sz w:val="24"/>
              <w:szCs w:val="24"/>
              <w:lang w:eastAsia="es-ES"/>
              <w14:ligatures w14:val="standardContextual"/>
            </w:rPr>
          </w:pPr>
          <w:hyperlink w:anchor="_Toc162191616" w:history="1">
            <w:r w:rsidR="0016288C" w:rsidRPr="009C0AAC">
              <w:rPr>
                <w:rStyle w:val="Hipervnculo"/>
                <w:rFonts w:eastAsia="Segoe UI"/>
              </w:rPr>
              <w:t>5.1. Ofertante</w:t>
            </w:r>
            <w:r w:rsidR="0016288C">
              <w:rPr>
                <w:webHidden/>
              </w:rPr>
              <w:tab/>
            </w:r>
            <w:r w:rsidR="0016288C">
              <w:rPr>
                <w:webHidden/>
              </w:rPr>
              <w:fldChar w:fldCharType="begin"/>
            </w:r>
            <w:r w:rsidR="0016288C">
              <w:rPr>
                <w:webHidden/>
              </w:rPr>
              <w:instrText xml:space="preserve"> PAGEREF _Toc162191616 \h </w:instrText>
            </w:r>
            <w:r w:rsidR="0016288C">
              <w:rPr>
                <w:webHidden/>
              </w:rPr>
            </w:r>
            <w:r w:rsidR="0016288C">
              <w:rPr>
                <w:webHidden/>
              </w:rPr>
              <w:fldChar w:fldCharType="separate"/>
            </w:r>
            <w:r w:rsidR="0016288C">
              <w:rPr>
                <w:webHidden/>
              </w:rPr>
              <w:t>10</w:t>
            </w:r>
            <w:r w:rsidR="0016288C">
              <w:rPr>
                <w:webHidden/>
              </w:rPr>
              <w:fldChar w:fldCharType="end"/>
            </w:r>
          </w:hyperlink>
        </w:p>
        <w:p w14:paraId="430EFA74" w14:textId="40E8CB46" w:rsidR="0016288C" w:rsidRDefault="00D411DC">
          <w:pPr>
            <w:pStyle w:val="TDC2"/>
            <w:rPr>
              <w:rFonts w:eastAsiaTheme="minorEastAsia" w:cstheme="minorBidi"/>
              <w:kern w:val="2"/>
              <w:sz w:val="24"/>
              <w:szCs w:val="24"/>
              <w:lang w:eastAsia="es-ES"/>
              <w14:ligatures w14:val="standardContextual"/>
            </w:rPr>
          </w:pPr>
          <w:hyperlink w:anchor="_Toc162191617" w:history="1">
            <w:r w:rsidR="0016288C" w:rsidRPr="009C0AAC">
              <w:rPr>
                <w:rStyle w:val="Hipervnculo"/>
                <w:rFonts w:eastAsia="Segoe UI"/>
              </w:rPr>
              <w:t>5.2. Cliente</w:t>
            </w:r>
            <w:r w:rsidR="0016288C">
              <w:rPr>
                <w:webHidden/>
              </w:rPr>
              <w:tab/>
            </w:r>
            <w:r w:rsidR="0016288C">
              <w:rPr>
                <w:webHidden/>
              </w:rPr>
              <w:fldChar w:fldCharType="begin"/>
            </w:r>
            <w:r w:rsidR="0016288C">
              <w:rPr>
                <w:webHidden/>
              </w:rPr>
              <w:instrText xml:space="preserve"> PAGEREF _Toc162191617 \h </w:instrText>
            </w:r>
            <w:r w:rsidR="0016288C">
              <w:rPr>
                <w:webHidden/>
              </w:rPr>
            </w:r>
            <w:r w:rsidR="0016288C">
              <w:rPr>
                <w:webHidden/>
              </w:rPr>
              <w:fldChar w:fldCharType="separate"/>
            </w:r>
            <w:r w:rsidR="0016288C">
              <w:rPr>
                <w:webHidden/>
              </w:rPr>
              <w:t>11</w:t>
            </w:r>
            <w:r w:rsidR="0016288C">
              <w:rPr>
                <w:webHidden/>
              </w:rPr>
              <w:fldChar w:fldCharType="end"/>
            </w:r>
          </w:hyperlink>
        </w:p>
        <w:p w14:paraId="30AAFD46" w14:textId="4A52FFE7" w:rsidR="0016288C" w:rsidRDefault="00D411DC">
          <w:pPr>
            <w:pStyle w:val="TDC2"/>
            <w:rPr>
              <w:rFonts w:eastAsiaTheme="minorEastAsia" w:cstheme="minorBidi"/>
              <w:kern w:val="2"/>
              <w:sz w:val="24"/>
              <w:szCs w:val="24"/>
              <w:lang w:eastAsia="es-ES"/>
              <w14:ligatures w14:val="standardContextual"/>
            </w:rPr>
          </w:pPr>
          <w:hyperlink w:anchor="_Toc162191618" w:history="1">
            <w:r w:rsidR="0016288C" w:rsidRPr="009C0AAC">
              <w:rPr>
                <w:rStyle w:val="Hipervnculo"/>
              </w:rPr>
              <w:t>5.3. Resumen de operativa</w:t>
            </w:r>
            <w:r w:rsidR="0016288C">
              <w:rPr>
                <w:webHidden/>
              </w:rPr>
              <w:tab/>
            </w:r>
            <w:r w:rsidR="0016288C">
              <w:rPr>
                <w:webHidden/>
              </w:rPr>
              <w:fldChar w:fldCharType="begin"/>
            </w:r>
            <w:r w:rsidR="0016288C">
              <w:rPr>
                <w:webHidden/>
              </w:rPr>
              <w:instrText xml:space="preserve"> PAGEREF _Toc162191618 \h </w:instrText>
            </w:r>
            <w:r w:rsidR="0016288C">
              <w:rPr>
                <w:webHidden/>
              </w:rPr>
            </w:r>
            <w:r w:rsidR="0016288C">
              <w:rPr>
                <w:webHidden/>
              </w:rPr>
              <w:fldChar w:fldCharType="separate"/>
            </w:r>
            <w:r w:rsidR="0016288C">
              <w:rPr>
                <w:webHidden/>
              </w:rPr>
              <w:t>12</w:t>
            </w:r>
            <w:r w:rsidR="0016288C">
              <w:rPr>
                <w:webHidden/>
              </w:rPr>
              <w:fldChar w:fldCharType="end"/>
            </w:r>
          </w:hyperlink>
        </w:p>
        <w:p w14:paraId="2AC324B2" w14:textId="5CB45999"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19" w:history="1">
            <w:r w:rsidR="0016288C" w:rsidRPr="009C0AAC">
              <w:rPr>
                <w:rStyle w:val="Hipervnculo"/>
                <w:noProof/>
              </w:rPr>
              <w:t>6.</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Hipótesis y restricciones</w:t>
            </w:r>
            <w:r w:rsidR="0016288C">
              <w:rPr>
                <w:noProof/>
                <w:webHidden/>
              </w:rPr>
              <w:tab/>
            </w:r>
            <w:r w:rsidR="0016288C">
              <w:rPr>
                <w:noProof/>
                <w:webHidden/>
              </w:rPr>
              <w:fldChar w:fldCharType="begin"/>
            </w:r>
            <w:r w:rsidR="0016288C">
              <w:rPr>
                <w:noProof/>
                <w:webHidden/>
              </w:rPr>
              <w:instrText xml:space="preserve"> PAGEREF _Toc162191619 \h </w:instrText>
            </w:r>
            <w:r w:rsidR="0016288C">
              <w:rPr>
                <w:noProof/>
                <w:webHidden/>
              </w:rPr>
            </w:r>
            <w:r w:rsidR="0016288C">
              <w:rPr>
                <w:noProof/>
                <w:webHidden/>
              </w:rPr>
              <w:fldChar w:fldCharType="separate"/>
            </w:r>
            <w:r w:rsidR="0016288C">
              <w:rPr>
                <w:noProof/>
                <w:webHidden/>
              </w:rPr>
              <w:t>12</w:t>
            </w:r>
            <w:r w:rsidR="0016288C">
              <w:rPr>
                <w:noProof/>
                <w:webHidden/>
              </w:rPr>
              <w:fldChar w:fldCharType="end"/>
            </w:r>
          </w:hyperlink>
        </w:p>
        <w:p w14:paraId="1B639855" w14:textId="66CBDF6E"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20" w:history="1">
            <w:r w:rsidR="0016288C" w:rsidRPr="009C0AAC">
              <w:rPr>
                <w:rStyle w:val="Hipervnculo"/>
                <w:rFonts w:eastAsia="Segoe UI"/>
                <w:noProof/>
              </w:rPr>
              <w:t>7.</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Valoración de alternativas</w:t>
            </w:r>
            <w:r w:rsidR="0016288C">
              <w:rPr>
                <w:noProof/>
                <w:webHidden/>
              </w:rPr>
              <w:tab/>
            </w:r>
            <w:r w:rsidR="0016288C">
              <w:rPr>
                <w:noProof/>
                <w:webHidden/>
              </w:rPr>
              <w:fldChar w:fldCharType="begin"/>
            </w:r>
            <w:r w:rsidR="0016288C">
              <w:rPr>
                <w:noProof/>
                <w:webHidden/>
              </w:rPr>
              <w:instrText xml:space="preserve"> PAGEREF _Toc162191620 \h </w:instrText>
            </w:r>
            <w:r w:rsidR="0016288C">
              <w:rPr>
                <w:noProof/>
                <w:webHidden/>
              </w:rPr>
            </w:r>
            <w:r w:rsidR="0016288C">
              <w:rPr>
                <w:noProof/>
                <w:webHidden/>
              </w:rPr>
              <w:fldChar w:fldCharType="separate"/>
            </w:r>
            <w:r w:rsidR="0016288C">
              <w:rPr>
                <w:noProof/>
                <w:webHidden/>
              </w:rPr>
              <w:t>13</w:t>
            </w:r>
            <w:r w:rsidR="0016288C">
              <w:rPr>
                <w:noProof/>
                <w:webHidden/>
              </w:rPr>
              <w:fldChar w:fldCharType="end"/>
            </w:r>
          </w:hyperlink>
        </w:p>
        <w:p w14:paraId="56D7BC49" w14:textId="6E224E88" w:rsidR="0016288C" w:rsidRDefault="00D411DC">
          <w:pPr>
            <w:pStyle w:val="TDC2"/>
            <w:rPr>
              <w:rFonts w:eastAsiaTheme="minorEastAsia" w:cstheme="minorBidi"/>
              <w:kern w:val="2"/>
              <w:sz w:val="24"/>
              <w:szCs w:val="24"/>
              <w:lang w:eastAsia="es-ES"/>
              <w14:ligatures w14:val="standardContextual"/>
            </w:rPr>
          </w:pPr>
          <w:hyperlink w:anchor="_Toc162191623" w:history="1">
            <w:r w:rsidR="0016288C" w:rsidRPr="009C0AAC">
              <w:rPr>
                <w:rStyle w:val="Hipervnculo"/>
                <w:rFonts w:eastAsia="Segoe UI"/>
              </w:rPr>
              <w:t>7.1. Entrada y salida del garaje</w:t>
            </w:r>
            <w:r w:rsidR="0016288C">
              <w:rPr>
                <w:webHidden/>
              </w:rPr>
              <w:tab/>
            </w:r>
            <w:r w:rsidR="0016288C">
              <w:rPr>
                <w:webHidden/>
              </w:rPr>
              <w:fldChar w:fldCharType="begin"/>
            </w:r>
            <w:r w:rsidR="0016288C">
              <w:rPr>
                <w:webHidden/>
              </w:rPr>
              <w:instrText xml:space="preserve"> PAGEREF _Toc162191623 \h </w:instrText>
            </w:r>
            <w:r w:rsidR="0016288C">
              <w:rPr>
                <w:webHidden/>
              </w:rPr>
            </w:r>
            <w:r w:rsidR="0016288C">
              <w:rPr>
                <w:webHidden/>
              </w:rPr>
              <w:fldChar w:fldCharType="separate"/>
            </w:r>
            <w:r w:rsidR="0016288C">
              <w:rPr>
                <w:webHidden/>
              </w:rPr>
              <w:t>13</w:t>
            </w:r>
            <w:r w:rsidR="0016288C">
              <w:rPr>
                <w:webHidden/>
              </w:rPr>
              <w:fldChar w:fldCharType="end"/>
            </w:r>
          </w:hyperlink>
        </w:p>
        <w:p w14:paraId="2D5F1A55" w14:textId="5B5C13B2" w:rsidR="0016288C" w:rsidRDefault="00D411DC">
          <w:pPr>
            <w:pStyle w:val="TDC3"/>
            <w:rPr>
              <w:rFonts w:eastAsiaTheme="minorEastAsia" w:cstheme="minorBidi"/>
              <w:noProof/>
              <w:kern w:val="2"/>
              <w:sz w:val="24"/>
              <w:szCs w:val="24"/>
              <w:lang w:eastAsia="es-ES"/>
              <w14:ligatures w14:val="standardContextual"/>
            </w:rPr>
          </w:pPr>
          <w:hyperlink w:anchor="_Toc162191624" w:history="1">
            <w:r w:rsidR="0016288C" w:rsidRPr="009C0AAC">
              <w:rPr>
                <w:rStyle w:val="Hipervnculo"/>
                <w:noProof/>
              </w:rPr>
              <w:t>7.1.1. Alternativas planteadas</w:t>
            </w:r>
            <w:r w:rsidR="0016288C">
              <w:rPr>
                <w:noProof/>
                <w:webHidden/>
              </w:rPr>
              <w:tab/>
            </w:r>
            <w:r w:rsidR="0016288C">
              <w:rPr>
                <w:noProof/>
                <w:webHidden/>
              </w:rPr>
              <w:fldChar w:fldCharType="begin"/>
            </w:r>
            <w:r w:rsidR="0016288C">
              <w:rPr>
                <w:noProof/>
                <w:webHidden/>
              </w:rPr>
              <w:instrText xml:space="preserve"> PAGEREF _Toc162191624 \h </w:instrText>
            </w:r>
            <w:r w:rsidR="0016288C">
              <w:rPr>
                <w:noProof/>
                <w:webHidden/>
              </w:rPr>
            </w:r>
            <w:r w:rsidR="0016288C">
              <w:rPr>
                <w:noProof/>
                <w:webHidden/>
              </w:rPr>
              <w:fldChar w:fldCharType="separate"/>
            </w:r>
            <w:r w:rsidR="0016288C">
              <w:rPr>
                <w:noProof/>
                <w:webHidden/>
              </w:rPr>
              <w:t>13</w:t>
            </w:r>
            <w:r w:rsidR="0016288C">
              <w:rPr>
                <w:noProof/>
                <w:webHidden/>
              </w:rPr>
              <w:fldChar w:fldCharType="end"/>
            </w:r>
          </w:hyperlink>
        </w:p>
        <w:p w14:paraId="3481F23E" w14:textId="7C5B469F" w:rsidR="0016288C" w:rsidRDefault="00D411DC">
          <w:pPr>
            <w:pStyle w:val="TDC3"/>
            <w:rPr>
              <w:rFonts w:eastAsiaTheme="minorEastAsia" w:cstheme="minorBidi"/>
              <w:noProof/>
              <w:kern w:val="2"/>
              <w:sz w:val="24"/>
              <w:szCs w:val="24"/>
              <w:lang w:eastAsia="es-ES"/>
              <w14:ligatures w14:val="standardContextual"/>
            </w:rPr>
          </w:pPr>
          <w:hyperlink w:anchor="_Toc162191625" w:history="1">
            <w:r w:rsidR="0016288C" w:rsidRPr="009C0AAC">
              <w:rPr>
                <w:rStyle w:val="Hipervnculo"/>
                <w:noProof/>
              </w:rPr>
              <w:t>7.1.2. Alternativa elegida y justificación</w:t>
            </w:r>
            <w:r w:rsidR="0016288C">
              <w:rPr>
                <w:noProof/>
                <w:webHidden/>
              </w:rPr>
              <w:tab/>
            </w:r>
            <w:r w:rsidR="0016288C">
              <w:rPr>
                <w:noProof/>
                <w:webHidden/>
              </w:rPr>
              <w:fldChar w:fldCharType="begin"/>
            </w:r>
            <w:r w:rsidR="0016288C">
              <w:rPr>
                <w:noProof/>
                <w:webHidden/>
              </w:rPr>
              <w:instrText xml:space="preserve"> PAGEREF _Toc162191625 \h </w:instrText>
            </w:r>
            <w:r w:rsidR="0016288C">
              <w:rPr>
                <w:noProof/>
                <w:webHidden/>
              </w:rPr>
            </w:r>
            <w:r w:rsidR="0016288C">
              <w:rPr>
                <w:noProof/>
                <w:webHidden/>
              </w:rPr>
              <w:fldChar w:fldCharType="separate"/>
            </w:r>
            <w:r w:rsidR="0016288C">
              <w:rPr>
                <w:noProof/>
                <w:webHidden/>
              </w:rPr>
              <w:t>14</w:t>
            </w:r>
            <w:r w:rsidR="0016288C">
              <w:rPr>
                <w:noProof/>
                <w:webHidden/>
              </w:rPr>
              <w:fldChar w:fldCharType="end"/>
            </w:r>
          </w:hyperlink>
        </w:p>
        <w:p w14:paraId="7836F34F" w14:textId="0A3A08B7" w:rsidR="0016288C" w:rsidRDefault="00D411DC">
          <w:pPr>
            <w:pStyle w:val="TDC2"/>
            <w:rPr>
              <w:rFonts w:eastAsiaTheme="minorEastAsia" w:cstheme="minorBidi"/>
              <w:kern w:val="2"/>
              <w:sz w:val="24"/>
              <w:szCs w:val="24"/>
              <w:lang w:eastAsia="es-ES"/>
              <w14:ligatures w14:val="standardContextual"/>
            </w:rPr>
          </w:pPr>
          <w:hyperlink w:anchor="_Toc162191626" w:history="1">
            <w:r w:rsidR="0016288C" w:rsidRPr="009C0AAC">
              <w:rPr>
                <w:rStyle w:val="Hipervnculo"/>
                <w:rFonts w:eastAsia="Segoe UI"/>
              </w:rPr>
              <w:t>7.2. Puntos de carga</w:t>
            </w:r>
            <w:r w:rsidR="0016288C">
              <w:rPr>
                <w:webHidden/>
              </w:rPr>
              <w:tab/>
            </w:r>
            <w:r w:rsidR="0016288C">
              <w:rPr>
                <w:webHidden/>
              </w:rPr>
              <w:fldChar w:fldCharType="begin"/>
            </w:r>
            <w:r w:rsidR="0016288C">
              <w:rPr>
                <w:webHidden/>
              </w:rPr>
              <w:instrText xml:space="preserve"> PAGEREF _Toc162191626 \h </w:instrText>
            </w:r>
            <w:r w:rsidR="0016288C">
              <w:rPr>
                <w:webHidden/>
              </w:rPr>
            </w:r>
            <w:r w:rsidR="0016288C">
              <w:rPr>
                <w:webHidden/>
              </w:rPr>
              <w:fldChar w:fldCharType="separate"/>
            </w:r>
            <w:r w:rsidR="0016288C">
              <w:rPr>
                <w:webHidden/>
              </w:rPr>
              <w:t>15</w:t>
            </w:r>
            <w:r w:rsidR="0016288C">
              <w:rPr>
                <w:webHidden/>
              </w:rPr>
              <w:fldChar w:fldCharType="end"/>
            </w:r>
          </w:hyperlink>
        </w:p>
        <w:p w14:paraId="6F212624" w14:textId="0BC35717" w:rsidR="0016288C" w:rsidRDefault="00D411DC">
          <w:pPr>
            <w:pStyle w:val="TDC3"/>
            <w:rPr>
              <w:rFonts w:eastAsiaTheme="minorEastAsia" w:cstheme="minorBidi"/>
              <w:noProof/>
              <w:kern w:val="2"/>
              <w:sz w:val="24"/>
              <w:szCs w:val="24"/>
              <w:lang w:eastAsia="es-ES"/>
              <w14:ligatures w14:val="standardContextual"/>
            </w:rPr>
          </w:pPr>
          <w:hyperlink w:anchor="_Toc162191627" w:history="1">
            <w:r w:rsidR="0016288C" w:rsidRPr="009C0AAC">
              <w:rPr>
                <w:rStyle w:val="Hipervnculo"/>
                <w:noProof/>
              </w:rPr>
              <w:t>7.2.1. Alternativas planteadas</w:t>
            </w:r>
            <w:r w:rsidR="0016288C">
              <w:rPr>
                <w:noProof/>
                <w:webHidden/>
              </w:rPr>
              <w:tab/>
            </w:r>
            <w:r w:rsidR="0016288C">
              <w:rPr>
                <w:noProof/>
                <w:webHidden/>
              </w:rPr>
              <w:fldChar w:fldCharType="begin"/>
            </w:r>
            <w:r w:rsidR="0016288C">
              <w:rPr>
                <w:noProof/>
                <w:webHidden/>
              </w:rPr>
              <w:instrText xml:space="preserve"> PAGEREF _Toc162191627 \h </w:instrText>
            </w:r>
            <w:r w:rsidR="0016288C">
              <w:rPr>
                <w:noProof/>
                <w:webHidden/>
              </w:rPr>
            </w:r>
            <w:r w:rsidR="0016288C">
              <w:rPr>
                <w:noProof/>
                <w:webHidden/>
              </w:rPr>
              <w:fldChar w:fldCharType="separate"/>
            </w:r>
            <w:r w:rsidR="0016288C">
              <w:rPr>
                <w:noProof/>
                <w:webHidden/>
              </w:rPr>
              <w:t>15</w:t>
            </w:r>
            <w:r w:rsidR="0016288C">
              <w:rPr>
                <w:noProof/>
                <w:webHidden/>
              </w:rPr>
              <w:fldChar w:fldCharType="end"/>
            </w:r>
          </w:hyperlink>
        </w:p>
        <w:p w14:paraId="65C12A70" w14:textId="26F9A14B" w:rsidR="0016288C" w:rsidRDefault="00D411DC">
          <w:pPr>
            <w:pStyle w:val="TDC3"/>
            <w:rPr>
              <w:rFonts w:eastAsiaTheme="minorEastAsia" w:cstheme="minorBidi"/>
              <w:noProof/>
              <w:kern w:val="2"/>
              <w:sz w:val="24"/>
              <w:szCs w:val="24"/>
              <w:lang w:eastAsia="es-ES"/>
              <w14:ligatures w14:val="standardContextual"/>
            </w:rPr>
          </w:pPr>
          <w:hyperlink w:anchor="_Toc162191628" w:history="1">
            <w:r w:rsidR="0016288C" w:rsidRPr="009C0AAC">
              <w:rPr>
                <w:rStyle w:val="Hipervnculo"/>
                <w:noProof/>
              </w:rPr>
              <w:t>7.2.2. Alternativa elegida y justificación</w:t>
            </w:r>
            <w:r w:rsidR="0016288C">
              <w:rPr>
                <w:noProof/>
                <w:webHidden/>
              </w:rPr>
              <w:tab/>
            </w:r>
            <w:r w:rsidR="0016288C">
              <w:rPr>
                <w:noProof/>
                <w:webHidden/>
              </w:rPr>
              <w:fldChar w:fldCharType="begin"/>
            </w:r>
            <w:r w:rsidR="0016288C">
              <w:rPr>
                <w:noProof/>
                <w:webHidden/>
              </w:rPr>
              <w:instrText xml:space="preserve"> PAGEREF _Toc162191628 \h </w:instrText>
            </w:r>
            <w:r w:rsidR="0016288C">
              <w:rPr>
                <w:noProof/>
                <w:webHidden/>
              </w:rPr>
            </w:r>
            <w:r w:rsidR="0016288C">
              <w:rPr>
                <w:noProof/>
                <w:webHidden/>
              </w:rPr>
              <w:fldChar w:fldCharType="separate"/>
            </w:r>
            <w:r w:rsidR="0016288C">
              <w:rPr>
                <w:noProof/>
                <w:webHidden/>
              </w:rPr>
              <w:t>17</w:t>
            </w:r>
            <w:r w:rsidR="0016288C">
              <w:rPr>
                <w:noProof/>
                <w:webHidden/>
              </w:rPr>
              <w:fldChar w:fldCharType="end"/>
            </w:r>
          </w:hyperlink>
        </w:p>
        <w:p w14:paraId="3E85F22A" w14:textId="3BBD7FF2" w:rsidR="0016288C" w:rsidRDefault="00D411DC">
          <w:pPr>
            <w:pStyle w:val="TDC2"/>
            <w:rPr>
              <w:rFonts w:eastAsiaTheme="minorEastAsia" w:cstheme="minorBidi"/>
              <w:kern w:val="2"/>
              <w:sz w:val="24"/>
              <w:szCs w:val="24"/>
              <w:lang w:eastAsia="es-ES"/>
              <w14:ligatures w14:val="standardContextual"/>
            </w:rPr>
          </w:pPr>
          <w:hyperlink w:anchor="_Toc162191629" w:history="1">
            <w:r w:rsidR="0016288C" w:rsidRPr="009C0AAC">
              <w:rPr>
                <w:rStyle w:val="Hipervnculo"/>
                <w:rFonts w:eastAsia="Segoe UI"/>
              </w:rPr>
              <w:t>7.3. Infraestructura tecnológica</w:t>
            </w:r>
            <w:r w:rsidR="0016288C">
              <w:rPr>
                <w:webHidden/>
              </w:rPr>
              <w:tab/>
            </w:r>
            <w:r w:rsidR="0016288C">
              <w:rPr>
                <w:webHidden/>
              </w:rPr>
              <w:fldChar w:fldCharType="begin"/>
            </w:r>
            <w:r w:rsidR="0016288C">
              <w:rPr>
                <w:webHidden/>
              </w:rPr>
              <w:instrText xml:space="preserve"> PAGEREF _Toc162191629 \h </w:instrText>
            </w:r>
            <w:r w:rsidR="0016288C">
              <w:rPr>
                <w:webHidden/>
              </w:rPr>
            </w:r>
            <w:r w:rsidR="0016288C">
              <w:rPr>
                <w:webHidden/>
              </w:rPr>
              <w:fldChar w:fldCharType="separate"/>
            </w:r>
            <w:r w:rsidR="0016288C">
              <w:rPr>
                <w:webHidden/>
              </w:rPr>
              <w:t>18</w:t>
            </w:r>
            <w:r w:rsidR="0016288C">
              <w:rPr>
                <w:webHidden/>
              </w:rPr>
              <w:fldChar w:fldCharType="end"/>
            </w:r>
          </w:hyperlink>
        </w:p>
        <w:p w14:paraId="33A8092E" w14:textId="3F5B1381" w:rsidR="0016288C" w:rsidRDefault="00D411DC">
          <w:pPr>
            <w:pStyle w:val="TDC3"/>
            <w:rPr>
              <w:rFonts w:eastAsiaTheme="minorEastAsia" w:cstheme="minorBidi"/>
              <w:noProof/>
              <w:kern w:val="2"/>
              <w:sz w:val="24"/>
              <w:szCs w:val="24"/>
              <w:lang w:eastAsia="es-ES"/>
              <w14:ligatures w14:val="standardContextual"/>
            </w:rPr>
          </w:pPr>
          <w:hyperlink w:anchor="_Toc162191630" w:history="1">
            <w:r w:rsidR="0016288C" w:rsidRPr="009C0AAC">
              <w:rPr>
                <w:rStyle w:val="Hipervnculo"/>
                <w:noProof/>
              </w:rPr>
              <w:t>7.3.1. Alternativas planteadass</w:t>
            </w:r>
            <w:r w:rsidR="0016288C">
              <w:rPr>
                <w:noProof/>
                <w:webHidden/>
              </w:rPr>
              <w:tab/>
            </w:r>
            <w:r w:rsidR="0016288C">
              <w:rPr>
                <w:noProof/>
                <w:webHidden/>
              </w:rPr>
              <w:fldChar w:fldCharType="begin"/>
            </w:r>
            <w:r w:rsidR="0016288C">
              <w:rPr>
                <w:noProof/>
                <w:webHidden/>
              </w:rPr>
              <w:instrText xml:space="preserve"> PAGEREF _Toc162191630 \h </w:instrText>
            </w:r>
            <w:r w:rsidR="0016288C">
              <w:rPr>
                <w:noProof/>
                <w:webHidden/>
              </w:rPr>
            </w:r>
            <w:r w:rsidR="0016288C">
              <w:rPr>
                <w:noProof/>
                <w:webHidden/>
              </w:rPr>
              <w:fldChar w:fldCharType="separate"/>
            </w:r>
            <w:r w:rsidR="0016288C">
              <w:rPr>
                <w:noProof/>
                <w:webHidden/>
              </w:rPr>
              <w:t>18</w:t>
            </w:r>
            <w:r w:rsidR="0016288C">
              <w:rPr>
                <w:noProof/>
                <w:webHidden/>
              </w:rPr>
              <w:fldChar w:fldCharType="end"/>
            </w:r>
          </w:hyperlink>
        </w:p>
        <w:p w14:paraId="5074EDF8" w14:textId="4603080E" w:rsidR="0016288C" w:rsidRDefault="00D411DC">
          <w:pPr>
            <w:pStyle w:val="TDC3"/>
            <w:rPr>
              <w:rFonts w:eastAsiaTheme="minorEastAsia" w:cstheme="minorBidi"/>
              <w:noProof/>
              <w:kern w:val="2"/>
              <w:sz w:val="24"/>
              <w:szCs w:val="24"/>
              <w:lang w:eastAsia="es-ES"/>
              <w14:ligatures w14:val="standardContextual"/>
            </w:rPr>
          </w:pPr>
          <w:hyperlink w:anchor="_Toc162191631" w:history="1">
            <w:r w:rsidR="0016288C" w:rsidRPr="009C0AAC">
              <w:rPr>
                <w:rStyle w:val="Hipervnculo"/>
                <w:noProof/>
              </w:rPr>
              <w:t>7.3.2. Alternativa elegida y justificación</w:t>
            </w:r>
            <w:r w:rsidR="0016288C">
              <w:rPr>
                <w:noProof/>
                <w:webHidden/>
              </w:rPr>
              <w:tab/>
            </w:r>
            <w:r w:rsidR="0016288C">
              <w:rPr>
                <w:noProof/>
                <w:webHidden/>
              </w:rPr>
              <w:fldChar w:fldCharType="begin"/>
            </w:r>
            <w:r w:rsidR="0016288C">
              <w:rPr>
                <w:noProof/>
                <w:webHidden/>
              </w:rPr>
              <w:instrText xml:space="preserve"> PAGEREF _Toc162191631 \h </w:instrText>
            </w:r>
            <w:r w:rsidR="0016288C">
              <w:rPr>
                <w:noProof/>
                <w:webHidden/>
              </w:rPr>
            </w:r>
            <w:r w:rsidR="0016288C">
              <w:rPr>
                <w:noProof/>
                <w:webHidden/>
              </w:rPr>
              <w:fldChar w:fldCharType="separate"/>
            </w:r>
            <w:r w:rsidR="0016288C">
              <w:rPr>
                <w:noProof/>
                <w:webHidden/>
              </w:rPr>
              <w:t>19</w:t>
            </w:r>
            <w:r w:rsidR="0016288C">
              <w:rPr>
                <w:noProof/>
                <w:webHidden/>
              </w:rPr>
              <w:fldChar w:fldCharType="end"/>
            </w:r>
          </w:hyperlink>
        </w:p>
        <w:p w14:paraId="30DA2F24" w14:textId="01A39D5A"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32" w:history="1">
            <w:r w:rsidR="0016288C" w:rsidRPr="009C0AAC">
              <w:rPr>
                <w:rStyle w:val="Hipervnculo"/>
                <w:noProof/>
              </w:rPr>
              <w:t>8.</w:t>
            </w:r>
            <w:r w:rsidR="0016288C">
              <w:rPr>
                <w:rFonts w:asciiTheme="minorHAnsi" w:eastAsiaTheme="minorEastAsia" w:hAnsiTheme="minorHAnsi" w:cstheme="minorBidi"/>
                <w:b w:val="0"/>
                <w:caps w:val="0"/>
                <w:noProof/>
                <w:kern w:val="2"/>
                <w:sz w:val="24"/>
                <w:szCs w:val="24"/>
                <w:lang w:eastAsia="es-ES"/>
                <w14:ligatures w14:val="standardContextual"/>
              </w:rPr>
              <w:tab/>
            </w:r>
            <w:r w:rsidR="0016288C" w:rsidRPr="009C0AAC">
              <w:rPr>
                <w:rStyle w:val="Hipervnculo"/>
                <w:noProof/>
              </w:rPr>
              <w:t>Descripción de la solución propuesta</w:t>
            </w:r>
            <w:r w:rsidR="0016288C">
              <w:rPr>
                <w:noProof/>
                <w:webHidden/>
              </w:rPr>
              <w:tab/>
            </w:r>
            <w:r w:rsidR="0016288C">
              <w:rPr>
                <w:noProof/>
                <w:webHidden/>
              </w:rPr>
              <w:fldChar w:fldCharType="begin"/>
            </w:r>
            <w:r w:rsidR="0016288C">
              <w:rPr>
                <w:noProof/>
                <w:webHidden/>
              </w:rPr>
              <w:instrText xml:space="preserve"> PAGEREF _Toc162191632 \h </w:instrText>
            </w:r>
            <w:r w:rsidR="0016288C">
              <w:rPr>
                <w:noProof/>
                <w:webHidden/>
              </w:rPr>
            </w:r>
            <w:r w:rsidR="0016288C">
              <w:rPr>
                <w:noProof/>
                <w:webHidden/>
              </w:rPr>
              <w:fldChar w:fldCharType="separate"/>
            </w:r>
            <w:r w:rsidR="0016288C">
              <w:rPr>
                <w:noProof/>
                <w:webHidden/>
              </w:rPr>
              <w:t>20</w:t>
            </w:r>
            <w:r w:rsidR="0016288C">
              <w:rPr>
                <w:noProof/>
                <w:webHidden/>
              </w:rPr>
              <w:fldChar w:fldCharType="end"/>
            </w:r>
          </w:hyperlink>
        </w:p>
        <w:p w14:paraId="3D4F4F12" w14:textId="63C55AE6" w:rsidR="0016288C" w:rsidRDefault="00D411DC">
          <w:pPr>
            <w:pStyle w:val="TDC2"/>
            <w:rPr>
              <w:rFonts w:eastAsiaTheme="minorEastAsia" w:cstheme="minorBidi"/>
              <w:kern w:val="2"/>
              <w:sz w:val="24"/>
              <w:szCs w:val="24"/>
              <w:lang w:eastAsia="es-ES"/>
              <w14:ligatures w14:val="standardContextual"/>
            </w:rPr>
          </w:pPr>
          <w:hyperlink w:anchor="_Toc162191634" w:history="1">
            <w:r w:rsidR="0016288C" w:rsidRPr="009C0AAC">
              <w:rPr>
                <w:rStyle w:val="Hipervnculo"/>
                <w:rFonts w:eastAsia="Segoe UI"/>
              </w:rPr>
              <w:t>8.1. Desarrollo</w:t>
            </w:r>
            <w:r w:rsidR="0016288C">
              <w:rPr>
                <w:webHidden/>
              </w:rPr>
              <w:tab/>
            </w:r>
            <w:r w:rsidR="0016288C">
              <w:rPr>
                <w:webHidden/>
              </w:rPr>
              <w:fldChar w:fldCharType="begin"/>
            </w:r>
            <w:r w:rsidR="0016288C">
              <w:rPr>
                <w:webHidden/>
              </w:rPr>
              <w:instrText xml:space="preserve"> PAGEREF _Toc162191634 \h </w:instrText>
            </w:r>
            <w:r w:rsidR="0016288C">
              <w:rPr>
                <w:webHidden/>
              </w:rPr>
            </w:r>
            <w:r w:rsidR="0016288C">
              <w:rPr>
                <w:webHidden/>
              </w:rPr>
              <w:fldChar w:fldCharType="separate"/>
            </w:r>
            <w:r w:rsidR="0016288C">
              <w:rPr>
                <w:webHidden/>
              </w:rPr>
              <w:t>20</w:t>
            </w:r>
            <w:r w:rsidR="0016288C">
              <w:rPr>
                <w:webHidden/>
              </w:rPr>
              <w:fldChar w:fldCharType="end"/>
            </w:r>
          </w:hyperlink>
        </w:p>
        <w:p w14:paraId="26993AF6" w14:textId="40897ECC" w:rsidR="0016288C" w:rsidRDefault="00D411DC">
          <w:pPr>
            <w:pStyle w:val="TDC2"/>
            <w:rPr>
              <w:rFonts w:eastAsiaTheme="minorEastAsia" w:cstheme="minorBidi"/>
              <w:kern w:val="2"/>
              <w:sz w:val="24"/>
              <w:szCs w:val="24"/>
              <w:lang w:eastAsia="es-ES"/>
              <w14:ligatures w14:val="standardContextual"/>
            </w:rPr>
          </w:pPr>
          <w:hyperlink w:anchor="_Toc162191635" w:history="1">
            <w:r w:rsidR="0016288C" w:rsidRPr="009C0AAC">
              <w:rPr>
                <w:rStyle w:val="Hipervnculo"/>
                <w:rFonts w:eastAsia="Segoe UI"/>
              </w:rPr>
              <w:t>8.2. Arquitectura del software</w:t>
            </w:r>
            <w:r w:rsidR="0016288C">
              <w:rPr>
                <w:webHidden/>
              </w:rPr>
              <w:tab/>
            </w:r>
            <w:r w:rsidR="0016288C">
              <w:rPr>
                <w:webHidden/>
              </w:rPr>
              <w:fldChar w:fldCharType="begin"/>
            </w:r>
            <w:r w:rsidR="0016288C">
              <w:rPr>
                <w:webHidden/>
              </w:rPr>
              <w:instrText xml:space="preserve"> PAGEREF _Toc162191635 \h </w:instrText>
            </w:r>
            <w:r w:rsidR="0016288C">
              <w:rPr>
                <w:webHidden/>
              </w:rPr>
            </w:r>
            <w:r w:rsidR="0016288C">
              <w:rPr>
                <w:webHidden/>
              </w:rPr>
              <w:fldChar w:fldCharType="separate"/>
            </w:r>
            <w:r w:rsidR="0016288C">
              <w:rPr>
                <w:webHidden/>
              </w:rPr>
              <w:t>21</w:t>
            </w:r>
            <w:r w:rsidR="0016288C">
              <w:rPr>
                <w:webHidden/>
              </w:rPr>
              <w:fldChar w:fldCharType="end"/>
            </w:r>
          </w:hyperlink>
        </w:p>
        <w:p w14:paraId="5F77A58A" w14:textId="43A147CF" w:rsidR="0016288C" w:rsidRDefault="00D411DC">
          <w:pPr>
            <w:pStyle w:val="TDC3"/>
            <w:rPr>
              <w:rFonts w:eastAsiaTheme="minorEastAsia" w:cstheme="minorBidi"/>
              <w:noProof/>
              <w:kern w:val="2"/>
              <w:sz w:val="24"/>
              <w:szCs w:val="24"/>
              <w:lang w:eastAsia="es-ES"/>
              <w14:ligatures w14:val="standardContextual"/>
            </w:rPr>
          </w:pPr>
          <w:hyperlink w:anchor="_Toc162191636" w:history="1">
            <w:r w:rsidR="0016288C" w:rsidRPr="009C0AAC">
              <w:rPr>
                <w:rStyle w:val="Hipervnculo"/>
                <w:noProof/>
              </w:rPr>
              <w:t>8.2.1. Explicación</w:t>
            </w:r>
            <w:r w:rsidR="0016288C">
              <w:rPr>
                <w:noProof/>
                <w:webHidden/>
              </w:rPr>
              <w:tab/>
            </w:r>
            <w:r w:rsidR="0016288C">
              <w:rPr>
                <w:noProof/>
                <w:webHidden/>
              </w:rPr>
              <w:fldChar w:fldCharType="begin"/>
            </w:r>
            <w:r w:rsidR="0016288C">
              <w:rPr>
                <w:noProof/>
                <w:webHidden/>
              </w:rPr>
              <w:instrText xml:space="preserve"> PAGEREF _Toc162191636 \h </w:instrText>
            </w:r>
            <w:r w:rsidR="0016288C">
              <w:rPr>
                <w:noProof/>
                <w:webHidden/>
              </w:rPr>
            </w:r>
            <w:r w:rsidR="0016288C">
              <w:rPr>
                <w:noProof/>
                <w:webHidden/>
              </w:rPr>
              <w:fldChar w:fldCharType="separate"/>
            </w:r>
            <w:r w:rsidR="0016288C">
              <w:rPr>
                <w:noProof/>
                <w:webHidden/>
              </w:rPr>
              <w:t>21</w:t>
            </w:r>
            <w:r w:rsidR="0016288C">
              <w:rPr>
                <w:noProof/>
                <w:webHidden/>
              </w:rPr>
              <w:fldChar w:fldCharType="end"/>
            </w:r>
          </w:hyperlink>
        </w:p>
        <w:p w14:paraId="0C16857D" w14:textId="14225F54"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37" w:history="1">
            <w:r w:rsidR="0016288C" w:rsidRPr="009C0AAC">
              <w:rPr>
                <w:rStyle w:val="Hipervnculo"/>
                <w:noProof/>
              </w:rPr>
              <w:t>Apéndice 1: Bocetos de Interfaces de Usuario</w:t>
            </w:r>
            <w:r w:rsidR="0016288C">
              <w:rPr>
                <w:noProof/>
                <w:webHidden/>
              </w:rPr>
              <w:tab/>
            </w:r>
            <w:r w:rsidR="0016288C">
              <w:rPr>
                <w:noProof/>
                <w:webHidden/>
              </w:rPr>
              <w:fldChar w:fldCharType="begin"/>
            </w:r>
            <w:r w:rsidR="0016288C">
              <w:rPr>
                <w:noProof/>
                <w:webHidden/>
              </w:rPr>
              <w:instrText xml:space="preserve"> PAGEREF _Toc162191637 \h </w:instrText>
            </w:r>
            <w:r w:rsidR="0016288C">
              <w:rPr>
                <w:noProof/>
                <w:webHidden/>
              </w:rPr>
            </w:r>
            <w:r w:rsidR="0016288C">
              <w:rPr>
                <w:noProof/>
                <w:webHidden/>
              </w:rPr>
              <w:fldChar w:fldCharType="separate"/>
            </w:r>
            <w:r w:rsidR="0016288C">
              <w:rPr>
                <w:noProof/>
                <w:webHidden/>
              </w:rPr>
              <w:t>23</w:t>
            </w:r>
            <w:r w:rsidR="0016288C">
              <w:rPr>
                <w:noProof/>
                <w:webHidden/>
              </w:rPr>
              <w:fldChar w:fldCharType="end"/>
            </w:r>
          </w:hyperlink>
        </w:p>
        <w:p w14:paraId="570BC488" w14:textId="451FEA50" w:rsidR="0016288C" w:rsidRDefault="00D411DC">
          <w:pPr>
            <w:pStyle w:val="TDC2"/>
            <w:rPr>
              <w:rFonts w:eastAsiaTheme="minorEastAsia" w:cstheme="minorBidi"/>
              <w:kern w:val="2"/>
              <w:sz w:val="24"/>
              <w:szCs w:val="24"/>
              <w:lang w:eastAsia="es-ES"/>
              <w14:ligatures w14:val="standardContextual"/>
            </w:rPr>
          </w:pPr>
          <w:hyperlink w:anchor="_Toc162191638" w:history="1">
            <w:r w:rsidR="0016288C" w:rsidRPr="009C0AAC">
              <w:rPr>
                <w:rStyle w:val="Hipervnculo"/>
                <w:rFonts w:eastAsia="Segoe UI"/>
              </w:rPr>
              <w:t>Ofertante</w:t>
            </w:r>
            <w:r w:rsidR="0016288C">
              <w:rPr>
                <w:webHidden/>
              </w:rPr>
              <w:tab/>
            </w:r>
            <w:r w:rsidR="0016288C">
              <w:rPr>
                <w:webHidden/>
              </w:rPr>
              <w:fldChar w:fldCharType="begin"/>
            </w:r>
            <w:r w:rsidR="0016288C">
              <w:rPr>
                <w:webHidden/>
              </w:rPr>
              <w:instrText xml:space="preserve"> PAGEREF _Toc162191638 \h </w:instrText>
            </w:r>
            <w:r w:rsidR="0016288C">
              <w:rPr>
                <w:webHidden/>
              </w:rPr>
            </w:r>
            <w:r w:rsidR="0016288C">
              <w:rPr>
                <w:webHidden/>
              </w:rPr>
              <w:fldChar w:fldCharType="separate"/>
            </w:r>
            <w:r w:rsidR="0016288C">
              <w:rPr>
                <w:webHidden/>
              </w:rPr>
              <w:t>23</w:t>
            </w:r>
            <w:r w:rsidR="0016288C">
              <w:rPr>
                <w:webHidden/>
              </w:rPr>
              <w:fldChar w:fldCharType="end"/>
            </w:r>
          </w:hyperlink>
        </w:p>
        <w:p w14:paraId="797F711E" w14:textId="748E2C46" w:rsidR="0016288C" w:rsidRDefault="00D411DC">
          <w:pPr>
            <w:pStyle w:val="TDC2"/>
            <w:rPr>
              <w:rFonts w:eastAsiaTheme="minorEastAsia" w:cstheme="minorBidi"/>
              <w:kern w:val="2"/>
              <w:sz w:val="24"/>
              <w:szCs w:val="24"/>
              <w:lang w:eastAsia="es-ES"/>
              <w14:ligatures w14:val="standardContextual"/>
            </w:rPr>
          </w:pPr>
          <w:hyperlink w:anchor="_Toc162191639" w:history="1">
            <w:r w:rsidR="0016288C" w:rsidRPr="009C0AAC">
              <w:rPr>
                <w:rStyle w:val="Hipervnculo"/>
                <w:rFonts w:eastAsia="Segoe UI"/>
              </w:rPr>
              <w:t>Cliente</w:t>
            </w:r>
            <w:r w:rsidR="0016288C">
              <w:rPr>
                <w:webHidden/>
              </w:rPr>
              <w:tab/>
            </w:r>
            <w:r w:rsidR="0016288C">
              <w:rPr>
                <w:webHidden/>
              </w:rPr>
              <w:fldChar w:fldCharType="begin"/>
            </w:r>
            <w:r w:rsidR="0016288C">
              <w:rPr>
                <w:webHidden/>
              </w:rPr>
              <w:instrText xml:space="preserve"> PAGEREF _Toc162191639 \h </w:instrText>
            </w:r>
            <w:r w:rsidR="0016288C">
              <w:rPr>
                <w:webHidden/>
              </w:rPr>
            </w:r>
            <w:r w:rsidR="0016288C">
              <w:rPr>
                <w:webHidden/>
              </w:rPr>
              <w:fldChar w:fldCharType="separate"/>
            </w:r>
            <w:r w:rsidR="0016288C">
              <w:rPr>
                <w:webHidden/>
              </w:rPr>
              <w:t>25</w:t>
            </w:r>
            <w:r w:rsidR="0016288C">
              <w:rPr>
                <w:webHidden/>
              </w:rPr>
              <w:fldChar w:fldCharType="end"/>
            </w:r>
          </w:hyperlink>
        </w:p>
        <w:p w14:paraId="29237254" w14:textId="3D16DC5B" w:rsidR="0016288C" w:rsidRDefault="00D411DC">
          <w:pPr>
            <w:pStyle w:val="TDC2"/>
            <w:rPr>
              <w:rFonts w:eastAsiaTheme="minorEastAsia" w:cstheme="minorBidi"/>
              <w:kern w:val="2"/>
              <w:sz w:val="24"/>
              <w:szCs w:val="24"/>
              <w:lang w:eastAsia="es-ES"/>
              <w14:ligatures w14:val="standardContextual"/>
            </w:rPr>
          </w:pPr>
          <w:hyperlink w:anchor="_Toc162191640" w:history="1">
            <w:r w:rsidR="0016288C" w:rsidRPr="009C0AAC">
              <w:rPr>
                <w:rStyle w:val="Hipervnculo"/>
                <w:rFonts w:eastAsia="Segoe UI"/>
              </w:rPr>
              <w:t>Ambos</w:t>
            </w:r>
            <w:r w:rsidR="0016288C">
              <w:rPr>
                <w:webHidden/>
              </w:rPr>
              <w:tab/>
            </w:r>
            <w:r w:rsidR="0016288C">
              <w:rPr>
                <w:webHidden/>
              </w:rPr>
              <w:fldChar w:fldCharType="begin"/>
            </w:r>
            <w:r w:rsidR="0016288C">
              <w:rPr>
                <w:webHidden/>
              </w:rPr>
              <w:instrText xml:space="preserve"> PAGEREF _Toc162191640 \h </w:instrText>
            </w:r>
            <w:r w:rsidR="0016288C">
              <w:rPr>
                <w:webHidden/>
              </w:rPr>
            </w:r>
            <w:r w:rsidR="0016288C">
              <w:rPr>
                <w:webHidden/>
              </w:rPr>
              <w:fldChar w:fldCharType="separate"/>
            </w:r>
            <w:r w:rsidR="0016288C">
              <w:rPr>
                <w:webHidden/>
              </w:rPr>
              <w:t>26</w:t>
            </w:r>
            <w:r w:rsidR="0016288C">
              <w:rPr>
                <w:webHidden/>
              </w:rPr>
              <w:fldChar w:fldCharType="end"/>
            </w:r>
          </w:hyperlink>
        </w:p>
        <w:p w14:paraId="4FE5BFAE" w14:textId="03CE2E2E" w:rsidR="0016288C" w:rsidRDefault="00D411DC">
          <w:pPr>
            <w:pStyle w:val="TDC1"/>
            <w:rPr>
              <w:rFonts w:asciiTheme="minorHAnsi" w:eastAsiaTheme="minorEastAsia" w:hAnsiTheme="minorHAnsi" w:cstheme="minorBidi"/>
              <w:b w:val="0"/>
              <w:caps w:val="0"/>
              <w:noProof/>
              <w:kern w:val="2"/>
              <w:sz w:val="24"/>
              <w:szCs w:val="24"/>
              <w:lang w:eastAsia="es-ES"/>
              <w14:ligatures w14:val="standardContextual"/>
            </w:rPr>
          </w:pPr>
          <w:hyperlink w:anchor="_Toc162191641" w:history="1">
            <w:r w:rsidR="0016288C" w:rsidRPr="009C0AAC">
              <w:rPr>
                <w:rStyle w:val="Hipervnculo"/>
                <w:noProof/>
              </w:rPr>
              <w:t>Apéndice 2: Referencias y documentos relacionados</w:t>
            </w:r>
            <w:r w:rsidR="0016288C">
              <w:rPr>
                <w:noProof/>
                <w:webHidden/>
              </w:rPr>
              <w:tab/>
            </w:r>
            <w:r w:rsidR="0016288C">
              <w:rPr>
                <w:noProof/>
                <w:webHidden/>
              </w:rPr>
              <w:fldChar w:fldCharType="begin"/>
            </w:r>
            <w:r w:rsidR="0016288C">
              <w:rPr>
                <w:noProof/>
                <w:webHidden/>
              </w:rPr>
              <w:instrText xml:space="preserve"> PAGEREF _Toc162191641 \h </w:instrText>
            </w:r>
            <w:r w:rsidR="0016288C">
              <w:rPr>
                <w:noProof/>
                <w:webHidden/>
              </w:rPr>
            </w:r>
            <w:r w:rsidR="0016288C">
              <w:rPr>
                <w:noProof/>
                <w:webHidden/>
              </w:rPr>
              <w:fldChar w:fldCharType="separate"/>
            </w:r>
            <w:r w:rsidR="0016288C">
              <w:rPr>
                <w:noProof/>
                <w:webHidden/>
              </w:rPr>
              <w:t>28</w:t>
            </w:r>
            <w:r w:rsidR="0016288C">
              <w:rPr>
                <w:noProof/>
                <w:webHidden/>
              </w:rPr>
              <w:fldChar w:fldCharType="end"/>
            </w:r>
          </w:hyperlink>
        </w:p>
        <w:p w14:paraId="59054F5E" w14:textId="3BF754C5" w:rsidR="002F1F88" w:rsidRPr="00CC1581" w:rsidRDefault="002F1F88">
          <w:r w:rsidRPr="00CC1581">
            <w:rPr>
              <w:b/>
              <w:bCs/>
            </w:rPr>
            <w:fldChar w:fldCharType="end"/>
          </w:r>
        </w:p>
      </w:sdtContent>
    </w:sdt>
    <w:p w14:paraId="5F605A41" w14:textId="77777777" w:rsidR="005976B6" w:rsidRPr="00CC1581" w:rsidRDefault="005976B6">
      <w:pPr>
        <w:spacing w:after="0"/>
        <w:jc w:val="left"/>
        <w:rPr>
          <w:rFonts w:ascii="Arial" w:hAnsi="Arial"/>
          <w:b/>
        </w:rPr>
      </w:pPr>
      <w:r w:rsidRPr="00CC1581">
        <w:br w:type="page"/>
      </w:r>
    </w:p>
    <w:p w14:paraId="3FCABFD7" w14:textId="230FE5A8" w:rsidR="0084111B" w:rsidRPr="00CC1581" w:rsidRDefault="007222DA" w:rsidP="007222DA">
      <w:pPr>
        <w:pStyle w:val="TtuloTDC"/>
      </w:pPr>
      <w:r>
        <w:lastRenderedPageBreak/>
        <w:fldChar w:fldCharType="begin"/>
      </w:r>
      <w:r>
        <w:instrText xml:space="preserve"> TOC \h \z \c "Ilustración" </w:instrText>
      </w:r>
      <w:r w:rsidR="00D411DC">
        <w:fldChar w:fldCharType="separate"/>
      </w:r>
      <w:r>
        <w:fldChar w:fldCharType="end"/>
      </w:r>
      <w:r w:rsidR="0084111B" w:rsidRPr="00CC1581">
        <w:t xml:space="preserve">Tabla de </w:t>
      </w:r>
      <w:r>
        <w:t>figuras</w:t>
      </w:r>
    </w:p>
    <w:p w14:paraId="5507163F" w14:textId="4DBEFFCA" w:rsidR="00BB6A66" w:rsidRPr="001B71FC" w:rsidRDefault="0084111B">
      <w:pPr>
        <w:pStyle w:val="Tabladeilustraciones"/>
        <w:tabs>
          <w:tab w:val="right" w:leader="dot" w:pos="8608"/>
        </w:tabs>
        <w:rPr>
          <w:rFonts w:eastAsiaTheme="minorEastAsia" w:cstheme="minorBidi"/>
          <w:noProof/>
          <w:kern w:val="2"/>
          <w:szCs w:val="22"/>
          <w:lang w:eastAsia="es-ES"/>
          <w14:ligatures w14:val="standardContextual"/>
        </w:rPr>
      </w:pPr>
      <w:r w:rsidRPr="001B71FC">
        <w:rPr>
          <w:rFonts w:cstheme="minorHAnsi"/>
          <w:sz w:val="20"/>
          <w:szCs w:val="18"/>
        </w:rPr>
        <w:fldChar w:fldCharType="begin"/>
      </w:r>
      <w:r w:rsidRPr="001B71FC">
        <w:rPr>
          <w:rFonts w:cstheme="minorHAnsi"/>
          <w:sz w:val="20"/>
          <w:szCs w:val="18"/>
        </w:rPr>
        <w:instrText xml:space="preserve"> TOC \h \z \c "Figura" </w:instrText>
      </w:r>
      <w:r w:rsidRPr="001B71FC">
        <w:rPr>
          <w:rFonts w:cstheme="minorHAnsi"/>
          <w:sz w:val="20"/>
          <w:szCs w:val="18"/>
        </w:rPr>
        <w:fldChar w:fldCharType="separate"/>
      </w:r>
      <w:hyperlink w:anchor="_Toc162190154" w:history="1">
        <w:r w:rsidR="00BB6A66" w:rsidRPr="001B71FC">
          <w:rPr>
            <w:rStyle w:val="Hipervnculo"/>
            <w:noProof/>
            <w:sz w:val="20"/>
            <w:szCs w:val="18"/>
          </w:rPr>
          <w:t>Figura 1. Storyboard del ofertante</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_Toc162190154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10</w:t>
        </w:r>
        <w:r w:rsidR="00BB6A66" w:rsidRPr="001B71FC">
          <w:rPr>
            <w:noProof/>
            <w:webHidden/>
            <w:sz w:val="20"/>
            <w:szCs w:val="18"/>
          </w:rPr>
          <w:fldChar w:fldCharType="end"/>
        </w:r>
      </w:hyperlink>
    </w:p>
    <w:p w14:paraId="0BED5AA3" w14:textId="3291BC8A"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55" w:history="1">
        <w:r w:rsidR="00BB6A66" w:rsidRPr="001B71FC">
          <w:rPr>
            <w:rStyle w:val="Hipervnculo"/>
            <w:noProof/>
            <w:sz w:val="20"/>
            <w:szCs w:val="18"/>
          </w:rPr>
          <w:t>Figura 2. Storyboard del cliente</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_Toc162190155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11</w:t>
        </w:r>
        <w:r w:rsidR="00BB6A66" w:rsidRPr="001B71FC">
          <w:rPr>
            <w:noProof/>
            <w:webHidden/>
            <w:sz w:val="20"/>
            <w:szCs w:val="18"/>
          </w:rPr>
          <w:fldChar w:fldCharType="end"/>
        </w:r>
      </w:hyperlink>
    </w:p>
    <w:p w14:paraId="2BBADA56" w14:textId="1059F6DB"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56" w:history="1">
        <w:r w:rsidR="00BB6A66" w:rsidRPr="001B71FC">
          <w:rPr>
            <w:rStyle w:val="Hipervnculo"/>
            <w:noProof/>
            <w:sz w:val="20"/>
            <w:szCs w:val="18"/>
          </w:rPr>
          <w:t>Figura 3. Esquema de alternativas</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_Toc162190156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16</w:t>
        </w:r>
        <w:r w:rsidR="00BB6A66" w:rsidRPr="001B71FC">
          <w:rPr>
            <w:noProof/>
            <w:webHidden/>
            <w:sz w:val="20"/>
            <w:szCs w:val="18"/>
          </w:rPr>
          <w:fldChar w:fldCharType="end"/>
        </w:r>
      </w:hyperlink>
    </w:p>
    <w:p w14:paraId="3A56D4C8" w14:textId="45D76F50"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57" w:history="1">
        <w:r w:rsidR="00BB6A66" w:rsidRPr="001B71FC">
          <w:rPr>
            <w:rStyle w:val="Hipervnculo"/>
            <w:noProof/>
            <w:sz w:val="20"/>
            <w:szCs w:val="18"/>
          </w:rPr>
          <w:t>Figura 4. Diagrama de la arquitectura hardware planteada</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_Toc162190157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22</w:t>
        </w:r>
        <w:r w:rsidR="00BB6A66" w:rsidRPr="001B71FC">
          <w:rPr>
            <w:noProof/>
            <w:webHidden/>
            <w:sz w:val="20"/>
            <w:szCs w:val="18"/>
          </w:rPr>
          <w:fldChar w:fldCharType="end"/>
        </w:r>
      </w:hyperlink>
    </w:p>
    <w:p w14:paraId="302DD7B2" w14:textId="3E6E9224"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58" w:history="1">
        <w:r w:rsidR="00BB6A66" w:rsidRPr="001B71FC">
          <w:rPr>
            <w:rStyle w:val="Hipervnculo"/>
            <w:noProof/>
            <w:sz w:val="20"/>
            <w:szCs w:val="18"/>
          </w:rPr>
          <w:t>Figura 5. Diagrama de la infraestructura planteada para los garajes</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_Toc162190158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23</w:t>
        </w:r>
        <w:r w:rsidR="00BB6A66" w:rsidRPr="001B71FC">
          <w:rPr>
            <w:noProof/>
            <w:webHidden/>
            <w:sz w:val="20"/>
            <w:szCs w:val="18"/>
          </w:rPr>
          <w:fldChar w:fldCharType="end"/>
        </w:r>
      </w:hyperlink>
    </w:p>
    <w:p w14:paraId="69B895BD" w14:textId="5A981A50"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59" w:history="1">
        <w:r w:rsidR="00BB6A66" w:rsidRPr="001B71FC">
          <w:rPr>
            <w:rStyle w:val="Hipervnculo"/>
            <w:noProof/>
            <w:sz w:val="20"/>
            <w:szCs w:val="18"/>
          </w:rPr>
          <w:t>Figura 6. Boceto de interfaz para la descripción de la plaza</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_Toc162190159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24</w:t>
        </w:r>
        <w:r w:rsidR="00BB6A66" w:rsidRPr="001B71FC">
          <w:rPr>
            <w:noProof/>
            <w:webHidden/>
            <w:sz w:val="20"/>
            <w:szCs w:val="18"/>
          </w:rPr>
          <w:fldChar w:fldCharType="end"/>
        </w:r>
      </w:hyperlink>
    </w:p>
    <w:p w14:paraId="695557D6" w14:textId="1E5375D0"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60" w:history="1">
        <w:r w:rsidR="00BB6A66" w:rsidRPr="001B71FC">
          <w:rPr>
            <w:rStyle w:val="Hipervnculo"/>
            <w:noProof/>
            <w:sz w:val="20"/>
            <w:szCs w:val="18"/>
          </w:rPr>
          <w:t>Figura 7. Boceto de interfaz para la disponibilidad de la plaza</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_Toc162190160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25</w:t>
        </w:r>
        <w:r w:rsidR="00BB6A66" w:rsidRPr="001B71FC">
          <w:rPr>
            <w:noProof/>
            <w:webHidden/>
            <w:sz w:val="20"/>
            <w:szCs w:val="18"/>
          </w:rPr>
          <w:fldChar w:fldCharType="end"/>
        </w:r>
      </w:hyperlink>
    </w:p>
    <w:p w14:paraId="0A17A754" w14:textId="02994665"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61" w:history="1">
        <w:r w:rsidR="00BB6A66" w:rsidRPr="001B71FC">
          <w:rPr>
            <w:rStyle w:val="Hipervnculo"/>
            <w:noProof/>
            <w:sz w:val="20"/>
            <w:szCs w:val="18"/>
          </w:rPr>
          <w:t>Figura 8. Boceto de interfaz para el mapa de garajes</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_Toc162190161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26</w:t>
        </w:r>
        <w:r w:rsidR="00BB6A66" w:rsidRPr="001B71FC">
          <w:rPr>
            <w:noProof/>
            <w:webHidden/>
            <w:sz w:val="20"/>
            <w:szCs w:val="18"/>
          </w:rPr>
          <w:fldChar w:fldCharType="end"/>
        </w:r>
      </w:hyperlink>
    </w:p>
    <w:p w14:paraId="487AFB49" w14:textId="4684E64C"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62" w:history="1">
        <w:r w:rsidR="00BB6A66" w:rsidRPr="001B71FC">
          <w:rPr>
            <w:rStyle w:val="Hipervnculo"/>
            <w:noProof/>
            <w:sz w:val="20"/>
            <w:szCs w:val="18"/>
          </w:rPr>
          <w:t>Figura 9. Boceto de interfaz para el registro de usuarios</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_Toc162190162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27</w:t>
        </w:r>
        <w:r w:rsidR="00BB6A66" w:rsidRPr="001B71FC">
          <w:rPr>
            <w:noProof/>
            <w:webHidden/>
            <w:sz w:val="20"/>
            <w:szCs w:val="18"/>
          </w:rPr>
          <w:fldChar w:fldCharType="end"/>
        </w:r>
      </w:hyperlink>
    </w:p>
    <w:p w14:paraId="3106FB15" w14:textId="6729FBA2" w:rsidR="00BB6A66" w:rsidRPr="001B71FC" w:rsidRDefault="00D411DC">
      <w:pPr>
        <w:pStyle w:val="Tabladeilustraciones"/>
        <w:tabs>
          <w:tab w:val="right" w:leader="dot" w:pos="8608"/>
        </w:tabs>
        <w:rPr>
          <w:rFonts w:eastAsiaTheme="minorEastAsia" w:cstheme="minorBidi"/>
          <w:noProof/>
          <w:kern w:val="2"/>
          <w:szCs w:val="22"/>
          <w:lang w:eastAsia="es-ES"/>
          <w14:ligatures w14:val="standardContextual"/>
        </w:rPr>
      </w:pPr>
      <w:hyperlink w:anchor="_Toc162190163" w:history="1">
        <w:r w:rsidR="00BB6A66" w:rsidRPr="001B71FC">
          <w:rPr>
            <w:rStyle w:val="Hipervnculo"/>
            <w:noProof/>
            <w:sz w:val="20"/>
            <w:szCs w:val="18"/>
          </w:rPr>
          <w:t>Figura 10. Boceto de interfaz para el registro de vehículos del cliente</w:t>
        </w:r>
        <w:r w:rsidR="00BB6A66" w:rsidRPr="001B71FC">
          <w:rPr>
            <w:noProof/>
            <w:webHidden/>
            <w:sz w:val="20"/>
            <w:szCs w:val="18"/>
          </w:rPr>
          <w:tab/>
        </w:r>
        <w:r w:rsidR="00BB6A66" w:rsidRPr="001B71FC">
          <w:rPr>
            <w:noProof/>
            <w:webHidden/>
            <w:sz w:val="20"/>
            <w:szCs w:val="18"/>
          </w:rPr>
          <w:fldChar w:fldCharType="begin"/>
        </w:r>
        <w:r w:rsidR="00BB6A66" w:rsidRPr="001B71FC">
          <w:rPr>
            <w:noProof/>
            <w:webHidden/>
            <w:sz w:val="20"/>
            <w:szCs w:val="18"/>
          </w:rPr>
          <w:instrText xml:space="preserve"> PAGEREF _Toc162190163 \h </w:instrText>
        </w:r>
        <w:r w:rsidR="00BB6A66" w:rsidRPr="001B71FC">
          <w:rPr>
            <w:noProof/>
            <w:webHidden/>
            <w:sz w:val="20"/>
            <w:szCs w:val="18"/>
          </w:rPr>
        </w:r>
        <w:r w:rsidR="00BB6A66" w:rsidRPr="001B71FC">
          <w:rPr>
            <w:noProof/>
            <w:webHidden/>
            <w:sz w:val="20"/>
            <w:szCs w:val="18"/>
          </w:rPr>
          <w:fldChar w:fldCharType="separate"/>
        </w:r>
        <w:r w:rsidR="00BB6A66" w:rsidRPr="001B71FC">
          <w:rPr>
            <w:noProof/>
            <w:webHidden/>
            <w:sz w:val="20"/>
            <w:szCs w:val="18"/>
          </w:rPr>
          <w:t>28</w:t>
        </w:r>
        <w:r w:rsidR="00BB6A66" w:rsidRPr="001B71FC">
          <w:rPr>
            <w:noProof/>
            <w:webHidden/>
            <w:sz w:val="20"/>
            <w:szCs w:val="18"/>
          </w:rPr>
          <w:fldChar w:fldCharType="end"/>
        </w:r>
      </w:hyperlink>
    </w:p>
    <w:p w14:paraId="7E9FF6C2" w14:textId="73DB2D1E" w:rsidR="00934012" w:rsidRPr="00CC1581" w:rsidRDefault="0084111B">
      <w:pPr>
        <w:rPr>
          <w:rFonts w:cstheme="minorHAnsi"/>
        </w:rPr>
      </w:pPr>
      <w:r w:rsidRPr="001B71FC">
        <w:rPr>
          <w:rFonts w:cstheme="minorHAnsi"/>
          <w:sz w:val="20"/>
          <w:szCs w:val="18"/>
        </w:rPr>
        <w:fldChar w:fldCharType="end"/>
      </w:r>
    </w:p>
    <w:p w14:paraId="59CA61B1" w14:textId="77777777" w:rsidR="00934012" w:rsidRPr="00CC1581" w:rsidRDefault="00934012">
      <w:pPr>
        <w:rPr>
          <w:rFonts w:cstheme="minorHAnsi"/>
        </w:rPr>
      </w:pPr>
      <w:bookmarkStart w:id="4" w:name="techSectionBreak2"/>
    </w:p>
    <w:p w14:paraId="4412AED3" w14:textId="77777777" w:rsidR="00934012" w:rsidRPr="00CC1581" w:rsidRDefault="00934012">
      <w:pPr>
        <w:rPr>
          <w:rFonts w:cstheme="minorHAnsi"/>
        </w:rPr>
        <w:sectPr w:rsidR="00934012" w:rsidRPr="00CC1581" w:rsidSect="00527ACA">
          <w:headerReference w:type="default" r:id="rId13"/>
          <w:footerReference w:type="default" r:id="rId14"/>
          <w:pgSz w:w="11907" w:h="16840" w:code="9"/>
          <w:pgMar w:top="1397" w:right="1701" w:bottom="851" w:left="1588" w:header="720" w:footer="476" w:gutter="0"/>
          <w:paperSrc w:first="261" w:other="261"/>
          <w:pgNumType w:start="1"/>
          <w:cols w:space="709"/>
          <w:docGrid w:linePitch="299"/>
        </w:sectPr>
      </w:pPr>
    </w:p>
    <w:p w14:paraId="079C89FF" w14:textId="683864E7" w:rsidR="009A3A8D" w:rsidRPr="00CC1581" w:rsidRDefault="009A3A8D" w:rsidP="00A665F7">
      <w:pPr>
        <w:pStyle w:val="Ttulo1"/>
      </w:pPr>
      <w:bookmarkStart w:id="5" w:name="_Toc661577018"/>
      <w:bookmarkStart w:id="6" w:name="_Toc435027056"/>
      <w:bookmarkStart w:id="7" w:name="_Toc1252970382"/>
      <w:bookmarkStart w:id="8" w:name="_Toc732909169"/>
      <w:bookmarkStart w:id="9" w:name="_Toc161087638"/>
      <w:bookmarkStart w:id="10" w:name="_Toc162191602"/>
      <w:bookmarkStart w:id="11" w:name="_Toc366515858"/>
      <w:bookmarkStart w:id="12" w:name="_Toc366516748"/>
      <w:bookmarkStart w:id="13" w:name="_Toc39840263"/>
      <w:bookmarkStart w:id="14" w:name="_Toc353541186"/>
      <w:bookmarkEnd w:id="4"/>
      <w:r w:rsidRPr="00663272">
        <w:lastRenderedPageBreak/>
        <w:t>Introducción</w:t>
      </w:r>
      <w:bookmarkEnd w:id="5"/>
      <w:bookmarkEnd w:id="6"/>
      <w:bookmarkEnd w:id="7"/>
      <w:bookmarkEnd w:id="8"/>
      <w:bookmarkEnd w:id="9"/>
      <w:r w:rsidR="0046354A">
        <w:t xml:space="preserve"> y Antecedentes</w:t>
      </w:r>
      <w:bookmarkEnd w:id="10"/>
    </w:p>
    <w:p w14:paraId="5C4BBB4E" w14:textId="62334462" w:rsidR="2237891B" w:rsidRPr="00CC1581" w:rsidRDefault="008D1D42" w:rsidP="2237891B">
      <w:pPr>
        <w:spacing w:line="276" w:lineRule="auto"/>
        <w:rPr>
          <w:rFonts w:eastAsiaTheme="minorEastAsia"/>
          <w:color w:val="000000" w:themeColor="text1"/>
        </w:rPr>
      </w:pPr>
      <w:r>
        <w:rPr>
          <w:rFonts w:eastAsiaTheme="minorEastAsia"/>
          <w:color w:val="000000" w:themeColor="text1"/>
        </w:rPr>
        <w:t>El</w:t>
      </w:r>
      <w:r w:rsidRPr="00CC1581">
        <w:rPr>
          <w:rFonts w:eastAsiaTheme="minorEastAsia"/>
          <w:color w:val="000000" w:themeColor="text1"/>
        </w:rPr>
        <w:t xml:space="preserve"> sistema </w:t>
      </w:r>
      <w:r>
        <w:rPr>
          <w:rFonts w:eastAsiaTheme="minorEastAsia"/>
          <w:color w:val="000000" w:themeColor="text1"/>
        </w:rPr>
        <w:t xml:space="preserve">que se plantea en este documento </w:t>
      </w:r>
      <w:r w:rsidRPr="1198D839">
        <w:rPr>
          <w:rFonts w:eastAsiaTheme="minorEastAsia"/>
          <w:color w:val="000000" w:themeColor="text1"/>
        </w:rPr>
        <w:t>pretende</w:t>
      </w:r>
      <w:r w:rsidRPr="00CC1581">
        <w:rPr>
          <w:rFonts w:eastAsiaTheme="minorEastAsia"/>
          <w:color w:val="000000" w:themeColor="text1"/>
        </w:rPr>
        <w:t xml:space="preserve"> facilitar una plataforma que </w:t>
      </w:r>
      <w:r w:rsidRPr="363CD07F">
        <w:rPr>
          <w:rFonts w:eastAsiaTheme="minorEastAsia"/>
          <w:color w:val="000000" w:themeColor="text1"/>
        </w:rPr>
        <w:t xml:space="preserve">permita a sus usuarios ofertar y alquilar plazas de aparcamiento en garajes </w:t>
      </w:r>
      <w:r w:rsidRPr="1198D839">
        <w:rPr>
          <w:rFonts w:eastAsiaTheme="minorEastAsia"/>
          <w:color w:val="000000" w:themeColor="text1"/>
        </w:rPr>
        <w:t xml:space="preserve">comunitarios. </w:t>
      </w:r>
      <w:r w:rsidR="59B431CD" w:rsidRPr="00CC1581">
        <w:rPr>
          <w:rFonts w:eastAsiaTheme="minorEastAsia"/>
          <w:color w:val="000000" w:themeColor="text1"/>
        </w:rPr>
        <w:t xml:space="preserve">Park&amp;Go </w:t>
      </w:r>
      <w:r w:rsidR="71B51463" w:rsidRPr="00CC1581">
        <w:rPr>
          <w:rFonts w:eastAsiaTheme="minorEastAsia"/>
          <w:color w:val="000000" w:themeColor="text1"/>
        </w:rPr>
        <w:t xml:space="preserve">es un proyecto sobre movilidad urbana y el uso eficiente de espacios de estacionamiento. </w:t>
      </w:r>
    </w:p>
    <w:p w14:paraId="354DB460" w14:textId="13FDE31B" w:rsidR="1C6931C8" w:rsidRPr="00E36D46" w:rsidRDefault="106D7DD2" w:rsidP="1C6931C8">
      <w:pPr>
        <w:spacing w:line="276" w:lineRule="auto"/>
        <w:rPr>
          <w:rFonts w:eastAsiaTheme="minorEastAsia"/>
          <w:color w:val="000000" w:themeColor="text1"/>
        </w:rPr>
      </w:pPr>
      <w:r w:rsidRPr="35F87108">
        <w:rPr>
          <w:rFonts w:eastAsiaTheme="minorEastAsia"/>
          <w:color w:val="000000" w:themeColor="text1"/>
        </w:rPr>
        <w:t xml:space="preserve">Park&amp;Go permitirá a sus </w:t>
      </w:r>
      <w:r w:rsidRPr="04B3C96C">
        <w:rPr>
          <w:rFonts w:eastAsiaTheme="minorEastAsia"/>
          <w:color w:val="000000" w:themeColor="text1"/>
        </w:rPr>
        <w:t xml:space="preserve">usuarios alquilar </w:t>
      </w:r>
      <w:r w:rsidR="5D569B49" w:rsidRPr="67ACE10B">
        <w:rPr>
          <w:rFonts w:eastAsiaTheme="minorEastAsia"/>
          <w:color w:val="000000" w:themeColor="text1"/>
        </w:rPr>
        <w:t xml:space="preserve">y ofertar </w:t>
      </w:r>
      <w:r w:rsidRPr="67ACE10B">
        <w:rPr>
          <w:rFonts w:eastAsiaTheme="minorEastAsia"/>
          <w:color w:val="000000" w:themeColor="text1"/>
        </w:rPr>
        <w:t>plazas</w:t>
      </w:r>
      <w:r w:rsidRPr="04B3C96C">
        <w:rPr>
          <w:rFonts w:eastAsiaTheme="minorEastAsia"/>
          <w:color w:val="000000" w:themeColor="text1"/>
        </w:rPr>
        <w:t xml:space="preserve"> de garaje </w:t>
      </w:r>
      <w:r w:rsidRPr="796C8438">
        <w:rPr>
          <w:rFonts w:eastAsiaTheme="minorEastAsia"/>
          <w:color w:val="000000" w:themeColor="text1"/>
        </w:rPr>
        <w:t xml:space="preserve">mediante </w:t>
      </w:r>
      <w:r w:rsidRPr="438CB080">
        <w:rPr>
          <w:rFonts w:eastAsiaTheme="minorEastAsia"/>
          <w:color w:val="000000" w:themeColor="text1"/>
        </w:rPr>
        <w:t>una aplicación móvil</w:t>
      </w:r>
      <w:r w:rsidR="4F68F845" w:rsidRPr="007D7A37">
        <w:rPr>
          <w:rFonts w:eastAsiaTheme="minorEastAsia"/>
          <w:color w:val="000000" w:themeColor="text1"/>
        </w:rPr>
        <w:t xml:space="preserve">. Los propietarios de plazas </w:t>
      </w:r>
      <w:r w:rsidR="23111CFA" w:rsidRPr="3D076DCD">
        <w:rPr>
          <w:rFonts w:eastAsiaTheme="minorEastAsia"/>
          <w:color w:val="000000" w:themeColor="text1"/>
        </w:rPr>
        <w:t xml:space="preserve">podrán </w:t>
      </w:r>
      <w:r w:rsidR="4F68F845" w:rsidRPr="007D7A37">
        <w:rPr>
          <w:rFonts w:eastAsiaTheme="minorEastAsia"/>
          <w:color w:val="000000" w:themeColor="text1"/>
        </w:rPr>
        <w:t>ofertar sus plazas de garaje</w:t>
      </w:r>
      <w:r w:rsidR="23111CFA" w:rsidRPr="3D076DCD">
        <w:rPr>
          <w:rFonts w:eastAsiaTheme="minorEastAsia"/>
          <w:color w:val="000000" w:themeColor="text1"/>
        </w:rPr>
        <w:t>,</w:t>
      </w:r>
      <w:r w:rsidR="4F68F845" w:rsidRPr="007D7A37">
        <w:rPr>
          <w:rFonts w:eastAsiaTheme="minorEastAsia"/>
          <w:color w:val="000000" w:themeColor="text1"/>
        </w:rPr>
        <w:t xml:space="preserve"> mientras que el resto de usuarios podrán alquilar las ofertadas. Esto no implica que un ofertante no pueda participar en el alquiler de plazas, los roles no son excluyentes.</w:t>
      </w:r>
    </w:p>
    <w:p w14:paraId="07860E9B" w14:textId="2D166422" w:rsidR="3E60E456" w:rsidRDefault="3E60E456" w:rsidP="68BBA26B">
      <w:pPr>
        <w:spacing w:line="276" w:lineRule="auto"/>
        <w:rPr>
          <w:rFonts w:eastAsiaTheme="minorEastAsia"/>
          <w:color w:val="000000" w:themeColor="text1"/>
        </w:rPr>
      </w:pPr>
      <w:r w:rsidRPr="69D3DDE2">
        <w:rPr>
          <w:rFonts w:eastAsiaTheme="minorEastAsia"/>
          <w:color w:val="000000" w:themeColor="text1"/>
        </w:rPr>
        <w:t>El sistema facilitará el alquiler de una plaza de garaje en el momento</w:t>
      </w:r>
      <w:r w:rsidRPr="1F256402">
        <w:rPr>
          <w:rFonts w:eastAsiaTheme="minorEastAsia"/>
          <w:color w:val="000000" w:themeColor="text1"/>
        </w:rPr>
        <w:t>, y</w:t>
      </w:r>
      <w:r w:rsidRPr="34EA2AFD">
        <w:rPr>
          <w:rFonts w:eastAsiaTheme="minorEastAsia"/>
          <w:color w:val="000000" w:themeColor="text1"/>
        </w:rPr>
        <w:t xml:space="preserve"> el alquiler de </w:t>
      </w:r>
      <w:r w:rsidRPr="143E3FF6">
        <w:rPr>
          <w:rFonts w:eastAsiaTheme="minorEastAsia"/>
          <w:color w:val="000000" w:themeColor="text1"/>
        </w:rPr>
        <w:t xml:space="preserve">una plaza en un </w:t>
      </w:r>
      <w:r w:rsidRPr="3E1C237A">
        <w:rPr>
          <w:rFonts w:eastAsiaTheme="minorEastAsia"/>
          <w:color w:val="000000" w:themeColor="text1"/>
        </w:rPr>
        <w:t>momento futuro</w:t>
      </w:r>
      <w:r w:rsidR="0B28D372" w:rsidRPr="27DEAA73">
        <w:rPr>
          <w:rFonts w:eastAsiaTheme="minorEastAsia"/>
          <w:color w:val="000000" w:themeColor="text1"/>
        </w:rPr>
        <w:t>.</w:t>
      </w:r>
    </w:p>
    <w:p w14:paraId="5C2F8E6A" w14:textId="06EA3521" w:rsidR="1C0A1C68" w:rsidRDefault="42E34DE5" w:rsidP="1C0A1C68">
      <w:pPr>
        <w:spacing w:line="276" w:lineRule="auto"/>
        <w:rPr>
          <w:rFonts w:ascii="Calibri" w:eastAsia="Calibri" w:hAnsi="Calibri" w:cs="Calibri"/>
          <w:color w:val="000000" w:themeColor="text1"/>
        </w:rPr>
      </w:pPr>
      <w:r w:rsidRPr="27DEAA73">
        <w:rPr>
          <w:rFonts w:ascii="Calibri" w:eastAsia="Calibri" w:hAnsi="Calibri" w:cs="Calibri"/>
          <w:color w:val="000000" w:themeColor="text1"/>
        </w:rPr>
        <w:t xml:space="preserve">Las plazas de garaje </w:t>
      </w:r>
      <w:r w:rsidR="3E60E456" w:rsidRPr="27DEAA73">
        <w:rPr>
          <w:rFonts w:ascii="Calibri" w:eastAsia="Calibri" w:hAnsi="Calibri" w:cs="Calibri"/>
          <w:color w:val="000000" w:themeColor="text1"/>
        </w:rPr>
        <w:t>se clasificarán según</w:t>
      </w:r>
      <w:r w:rsidRPr="27DEAA73">
        <w:rPr>
          <w:rFonts w:ascii="Calibri" w:eastAsia="Calibri" w:hAnsi="Calibri" w:cs="Calibri"/>
          <w:color w:val="000000" w:themeColor="text1"/>
        </w:rPr>
        <w:t xml:space="preserve"> sus características como tamaño, facilidad de acceso, localización y precio</w:t>
      </w:r>
      <w:r w:rsidR="3E60E456" w:rsidRPr="27DEAA73">
        <w:rPr>
          <w:rFonts w:ascii="Calibri" w:eastAsia="Calibri" w:hAnsi="Calibri" w:cs="Calibri"/>
          <w:color w:val="000000" w:themeColor="text1"/>
        </w:rPr>
        <w:t>,</w:t>
      </w:r>
      <w:r w:rsidRPr="27DEAA73">
        <w:rPr>
          <w:rFonts w:ascii="Calibri" w:eastAsia="Calibri" w:hAnsi="Calibri" w:cs="Calibri"/>
          <w:color w:val="000000" w:themeColor="text1"/>
        </w:rPr>
        <w:t xml:space="preserve"> entre otros factores.</w:t>
      </w:r>
      <w:r w:rsidR="12804051" w:rsidRPr="27DEAA73">
        <w:rPr>
          <w:rFonts w:ascii="Calibri" w:eastAsia="Calibri" w:hAnsi="Calibri" w:cs="Calibri"/>
          <w:color w:val="000000" w:themeColor="text1"/>
        </w:rPr>
        <w:t xml:space="preserve"> </w:t>
      </w:r>
      <w:r w:rsidR="12804051" w:rsidRPr="7BA22C30">
        <w:rPr>
          <w:rFonts w:ascii="Calibri" w:eastAsia="Calibri" w:hAnsi="Calibri" w:cs="Calibri"/>
          <w:color w:val="000000" w:themeColor="text1"/>
        </w:rPr>
        <w:t xml:space="preserve">Esto permitirá a los usuarios filtrar con detalle las ofertas </w:t>
      </w:r>
      <w:r w:rsidR="0ABD6AC6" w:rsidRPr="7BA22C30">
        <w:rPr>
          <w:rFonts w:ascii="Calibri" w:eastAsia="Calibri" w:hAnsi="Calibri" w:cs="Calibri"/>
          <w:color w:val="000000" w:themeColor="text1"/>
        </w:rPr>
        <w:t xml:space="preserve">y facilitará el desarrollo de un algoritmo inteligente que </w:t>
      </w:r>
      <w:r w:rsidR="266F401C" w:rsidRPr="326A5421">
        <w:rPr>
          <w:rFonts w:ascii="Calibri" w:eastAsia="Calibri" w:hAnsi="Calibri" w:cs="Calibri"/>
          <w:color w:val="000000" w:themeColor="text1"/>
        </w:rPr>
        <w:t>use</w:t>
      </w:r>
      <w:r w:rsidR="0ABD6AC6" w:rsidRPr="7BA22C30">
        <w:rPr>
          <w:rFonts w:ascii="Calibri" w:eastAsia="Calibri" w:hAnsi="Calibri" w:cs="Calibri"/>
          <w:color w:val="000000" w:themeColor="text1"/>
        </w:rPr>
        <w:t xml:space="preserve"> esta información para proponer </w:t>
      </w:r>
      <w:r w:rsidR="0ABD6AC6" w:rsidRPr="72244C58">
        <w:rPr>
          <w:rFonts w:ascii="Calibri" w:eastAsia="Calibri" w:hAnsi="Calibri" w:cs="Calibri"/>
          <w:color w:val="000000" w:themeColor="text1"/>
        </w:rPr>
        <w:t>plazas de garaje en el momento.</w:t>
      </w:r>
    </w:p>
    <w:p w14:paraId="04C7893C" w14:textId="4A7C4697" w:rsidR="009720FF" w:rsidRPr="00CC1581" w:rsidRDefault="009720FF" w:rsidP="009720FF">
      <w:pPr>
        <w:spacing w:line="276" w:lineRule="auto"/>
        <w:rPr>
          <w:rFonts w:eastAsiaTheme="minorEastAsia"/>
          <w:color w:val="000000" w:themeColor="text1"/>
        </w:rPr>
      </w:pPr>
      <w:commentRangeStart w:id="15"/>
      <w:r w:rsidRPr="00CC1581">
        <w:rPr>
          <w:rFonts w:eastAsiaTheme="minorEastAsia"/>
          <w:color w:val="000000" w:themeColor="text1"/>
        </w:rPr>
        <w:t>Desde el punto de vista técnico, el documento delineará los requerimientos, la arquitectura, las tecnologías implicadas y el proceso de implementación de la aplicación. Se abordarán aspectos clave como la interfaz de usuario, la integración de sistemas de pago, la funcionalidad de geolocalización, y la gestión de datos.</w:t>
      </w:r>
    </w:p>
    <w:p w14:paraId="6FC98739" w14:textId="31E32851" w:rsidR="009720FF" w:rsidRPr="00E97A74" w:rsidRDefault="009720FF" w:rsidP="009720FF">
      <w:pPr>
        <w:spacing w:line="276" w:lineRule="auto"/>
        <w:rPr>
          <w:rFonts w:eastAsiaTheme="minorEastAsia"/>
          <w:color w:val="000000" w:themeColor="text1"/>
        </w:rPr>
      </w:pPr>
      <w:r w:rsidRPr="00E97A74">
        <w:rPr>
          <w:rFonts w:eastAsiaTheme="minorEastAsia"/>
          <w:color w:val="000000" w:themeColor="text1"/>
        </w:rPr>
        <w:t>Este documento técnico se estructura siguiendo los principios de PM^2, enfatizando en la claridad, la precisión y la relevancia de la información presentada. A través de una redacción técnica rigurosa, se busca ofrecer una comprensión integral del proyecto, asegurando que el contenido sea accesible y comprensible incluso sin conocimiento previo de Park&amp;Go.</w:t>
      </w:r>
    </w:p>
    <w:p w14:paraId="3F852D20" w14:textId="63D34BC0" w:rsidR="00490C6F" w:rsidRPr="00E97A74" w:rsidRDefault="009720FF" w:rsidP="009720FF">
      <w:pPr>
        <w:spacing w:line="276" w:lineRule="auto"/>
        <w:rPr>
          <w:rFonts w:eastAsiaTheme="minorEastAsia"/>
          <w:color w:val="000000" w:themeColor="text1"/>
        </w:rPr>
      </w:pPr>
      <w:r w:rsidRPr="00E97A74">
        <w:rPr>
          <w:rFonts w:eastAsiaTheme="minorEastAsia"/>
          <w:color w:val="000000" w:themeColor="text1"/>
        </w:rPr>
        <w:t xml:space="preserve">La introducción y los antecedentes proporcionan el contexto necesario para entender la justificación del proyecto y su alineación con las tendencias actuales y necesidades del mercado. Se especificará cómo este enfoque colaborativo no solo optimiza el uso de espacios de </w:t>
      </w:r>
      <w:r w:rsidR="007769FD" w:rsidRPr="00E97A74">
        <w:rPr>
          <w:rFonts w:eastAsiaTheme="minorEastAsia"/>
          <w:color w:val="000000" w:themeColor="text1"/>
        </w:rPr>
        <w:t>estacionamiento,</w:t>
      </w:r>
      <w:r w:rsidRPr="00E97A74">
        <w:rPr>
          <w:rFonts w:eastAsiaTheme="minorEastAsia"/>
          <w:color w:val="000000" w:themeColor="text1"/>
        </w:rPr>
        <w:t xml:space="preserve"> sino que también contribuye a la sostenibilidad y la movilidad urbana eficiente.</w:t>
      </w:r>
      <w:commentRangeEnd w:id="15"/>
      <w:r w:rsidR="00305EEF">
        <w:rPr>
          <w:rStyle w:val="Refdecomentario"/>
        </w:rPr>
        <w:commentReference w:id="15"/>
      </w:r>
    </w:p>
    <w:p w14:paraId="005CD52D" w14:textId="77777777" w:rsidR="0017491A" w:rsidRDefault="0017491A" w:rsidP="0017491A">
      <w:pPr>
        <w:pStyle w:val="Ttulo2"/>
        <w:rPr>
          <w:rFonts w:eastAsiaTheme="minorEastAsia"/>
        </w:rPr>
      </w:pPr>
      <w:bookmarkStart w:id="16" w:name="_Toc162191603"/>
      <w:r>
        <w:rPr>
          <w:rFonts w:eastAsiaTheme="minorEastAsia"/>
        </w:rPr>
        <w:t>Contexto</w:t>
      </w:r>
      <w:bookmarkEnd w:id="16"/>
    </w:p>
    <w:p w14:paraId="4456E8A3" w14:textId="073D2A69" w:rsidR="00B4698F" w:rsidRDefault="00B4698F" w:rsidP="00B4698F">
      <w:pPr>
        <w:pStyle w:val="Text2"/>
        <w:rPr>
          <w:rFonts w:eastAsiaTheme="minorEastAsia"/>
          <w:i/>
          <w:iCs/>
        </w:rPr>
      </w:pPr>
      <w:commentRangeStart w:id="17"/>
      <w:r>
        <w:rPr>
          <w:rFonts w:eastAsiaTheme="minorEastAsia"/>
          <w:i/>
          <w:iCs/>
        </w:rPr>
        <w:t>REDACTAR</w:t>
      </w:r>
      <w:commentRangeEnd w:id="17"/>
      <w:r w:rsidR="00D26407">
        <w:rPr>
          <w:rStyle w:val="Refdecomentario"/>
        </w:rPr>
        <w:commentReference w:id="17"/>
      </w:r>
    </w:p>
    <w:p w14:paraId="5B6AE1E1" w14:textId="77777777" w:rsidR="00B4698F" w:rsidRPr="00B4698F" w:rsidRDefault="00B4698F" w:rsidP="00B4698F">
      <w:pPr>
        <w:pStyle w:val="Text2"/>
        <w:rPr>
          <w:rFonts w:eastAsiaTheme="minorEastAsia"/>
          <w:i/>
          <w:iCs/>
        </w:rPr>
      </w:pPr>
    </w:p>
    <w:p w14:paraId="59E8E418" w14:textId="77777777" w:rsidR="00B4698F" w:rsidRDefault="0017491A" w:rsidP="00B4698F">
      <w:pPr>
        <w:pStyle w:val="Ttulo2"/>
        <w:rPr>
          <w:rFonts w:eastAsiaTheme="minorEastAsia"/>
        </w:rPr>
      </w:pPr>
      <w:bookmarkStart w:id="18" w:name="_Toc162191604"/>
      <w:r>
        <w:rPr>
          <w:rFonts w:eastAsiaTheme="minorEastAsia"/>
        </w:rPr>
        <w:t>Economía colaborativa</w:t>
      </w:r>
      <w:bookmarkEnd w:id="18"/>
    </w:p>
    <w:p w14:paraId="53283467" w14:textId="7F3410A6" w:rsidR="00490C6F" w:rsidRPr="00B4698F" w:rsidRDefault="00B4698F" w:rsidP="00B4698F">
      <w:pPr>
        <w:pStyle w:val="PM2-Body"/>
      </w:pPr>
      <w:commentRangeStart w:id="19"/>
      <w:r>
        <w:rPr>
          <w:i/>
          <w:iCs/>
        </w:rPr>
        <w:t>REDACTAR</w:t>
      </w:r>
      <w:commentRangeEnd w:id="19"/>
      <w:r w:rsidR="00D26407">
        <w:rPr>
          <w:rStyle w:val="Refdecomentario"/>
          <w:rFonts w:eastAsia="Times New Roman" w:cs="Times New Roman"/>
          <w:lang w:val="es-ES"/>
        </w:rPr>
        <w:commentReference w:id="19"/>
      </w:r>
      <w:r w:rsidR="00490C6F" w:rsidRPr="00B4698F">
        <w:br w:type="page"/>
      </w:r>
    </w:p>
    <w:p w14:paraId="4961C87D" w14:textId="77777777" w:rsidR="00490C6F" w:rsidRPr="00CC1581" w:rsidRDefault="00490C6F" w:rsidP="00A665F7">
      <w:pPr>
        <w:pStyle w:val="Ttulo1"/>
      </w:pPr>
      <w:bookmarkStart w:id="20" w:name="_Toc162191605"/>
      <w:r w:rsidRPr="00CC1581">
        <w:lastRenderedPageBreak/>
        <w:t>Alcance</w:t>
      </w:r>
      <w:bookmarkEnd w:id="20"/>
    </w:p>
    <w:p w14:paraId="5E6E38E7" w14:textId="2C66F26C" w:rsidR="00B73D92" w:rsidRPr="00CC1581" w:rsidRDefault="00B73D92" w:rsidP="00B73D92">
      <w:pPr>
        <w:pStyle w:val="PM2-Body"/>
        <w:rPr>
          <w:rStyle w:val="nfasissutil"/>
          <w:i w:val="0"/>
          <w:iCs w:val="0"/>
          <w:color w:val="auto"/>
          <w:sz w:val="22"/>
          <w:szCs w:val="22"/>
          <w:lang w:val="es-ES"/>
        </w:rPr>
      </w:pPr>
      <w:r w:rsidRPr="00CC1581">
        <w:rPr>
          <w:rStyle w:val="nfasissutil"/>
          <w:i w:val="0"/>
          <w:iCs w:val="0"/>
          <w:color w:val="auto"/>
          <w:sz w:val="22"/>
          <w:szCs w:val="22"/>
          <w:lang w:val="es-ES"/>
        </w:rPr>
        <w:t>El desarrollo de la plataforma Park&amp;Go se inscribe en un contexto de creciente popularidad de la economía colaborativa, un modelo económico que permite el intercambio y la compartición de bienes y servicios a través de plataformas digitales. En el sector de estacionamientos, varias aplicaciones y servicios han emergido, ofreciendo soluciones innovadoras que permiten a los usuarios alquilar plazas de aparcamiento para cortos periodos de tiempo o compartir información sobre la disponibilidad de estacionamientos.</w:t>
      </w:r>
    </w:p>
    <w:p w14:paraId="4589F17A" w14:textId="77777777" w:rsidR="00B73D92" w:rsidRPr="00CC1581" w:rsidRDefault="00B73D92" w:rsidP="00B73D92">
      <w:pPr>
        <w:pStyle w:val="PM2-Body"/>
        <w:rPr>
          <w:rStyle w:val="nfasissutil"/>
          <w:i w:val="0"/>
          <w:iCs w:val="0"/>
          <w:color w:val="auto"/>
          <w:sz w:val="22"/>
          <w:szCs w:val="22"/>
          <w:lang w:val="es-ES"/>
        </w:rPr>
      </w:pPr>
    </w:p>
    <w:p w14:paraId="58019CF3" w14:textId="55A0824F" w:rsidR="00B73D92" w:rsidRPr="00CC1581" w:rsidRDefault="00B73D92" w:rsidP="00B73D92">
      <w:pPr>
        <w:pStyle w:val="PM2-Body"/>
        <w:rPr>
          <w:rStyle w:val="nfasissutil"/>
          <w:i w:val="0"/>
          <w:iCs w:val="0"/>
          <w:color w:val="auto"/>
          <w:sz w:val="22"/>
          <w:szCs w:val="22"/>
          <w:lang w:val="es-ES"/>
        </w:rPr>
      </w:pPr>
      <w:r w:rsidRPr="00CC1581">
        <w:rPr>
          <w:rStyle w:val="nfasissutil"/>
          <w:i w:val="0"/>
          <w:iCs w:val="0"/>
          <w:color w:val="auto"/>
          <w:sz w:val="22"/>
          <w:szCs w:val="22"/>
          <w:lang w:val="es-ES"/>
        </w:rPr>
        <w:t xml:space="preserve">En el ámbito nacional e internacional, plataformas como </w:t>
      </w:r>
      <w:r w:rsidRPr="0026243C">
        <w:rPr>
          <w:i/>
          <w:iCs/>
          <w:sz w:val="22"/>
          <w:szCs w:val="22"/>
          <w:lang w:val="es-ES"/>
        </w:rPr>
        <w:t>Parclick</w:t>
      </w:r>
      <w:r w:rsidRPr="00CC1581">
        <w:rPr>
          <w:rStyle w:val="nfasissutil"/>
          <w:i w:val="0"/>
          <w:iCs w:val="0"/>
          <w:color w:val="auto"/>
          <w:sz w:val="22"/>
          <w:szCs w:val="22"/>
          <w:lang w:val="es-ES"/>
        </w:rPr>
        <w:t xml:space="preserve"> y </w:t>
      </w:r>
      <w:r w:rsidRPr="0026243C">
        <w:rPr>
          <w:i/>
          <w:iCs/>
          <w:sz w:val="22"/>
          <w:szCs w:val="22"/>
          <w:lang w:val="es-ES"/>
        </w:rPr>
        <w:t>ElParking</w:t>
      </w:r>
      <w:r w:rsidRPr="00CC1581">
        <w:rPr>
          <w:rStyle w:val="nfasissutil"/>
          <w:i w:val="0"/>
          <w:iCs w:val="0"/>
          <w:color w:val="auto"/>
          <w:sz w:val="22"/>
          <w:szCs w:val="22"/>
          <w:lang w:val="es-ES"/>
        </w:rPr>
        <w:t xml:space="preserve"> se han consolidado como referentes en la oferta de servicios de estacionamiento digital. </w:t>
      </w:r>
      <w:r w:rsidRPr="0026243C">
        <w:rPr>
          <w:rStyle w:val="nfasissutil"/>
          <w:color w:val="auto"/>
          <w:sz w:val="22"/>
          <w:szCs w:val="22"/>
          <w:lang w:val="es-ES"/>
        </w:rPr>
        <w:t>Parclick</w:t>
      </w:r>
      <w:r w:rsidRPr="00CC1581">
        <w:rPr>
          <w:rStyle w:val="nfasissutil"/>
          <w:i w:val="0"/>
          <w:iCs w:val="0"/>
          <w:color w:val="auto"/>
          <w:sz w:val="22"/>
          <w:szCs w:val="22"/>
          <w:lang w:val="es-ES"/>
        </w:rPr>
        <w:t xml:space="preserve"> permite a los usuarios reservar plazas en múltiples localidades europeas, incluida España, ofreciendo una amplia gama de opciones en estacionamientos públicos y privados. Por su parte, </w:t>
      </w:r>
      <w:r w:rsidRPr="0026243C">
        <w:rPr>
          <w:rStyle w:val="nfasissutil"/>
          <w:color w:val="auto"/>
          <w:sz w:val="22"/>
          <w:szCs w:val="22"/>
          <w:lang w:val="es-ES"/>
        </w:rPr>
        <w:t>ElParking</w:t>
      </w:r>
      <w:r w:rsidRPr="00CC1581">
        <w:rPr>
          <w:rStyle w:val="nfasissutil"/>
          <w:i w:val="0"/>
          <w:iCs w:val="0"/>
          <w:color w:val="auto"/>
          <w:sz w:val="22"/>
          <w:szCs w:val="22"/>
          <w:lang w:val="es-ES"/>
        </w:rPr>
        <w:t xml:space="preserve"> facilita no solo la reserva de estacionamientos sino también el pago de tarifas de estacionamiento regulado y otros servicios asociados al automóvil.</w:t>
      </w:r>
    </w:p>
    <w:p w14:paraId="50EF08FE" w14:textId="77777777" w:rsidR="00B73D92" w:rsidRPr="00CC1581" w:rsidRDefault="00B73D92" w:rsidP="00B73D92">
      <w:pPr>
        <w:pStyle w:val="PM2-Body"/>
        <w:rPr>
          <w:rStyle w:val="nfasissutil"/>
          <w:i w:val="0"/>
          <w:iCs w:val="0"/>
          <w:color w:val="auto"/>
          <w:sz w:val="22"/>
          <w:szCs w:val="22"/>
          <w:lang w:val="es-ES"/>
        </w:rPr>
      </w:pPr>
    </w:p>
    <w:p w14:paraId="7D38D5A1" w14:textId="3DA0E77C" w:rsidR="00B73D92" w:rsidRPr="00CC1581" w:rsidRDefault="0026243C" w:rsidP="00B73D92">
      <w:pPr>
        <w:pStyle w:val="PM2-Body"/>
        <w:rPr>
          <w:rStyle w:val="nfasissutil"/>
          <w:i w:val="0"/>
          <w:iCs w:val="0"/>
          <w:color w:val="auto"/>
          <w:sz w:val="22"/>
          <w:szCs w:val="22"/>
          <w:lang w:val="es-ES"/>
        </w:rPr>
      </w:pPr>
      <w:r>
        <w:rPr>
          <w:rStyle w:val="nfasissutil"/>
          <w:i w:val="0"/>
          <w:iCs w:val="0"/>
          <w:color w:val="auto"/>
          <w:sz w:val="22"/>
          <w:szCs w:val="22"/>
          <w:lang w:val="es-ES"/>
        </w:rPr>
        <w:t>La</w:t>
      </w:r>
      <w:r w:rsidR="00B73D92" w:rsidRPr="00CC1581">
        <w:rPr>
          <w:rStyle w:val="nfasissutil"/>
          <w:i w:val="0"/>
          <w:iCs w:val="0"/>
          <w:color w:val="auto"/>
          <w:sz w:val="22"/>
          <w:szCs w:val="22"/>
          <w:lang w:val="es-ES"/>
        </w:rPr>
        <w:t xml:space="preserve"> adopción de estas tecnologías </w:t>
      </w:r>
      <w:r w:rsidR="004F28A1">
        <w:rPr>
          <w:rStyle w:val="nfasissutil"/>
          <w:i w:val="0"/>
          <w:iCs w:val="0"/>
          <w:color w:val="auto"/>
          <w:sz w:val="22"/>
          <w:szCs w:val="22"/>
          <w:lang w:val="es-ES"/>
        </w:rPr>
        <w:t>está</w:t>
      </w:r>
      <w:r w:rsidR="00B73D92" w:rsidRPr="00CC1581">
        <w:rPr>
          <w:rStyle w:val="nfasissutil"/>
          <w:i w:val="0"/>
          <w:iCs w:val="0"/>
          <w:color w:val="auto"/>
          <w:sz w:val="22"/>
          <w:szCs w:val="22"/>
          <w:lang w:val="es-ES"/>
        </w:rPr>
        <w:t xml:space="preserve"> en sus etapas iniciales, representando una oportunidad significativa par</w:t>
      </w:r>
      <w:r>
        <w:rPr>
          <w:rStyle w:val="nfasissutil"/>
          <w:i w:val="0"/>
          <w:iCs w:val="0"/>
          <w:color w:val="auto"/>
          <w:sz w:val="22"/>
          <w:szCs w:val="22"/>
          <w:lang w:val="es-ES"/>
        </w:rPr>
        <w:t>a el servicio planteado</w:t>
      </w:r>
      <w:r w:rsidR="00B73D92" w:rsidRPr="00CC1581">
        <w:rPr>
          <w:rStyle w:val="nfasissutil"/>
          <w:i w:val="0"/>
          <w:iCs w:val="0"/>
          <w:color w:val="auto"/>
          <w:sz w:val="22"/>
          <w:szCs w:val="22"/>
          <w:lang w:val="es-ES"/>
        </w:rPr>
        <w:t xml:space="preserve"> de establecerse como pionero</w:t>
      </w:r>
      <w:r w:rsidR="004F28A1">
        <w:rPr>
          <w:rStyle w:val="nfasissutil"/>
          <w:i w:val="0"/>
          <w:iCs w:val="0"/>
          <w:color w:val="auto"/>
          <w:sz w:val="22"/>
          <w:szCs w:val="22"/>
          <w:lang w:val="es-ES"/>
        </w:rPr>
        <w:t xml:space="preserve"> tanto a nivel regional como nacional</w:t>
      </w:r>
      <w:r w:rsidR="00B73D92" w:rsidRPr="00CC1581">
        <w:rPr>
          <w:rStyle w:val="nfasissutil"/>
          <w:i w:val="0"/>
          <w:iCs w:val="0"/>
          <w:color w:val="auto"/>
          <w:sz w:val="22"/>
          <w:szCs w:val="22"/>
          <w:lang w:val="es-ES"/>
        </w:rPr>
        <w:t>, aprovechando la familiaridad creciente de los usuarios con estas plataformas y adaptando la oferta a las particularidades del mercado local.</w:t>
      </w:r>
    </w:p>
    <w:p w14:paraId="08688E22" w14:textId="77777777" w:rsidR="00B73D92" w:rsidRPr="00CC1581" w:rsidRDefault="00B73D92" w:rsidP="00B73D92">
      <w:pPr>
        <w:pStyle w:val="PM2-Body"/>
        <w:rPr>
          <w:rStyle w:val="nfasissutil"/>
          <w:i w:val="0"/>
          <w:iCs w:val="0"/>
          <w:color w:val="auto"/>
          <w:sz w:val="22"/>
          <w:szCs w:val="22"/>
          <w:lang w:val="es-ES"/>
        </w:rPr>
      </w:pPr>
    </w:p>
    <w:p w14:paraId="4B161F9E" w14:textId="5C77604F" w:rsidR="009A3A8D" w:rsidRPr="001658DA" w:rsidRDefault="00B73D92" w:rsidP="70299D88">
      <w:pPr>
        <w:pStyle w:val="PM2-Body"/>
        <w:rPr>
          <w:lang w:val="es-ES"/>
        </w:rPr>
      </w:pPr>
      <w:r w:rsidRPr="001658DA">
        <w:rPr>
          <w:rStyle w:val="nfasissutil"/>
          <w:i w:val="0"/>
          <w:iCs w:val="0"/>
          <w:color w:val="auto"/>
          <w:sz w:val="22"/>
          <w:szCs w:val="22"/>
          <w:lang w:val="es-ES"/>
        </w:rPr>
        <w:t xml:space="preserve">Adicionalmente, la integración de servicios de recarga para vehículos eléctricos en estacionamientos representa una tendencia en auge, en línea con el incremento de la movilidad eléctrica. Plataformas que combinan la oferta de estacionamiento con la recarga eléctrica están ganando terreno, lo que sugiere un camino prometedor para Park&amp;Go, especialmente </w:t>
      </w:r>
      <w:r w:rsidRPr="001658DA">
        <w:rPr>
          <w:sz w:val="22"/>
          <w:szCs w:val="22"/>
          <w:lang w:val="es-ES"/>
        </w:rPr>
        <w:t>considerando la creciente infraestructura de recarga en Asturias</w:t>
      </w:r>
      <w:r w:rsidR="00CC1581" w:rsidRPr="70299D88">
        <w:rPr>
          <w:rStyle w:val="Refdenotaalpie"/>
          <w:sz w:val="22"/>
          <w:szCs w:val="22"/>
        </w:rPr>
        <w:footnoteReference w:id="2"/>
      </w:r>
      <w:r w:rsidRPr="001658DA">
        <w:rPr>
          <w:rStyle w:val="nfasissutil"/>
          <w:i w:val="0"/>
          <w:iCs w:val="0"/>
          <w:color w:val="auto"/>
          <w:sz w:val="22"/>
          <w:szCs w:val="22"/>
          <w:lang w:val="es-ES"/>
        </w:rPr>
        <w:t xml:space="preserve"> y </w:t>
      </w:r>
      <w:r w:rsidR="00B80B56" w:rsidRPr="001658DA">
        <w:rPr>
          <w:sz w:val="22"/>
          <w:szCs w:val="22"/>
          <w:lang w:val="es-ES"/>
        </w:rPr>
        <w:t>el interés gubernamental y de consumidores en la movilidad sostenible</w:t>
      </w:r>
      <w:r w:rsidR="0026243C" w:rsidRPr="70299D88">
        <w:rPr>
          <w:rStyle w:val="Refdenotaalpie"/>
          <w:sz w:val="22"/>
          <w:szCs w:val="22"/>
        </w:rPr>
        <w:footnoteReference w:id="3"/>
      </w:r>
      <w:r w:rsidR="00B80B56" w:rsidRPr="001658DA">
        <w:rPr>
          <w:rStyle w:val="nfasissutil"/>
          <w:i w:val="0"/>
          <w:iCs w:val="0"/>
          <w:color w:val="auto"/>
          <w:sz w:val="22"/>
          <w:szCs w:val="22"/>
          <w:lang w:val="es-ES"/>
        </w:rPr>
        <w:t>.</w:t>
      </w:r>
      <w:r w:rsidR="009A3A8D" w:rsidRPr="001658DA">
        <w:rPr>
          <w:lang w:val="es-ES"/>
        </w:rPr>
        <w:br w:type="page"/>
      </w:r>
    </w:p>
    <w:p w14:paraId="622ECB4B" w14:textId="13E77C90" w:rsidR="00BC276D" w:rsidRPr="00A665F7" w:rsidRDefault="00891213" w:rsidP="00A665F7">
      <w:pPr>
        <w:pStyle w:val="Ttulo1"/>
      </w:pPr>
      <w:bookmarkStart w:id="21" w:name="_Toc162191606"/>
      <w:r w:rsidRPr="00A665F7">
        <w:lastRenderedPageBreak/>
        <w:t>Glosario</w:t>
      </w:r>
      <w:bookmarkEnd w:id="21"/>
    </w:p>
    <w:p w14:paraId="7A64A844" w14:textId="77777777" w:rsidR="00327F92" w:rsidRPr="00327F92" w:rsidRDefault="00327F92" w:rsidP="00327F92">
      <w:pPr>
        <w:pStyle w:val="Prrafodelista"/>
        <w:keepNext/>
        <w:numPr>
          <w:ilvl w:val="0"/>
          <w:numId w:val="13"/>
        </w:numPr>
        <w:spacing w:before="60" w:after="200"/>
        <w:contextualSpacing w:val="0"/>
        <w:outlineLvl w:val="1"/>
        <w:rPr>
          <w:rFonts w:ascii="Calibri" w:hAnsi="Calibri"/>
          <w:b/>
          <w:vanish/>
          <w:sz w:val="24"/>
        </w:rPr>
      </w:pPr>
      <w:bookmarkStart w:id="22" w:name="_Toc162191607"/>
      <w:bookmarkEnd w:id="22"/>
    </w:p>
    <w:p w14:paraId="21DACFEA" w14:textId="77777777" w:rsidR="00327F92" w:rsidRPr="00327F92" w:rsidRDefault="00327F92" w:rsidP="00327F92">
      <w:pPr>
        <w:pStyle w:val="Prrafodelista"/>
        <w:keepNext/>
        <w:numPr>
          <w:ilvl w:val="0"/>
          <w:numId w:val="13"/>
        </w:numPr>
        <w:spacing w:before="60" w:after="200"/>
        <w:contextualSpacing w:val="0"/>
        <w:outlineLvl w:val="1"/>
        <w:rPr>
          <w:rFonts w:ascii="Calibri" w:hAnsi="Calibri"/>
          <w:b/>
          <w:vanish/>
          <w:sz w:val="24"/>
        </w:rPr>
      </w:pPr>
      <w:bookmarkStart w:id="23" w:name="_Toc162191608"/>
      <w:bookmarkEnd w:id="23"/>
    </w:p>
    <w:p w14:paraId="1CF43B87" w14:textId="02982547" w:rsidR="006A769F" w:rsidRPr="00CC1581" w:rsidRDefault="006A769F" w:rsidP="00327F92">
      <w:pPr>
        <w:pStyle w:val="Ttulo2"/>
      </w:pPr>
      <w:bookmarkStart w:id="24" w:name="_Toc162191609"/>
      <w:r w:rsidRPr="00CC1581">
        <w:t>Conceptuales</w:t>
      </w:r>
      <w:bookmarkEnd w:id="24"/>
    </w:p>
    <w:p w14:paraId="5BE72A8B" w14:textId="77777777" w:rsidR="006A769F" w:rsidRPr="00CC1581" w:rsidRDefault="006A769F" w:rsidP="006A769F">
      <w:pPr>
        <w:pStyle w:val="Prrafodelista"/>
        <w:numPr>
          <w:ilvl w:val="0"/>
          <w:numId w:val="28"/>
        </w:numPr>
        <w:spacing w:after="160" w:line="276" w:lineRule="auto"/>
      </w:pPr>
      <w:r w:rsidRPr="00CC1581">
        <w:rPr>
          <w:b/>
        </w:rPr>
        <w:t>Cliente</w:t>
      </w:r>
      <w:r w:rsidRPr="00CC1581">
        <w:t>: Usuario que posee un vehículo y desea aparcarlo en una plaza de forma temporal.</w:t>
      </w:r>
    </w:p>
    <w:p w14:paraId="4E580910" w14:textId="77777777" w:rsidR="006A769F" w:rsidRPr="00CC1581" w:rsidRDefault="006A769F" w:rsidP="006A769F">
      <w:pPr>
        <w:spacing w:line="276" w:lineRule="auto"/>
        <w:ind w:left="360"/>
      </w:pPr>
      <w:r w:rsidRPr="00CC1581">
        <w:t>Durante el desarrollo del proyecto, se ha tomado la decisión de especificar más el rol de cliente, dando lugar a dos tipos diferentes de usuario:</w:t>
      </w:r>
    </w:p>
    <w:p w14:paraId="22607A3D" w14:textId="77777777" w:rsidR="006A769F" w:rsidRPr="00CC1581" w:rsidRDefault="006A769F" w:rsidP="006A769F">
      <w:pPr>
        <w:pStyle w:val="Prrafodelista"/>
        <w:numPr>
          <w:ilvl w:val="0"/>
          <w:numId w:val="29"/>
        </w:numPr>
        <w:spacing w:after="160" w:line="276" w:lineRule="auto"/>
        <w:ind w:left="720"/>
      </w:pPr>
      <w:r w:rsidRPr="00CC1581">
        <w:rPr>
          <w:b/>
        </w:rPr>
        <w:t>Instantáneo</w:t>
      </w:r>
      <w:r w:rsidRPr="00CC1581">
        <w:t>: Este tipo de cliente busca localizar la plaza disponible más cercana a su ubicación con la intención de aparcar cuanto antes. Lo más común es que este cliente ya se encuentre en el vehículo, cerca de la localización donde le interesa estacionar.</w:t>
      </w:r>
    </w:p>
    <w:p w14:paraId="6A3E3E50" w14:textId="77777777" w:rsidR="006A769F" w:rsidRPr="00CC1581" w:rsidRDefault="006A769F" w:rsidP="006A769F">
      <w:pPr>
        <w:pStyle w:val="Prrafodelista"/>
        <w:numPr>
          <w:ilvl w:val="0"/>
          <w:numId w:val="29"/>
        </w:numPr>
        <w:spacing w:after="160" w:line="276" w:lineRule="auto"/>
        <w:ind w:left="720"/>
      </w:pPr>
      <w:r w:rsidRPr="00CC1581">
        <w:rPr>
          <w:b/>
        </w:rPr>
        <w:t>Planificador</w:t>
      </w:r>
      <w:r w:rsidRPr="00CC1581">
        <w:t>: Este tipo de cliente está planificando un viaje, por lo que reservará una plaza con mayor antelación, es posible también que el alquiler de esta plaza sea de una duración superior al de otros clientes.</w:t>
      </w:r>
    </w:p>
    <w:p w14:paraId="77310DAA" w14:textId="77777777" w:rsidR="0001649E" w:rsidRDefault="0001649E" w:rsidP="0001649E">
      <w:pPr>
        <w:pStyle w:val="Prrafodelista"/>
        <w:numPr>
          <w:ilvl w:val="0"/>
          <w:numId w:val="29"/>
        </w:numPr>
        <w:spacing w:after="160" w:line="276" w:lineRule="auto"/>
      </w:pPr>
      <w:r w:rsidRPr="00CC1581">
        <w:rPr>
          <w:b/>
        </w:rPr>
        <w:t>Ofertante</w:t>
      </w:r>
      <w:r w:rsidRPr="00CC1581">
        <w:t>: Usuario que posee una plaza y desea ofertarla a otros usuarios de Park&amp;Go.</w:t>
      </w:r>
    </w:p>
    <w:p w14:paraId="218FCAC2" w14:textId="5467EA04" w:rsidR="00C820C8" w:rsidRDefault="00C820C8" w:rsidP="0001649E">
      <w:pPr>
        <w:pStyle w:val="Prrafodelista"/>
        <w:numPr>
          <w:ilvl w:val="0"/>
          <w:numId w:val="29"/>
        </w:numPr>
        <w:spacing w:after="160" w:line="276" w:lineRule="auto"/>
      </w:pPr>
      <w:r>
        <w:rPr>
          <w:b/>
        </w:rPr>
        <w:t>Sistema de acceso</w:t>
      </w:r>
      <w:r w:rsidRPr="00C820C8">
        <w:t>:</w:t>
      </w:r>
      <w:r>
        <w:t xml:space="preserve"> </w:t>
      </w:r>
      <w:commentRangeStart w:id="25"/>
      <w:r w:rsidR="00D2114F">
        <w:rPr>
          <w:i/>
          <w:iCs/>
        </w:rPr>
        <w:t>REDACTAR</w:t>
      </w:r>
      <w:commentRangeEnd w:id="25"/>
      <w:r w:rsidR="00D26407">
        <w:rPr>
          <w:rStyle w:val="Refdecomentario"/>
        </w:rPr>
        <w:commentReference w:id="25"/>
      </w:r>
    </w:p>
    <w:p w14:paraId="01D5AAE1" w14:textId="47DA2706" w:rsidR="00D2114F" w:rsidRPr="00CC1581" w:rsidRDefault="00D2114F" w:rsidP="0001649E">
      <w:pPr>
        <w:pStyle w:val="Prrafodelista"/>
        <w:numPr>
          <w:ilvl w:val="0"/>
          <w:numId w:val="29"/>
        </w:numPr>
        <w:spacing w:after="160" w:line="276" w:lineRule="auto"/>
      </w:pPr>
      <w:r>
        <w:rPr>
          <w:b/>
        </w:rPr>
        <w:t>Puntos de carga:</w:t>
      </w:r>
      <w:r>
        <w:t xml:space="preserve"> </w:t>
      </w:r>
      <w:commentRangeStart w:id="26"/>
      <w:r>
        <w:rPr>
          <w:i/>
          <w:iCs/>
        </w:rPr>
        <w:t>REDACTAR</w:t>
      </w:r>
      <w:commentRangeEnd w:id="26"/>
      <w:r w:rsidR="00D26407">
        <w:rPr>
          <w:rStyle w:val="Refdecomentario"/>
        </w:rPr>
        <w:commentReference w:id="26"/>
      </w:r>
    </w:p>
    <w:p w14:paraId="27463E61" w14:textId="77777777" w:rsidR="0001649E" w:rsidRPr="00CC1581" w:rsidRDefault="0001649E" w:rsidP="0001649E">
      <w:pPr>
        <w:pStyle w:val="Prrafodelista"/>
        <w:spacing w:after="160" w:line="276" w:lineRule="auto"/>
        <w:ind w:left="360"/>
      </w:pPr>
    </w:p>
    <w:p w14:paraId="18F96364" w14:textId="7B086353" w:rsidR="00951184" w:rsidRPr="00CC1581" w:rsidRDefault="006A769F" w:rsidP="00E26674">
      <w:pPr>
        <w:pStyle w:val="Ttulo2"/>
      </w:pPr>
      <w:bookmarkStart w:id="27" w:name="_Toc162191610"/>
      <w:r w:rsidRPr="00CC1581">
        <w:t>Técnicas</w:t>
      </w:r>
      <w:bookmarkEnd w:id="27"/>
    </w:p>
    <w:p w14:paraId="4B427B2F" w14:textId="40EEB59B" w:rsidR="007E6F35" w:rsidRPr="00CC1581" w:rsidRDefault="001574A5" w:rsidP="007E6F35">
      <w:pPr>
        <w:pStyle w:val="Prrafodelista"/>
        <w:numPr>
          <w:ilvl w:val="0"/>
          <w:numId w:val="32"/>
        </w:numPr>
        <w:spacing w:after="160" w:line="276" w:lineRule="auto"/>
      </w:pPr>
      <w:r w:rsidRPr="00CC1581">
        <w:rPr>
          <w:b/>
        </w:rPr>
        <w:t>Backend</w:t>
      </w:r>
      <w:r w:rsidRPr="00CC1581">
        <w:t xml:space="preserve">: El </w:t>
      </w:r>
      <w:r w:rsidRPr="00CC1581">
        <w:rPr>
          <w:i/>
        </w:rPr>
        <w:t>backend</w:t>
      </w:r>
      <w:r w:rsidRPr="00CC1581">
        <w:t xml:space="preserve"> es la parte del desarrollo programático que se encarga de que toda la lógica de una aplicación funcione.</w:t>
      </w:r>
    </w:p>
    <w:p w14:paraId="1274ED89" w14:textId="77777777" w:rsidR="00B9532E" w:rsidRPr="00CC1581" w:rsidRDefault="00B9532E" w:rsidP="00B9532E">
      <w:pPr>
        <w:pStyle w:val="Prrafodelista"/>
      </w:pPr>
    </w:p>
    <w:p w14:paraId="76DBA4FF" w14:textId="6013F911" w:rsidR="009A3A8D" w:rsidRPr="00CC1581" w:rsidRDefault="00B9532E" w:rsidP="009A3A8D">
      <w:pPr>
        <w:pStyle w:val="Prrafodelista"/>
        <w:numPr>
          <w:ilvl w:val="0"/>
          <w:numId w:val="32"/>
        </w:numPr>
        <w:spacing w:after="160" w:line="276" w:lineRule="auto"/>
      </w:pPr>
      <w:r w:rsidRPr="00CC1581">
        <w:rPr>
          <w:b/>
        </w:rPr>
        <w:t>Hub</w:t>
      </w:r>
      <w:r w:rsidRPr="00CC1581">
        <w:t>: Un hub, también llamado concentrador, es un aparato que hace de puente al que podemos conectar varios dispositivos, generalmente electrónicos, usando solo una conexión del dispositivo al que queremos conectar estos aparatos, el HUB posee varias entradas y una salida o en algunos casos varias salidas y una entrada.</w:t>
      </w:r>
      <w:r w:rsidR="009A3A8D" w:rsidRPr="00CC1581">
        <w:br w:type="page"/>
      </w:r>
    </w:p>
    <w:p w14:paraId="6355CE5C" w14:textId="77777777" w:rsidR="009A3A8D" w:rsidRPr="00B111A1" w:rsidRDefault="009A3A8D" w:rsidP="00B111A1">
      <w:pPr>
        <w:pStyle w:val="Ttulo1"/>
      </w:pPr>
      <w:bookmarkStart w:id="28" w:name="_Toc669107931"/>
      <w:bookmarkStart w:id="29" w:name="_Toc1205721803"/>
      <w:bookmarkStart w:id="30" w:name="_Toc673005241"/>
      <w:bookmarkStart w:id="31" w:name="_Toc474568680"/>
      <w:bookmarkStart w:id="32" w:name="_Toc1367292434"/>
      <w:bookmarkStart w:id="33" w:name="_Toc707899706"/>
      <w:bookmarkStart w:id="34" w:name="_Toc161087641"/>
      <w:bookmarkStart w:id="35" w:name="_Toc162191611"/>
      <w:r w:rsidRPr="00B111A1">
        <w:lastRenderedPageBreak/>
        <w:t>Normas y referencias</w:t>
      </w:r>
      <w:bookmarkEnd w:id="28"/>
      <w:bookmarkEnd w:id="29"/>
      <w:bookmarkEnd w:id="30"/>
      <w:bookmarkEnd w:id="31"/>
      <w:bookmarkEnd w:id="32"/>
      <w:bookmarkEnd w:id="33"/>
      <w:bookmarkEnd w:id="34"/>
      <w:bookmarkEnd w:id="35"/>
    </w:p>
    <w:p w14:paraId="3DC6B8FE" w14:textId="1BBF27D3" w:rsidR="00067493" w:rsidRPr="00CC1581" w:rsidRDefault="00AA7983" w:rsidP="009A3A8D">
      <w:pPr>
        <w:spacing w:line="276" w:lineRule="auto"/>
      </w:pPr>
      <w:r w:rsidRPr="00CC1581">
        <w:t>En</w:t>
      </w:r>
      <w:r w:rsidR="009A3A8D" w:rsidRPr="00CC1581">
        <w:t xml:space="preserve"> este apartado </w:t>
      </w:r>
      <w:r w:rsidRPr="00CC1581">
        <w:t xml:space="preserve">se describen </w:t>
      </w:r>
      <w:r w:rsidR="009A3A8D" w:rsidRPr="00CC1581">
        <w:t xml:space="preserve">las pautas y regulaciones </w:t>
      </w:r>
      <w:r w:rsidR="00EB7C5E">
        <w:t>para</w:t>
      </w:r>
      <w:r w:rsidRPr="00CC1581">
        <w:t xml:space="preserve"> tener en cuenta</w:t>
      </w:r>
      <w:r w:rsidR="009A3A8D" w:rsidRPr="00CC1581">
        <w:t xml:space="preserve"> para garantizar el cumplimiento legal y la </w:t>
      </w:r>
      <w:r w:rsidRPr="00CC1581">
        <w:t>integridad</w:t>
      </w:r>
      <w:r w:rsidR="009A3A8D" w:rsidRPr="00CC1581">
        <w:t xml:space="preserve"> </w:t>
      </w:r>
      <w:r w:rsidRPr="00CC1581">
        <w:t>operacional del servicio.</w:t>
      </w:r>
    </w:p>
    <w:p w14:paraId="6DDA85D9" w14:textId="4171E13E" w:rsidR="009A3A8D" w:rsidRDefault="00067493" w:rsidP="009A3A8D">
      <w:pPr>
        <w:spacing w:line="276" w:lineRule="auto"/>
      </w:pPr>
      <w:r w:rsidRPr="00CC1581">
        <w:t xml:space="preserve">Aunque el rol de la aplicación es </w:t>
      </w:r>
      <w:r w:rsidR="00AA7983" w:rsidRPr="00CC1581">
        <w:t>el de actuar como intermediario entre los propietarios de las plazas y los usuarios, y por lo tanto las características de las plazas están fuera de nuestro alcance, se considera necesario hacer una comprobación del cumplimiento de estos requisitos.</w:t>
      </w:r>
    </w:p>
    <w:p w14:paraId="0D8C1AE9" w14:textId="58774331" w:rsidR="00714934" w:rsidRPr="00CC1581" w:rsidRDefault="00D54702" w:rsidP="009A3A8D">
      <w:pPr>
        <w:spacing w:line="276" w:lineRule="auto"/>
      </w:pPr>
      <w:r>
        <w:t xml:space="preserve">Los puntos y </w:t>
      </w:r>
      <w:r w:rsidR="000F4B2A">
        <w:t xml:space="preserve">normativas a continuación descritas se han de tener en cuenta durante el desarrollo del producto y considerar durante la fase de diseño </w:t>
      </w:r>
      <w:r w:rsidR="00B111A1">
        <w:t>de este</w:t>
      </w:r>
      <w:r w:rsidR="000F4B2A">
        <w:t>.</w:t>
      </w:r>
    </w:p>
    <w:p w14:paraId="734DBB48" w14:textId="5847F8AC" w:rsidR="009A3A8D" w:rsidRPr="00CC1581" w:rsidRDefault="009A3A8D" w:rsidP="00B111A1">
      <w:pPr>
        <w:pStyle w:val="Prrafodelista"/>
        <w:numPr>
          <w:ilvl w:val="0"/>
          <w:numId w:val="42"/>
        </w:numPr>
        <w:spacing w:after="160" w:line="276" w:lineRule="auto"/>
      </w:pPr>
      <w:r w:rsidRPr="00B111A1">
        <w:rPr>
          <w:b/>
        </w:rPr>
        <w:t>Derecho de propiedad</w:t>
      </w:r>
      <w:r w:rsidRPr="00CC1581">
        <w:t>. Asegurarse de que los usuarios que ofrezcan sus plazas de garaje tengan el derecho legal para hacerlo. Esto implica verificar si son propietarios de la plaza de garaje o si tienen algún derecho de alquiler o subarrendamiento que les permita ofrecerla. Incluye la Ley de Arrendamientos Urbanos (LAU</w:t>
      </w:r>
      <w:r w:rsidR="00D70127" w:rsidRPr="00CC1581">
        <w:t>, Real Decreto 7/2019), la</w:t>
      </w:r>
      <w:r w:rsidRPr="00CC1581">
        <w:t xml:space="preserve"> Ley de Propiedad Horizontal (LPH</w:t>
      </w:r>
      <w:r w:rsidR="00D70127" w:rsidRPr="00CC1581">
        <w:t>, Ley 49/1960</w:t>
      </w:r>
      <w:r w:rsidRPr="00CC1581">
        <w:t>) y el Código</w:t>
      </w:r>
      <w:r w:rsidR="000007DF" w:rsidRPr="00CC1581">
        <w:t xml:space="preserve"> </w:t>
      </w:r>
      <w:r w:rsidRPr="00CC1581">
        <w:t>Civil</w:t>
      </w:r>
      <w:r w:rsidR="00D70127" w:rsidRPr="00CC1581">
        <w:t xml:space="preserve"> (Real Decreto de 24 de julio de 1889).</w:t>
      </w:r>
    </w:p>
    <w:p w14:paraId="0816B744" w14:textId="715EAE0C" w:rsidR="009A3A8D" w:rsidRPr="00CC1581" w:rsidRDefault="009A3A8D" w:rsidP="00B111A1">
      <w:pPr>
        <w:pStyle w:val="Prrafodelista"/>
        <w:numPr>
          <w:ilvl w:val="0"/>
          <w:numId w:val="42"/>
        </w:numPr>
        <w:spacing w:after="160" w:line="276" w:lineRule="auto"/>
      </w:pPr>
      <w:r w:rsidRPr="00B111A1">
        <w:rPr>
          <w:b/>
        </w:rPr>
        <w:t>Regulaciones de alquiler</w:t>
      </w:r>
      <w:r w:rsidRPr="00CC1581">
        <w:t>. En algunas jurisdicciones, existen regulaciones específicas sobre el alquiler de propiedades, incluidas las plazas de garaje. Esto incluye requisitos de registro, contratos de arrendamiento estándar o condiciones específicas que se deben cumplir al ofrecer una plaza de garaje en alquiler. Incluye la Ley de Arrendamientos Urbanos</w:t>
      </w:r>
      <w:r w:rsidR="00493BCE" w:rsidRPr="00CC1581">
        <w:t xml:space="preserve"> (Real Decreto 7/2019).</w:t>
      </w:r>
    </w:p>
    <w:p w14:paraId="6A8153CA" w14:textId="6FA269AC" w:rsidR="009A3A8D" w:rsidRPr="00CC1581" w:rsidRDefault="009A3A8D" w:rsidP="00B111A1">
      <w:pPr>
        <w:pStyle w:val="Prrafodelista"/>
        <w:numPr>
          <w:ilvl w:val="0"/>
          <w:numId w:val="42"/>
        </w:numPr>
        <w:spacing w:after="160" w:line="276" w:lineRule="auto"/>
      </w:pPr>
      <w:r w:rsidRPr="00B111A1">
        <w:rPr>
          <w:b/>
        </w:rPr>
        <w:t>Normativas de condominios y comunidades de propietarios</w:t>
      </w:r>
      <w:r w:rsidRPr="00CC1581">
        <w:t>. Aunque se supone que en las prácticas de este proyecto la comunidad no vería con malos ojos el alquiler de las plazas, existen requisitos de notificación a la administración de la comunidad. Incluye la Ley de Propiedad Horizontal</w:t>
      </w:r>
      <w:r w:rsidR="00493BCE" w:rsidRPr="00CC1581">
        <w:t xml:space="preserve"> (Ley 49/1960).</w:t>
      </w:r>
    </w:p>
    <w:p w14:paraId="7E784D09" w14:textId="286B99DF" w:rsidR="009A3A8D" w:rsidRPr="00CC1581" w:rsidRDefault="009A3A8D" w:rsidP="00B111A1">
      <w:pPr>
        <w:pStyle w:val="Prrafodelista"/>
        <w:numPr>
          <w:ilvl w:val="0"/>
          <w:numId w:val="42"/>
        </w:numPr>
        <w:spacing w:after="160" w:line="276" w:lineRule="auto"/>
      </w:pPr>
      <w:r w:rsidRPr="00B111A1">
        <w:rPr>
          <w:b/>
        </w:rPr>
        <w:t>Normativas fiscales</w:t>
      </w:r>
      <w:r w:rsidRPr="00CC1581">
        <w:t>. Se debe asegurar el cumplimiento de todas las leyes fiscales aplicables relacionadas con la generación de ingresos a través de la aplicación. Esto incluye impuestos sobre el alquiler de propiedades, impuestos sobre transacciones comerciales o cualquier otro impuesto local o estatal. Incluye el Impuesto sobre el Valor Añadido (IVA</w:t>
      </w:r>
      <w:r w:rsidR="006E0FCB" w:rsidRPr="00CC1581">
        <w:t>, Ley 37/1992</w:t>
      </w:r>
      <w:r w:rsidRPr="00CC1581">
        <w:t>) y el Impuesto de Transmisiones Patrimoniales y Actos Jurídicos Documentados (ITP y AJD</w:t>
      </w:r>
      <w:r w:rsidR="006E0FCB" w:rsidRPr="00CC1581">
        <w:t>, Real Decreto Legislativo 1/1993).</w:t>
      </w:r>
    </w:p>
    <w:p w14:paraId="0E1B9DCD" w14:textId="2CC36EF1" w:rsidR="006E0FCB" w:rsidRPr="00CC1581" w:rsidRDefault="009A3A8D" w:rsidP="00B111A1">
      <w:pPr>
        <w:pStyle w:val="Prrafodelista"/>
        <w:numPr>
          <w:ilvl w:val="0"/>
          <w:numId w:val="42"/>
        </w:numPr>
        <w:spacing w:after="160" w:line="276" w:lineRule="auto"/>
      </w:pPr>
      <w:r w:rsidRPr="00B111A1">
        <w:rPr>
          <w:b/>
        </w:rPr>
        <w:t>Regulaciones de protección al consumidor.</w:t>
      </w:r>
      <w:r w:rsidRPr="00CC1581">
        <w:t xml:space="preserve"> Se está sujeto a regulaciones de protección al consumidor que se aplican a las transacciones comerciales en línea. Incluye requisitos de transparencia en la información proporcionada a los usuarios, políticas de privacidad claras y justas, y procedimientos para la resolución de disputas entre usuarios y proveedores. Incluye la Ley General para la Defensa de los Consumidores y Usuarios</w:t>
      </w:r>
      <w:r w:rsidR="006E0FCB" w:rsidRPr="00CC1581">
        <w:t xml:space="preserve"> (Real Decreto Legislativo 1/2007).</w:t>
      </w:r>
    </w:p>
    <w:p w14:paraId="7E818508" w14:textId="7E6DEED8" w:rsidR="009A3A8D" w:rsidRPr="00CC1581" w:rsidRDefault="009A3A8D" w:rsidP="00B111A1">
      <w:pPr>
        <w:pStyle w:val="Prrafodelista"/>
        <w:numPr>
          <w:ilvl w:val="0"/>
          <w:numId w:val="42"/>
        </w:numPr>
        <w:spacing w:after="160" w:line="276" w:lineRule="auto"/>
      </w:pPr>
      <w:r w:rsidRPr="00B111A1">
        <w:rPr>
          <w:b/>
        </w:rPr>
        <w:t>Protección de datos y privacidad</w:t>
      </w:r>
      <w:r w:rsidRPr="00CC1581">
        <w:t>. Se debe cumplir con las leyes de protección de datos y privacidad, así como las de la información personal que se recopila de los usuarios de la aplicación. Incluye leyes como el Reglamento General de Protección de Datos (RGPD</w:t>
      </w:r>
      <w:r w:rsidR="006E0FCB" w:rsidRPr="00CC1581">
        <w:t>, Reglamento (UE) 2016/679</w:t>
      </w:r>
      <w:r w:rsidRPr="00CC1581">
        <w:t>) y la Ley Orgánica de Protección de Datos Personales y Garantía de los Derechos Digitales (LOPDGDD</w:t>
      </w:r>
      <w:r w:rsidR="006E0FCB" w:rsidRPr="00CC1581">
        <w:t>, Ley Orgánica 3/2018).</w:t>
      </w:r>
      <w:r w:rsidRPr="00CC1581">
        <w:br/>
      </w:r>
    </w:p>
    <w:p w14:paraId="57625710" w14:textId="77777777" w:rsidR="007222DA" w:rsidRDefault="009A3A8D" w:rsidP="0077090C">
      <w:pPr>
        <w:pStyle w:val="Prrafodelista"/>
        <w:spacing w:line="276" w:lineRule="auto"/>
      </w:pPr>
      <w:r w:rsidRPr="00CC1581">
        <w:lastRenderedPageBreak/>
        <w:t>La seguridad en el tratamiento de datos personales según la LOPDGDD y el RGPD se puede dividir en tres niveles de seguridad: básico, medio y alto. Los datos más sensibles que recoge la aplicación son datos bancarios y cierta información médica personal. Estos datos requieren un nivel más alto de seguridad, como el cifrado y la limitación del acceso.</w:t>
      </w:r>
      <w:r w:rsidRPr="00CC1581">
        <w:br/>
      </w:r>
    </w:p>
    <w:p w14:paraId="0766DBF9" w14:textId="79CD632B" w:rsidR="005414AF" w:rsidRPr="00CC1581" w:rsidRDefault="009A3A8D" w:rsidP="00B111A1">
      <w:pPr>
        <w:pStyle w:val="Prrafodelista"/>
        <w:numPr>
          <w:ilvl w:val="0"/>
          <w:numId w:val="42"/>
        </w:numPr>
        <w:spacing w:line="276" w:lineRule="auto"/>
      </w:pPr>
      <w:r w:rsidRPr="00B111A1">
        <w:rPr>
          <w:b/>
        </w:rPr>
        <w:t xml:space="preserve">Normativas de seguridad y construcción. </w:t>
      </w:r>
      <w:r w:rsidRPr="00CC1581">
        <w:t>Se debe garantizar que las plazas de garaje que se ofrezcan en la aplicación cumplan con las normativas locales de seguridad y construcción. Cada plaza de garaje debe cumplir con las dimensiones mínimas establecidas en el plan general de ordenación urbana que varía según cada ayuntamiento.</w:t>
      </w:r>
      <w:bookmarkStart w:id="36" w:name="_Toc2098785703"/>
    </w:p>
    <w:p w14:paraId="041A3146" w14:textId="77777777" w:rsidR="005414AF" w:rsidRPr="00CC1581" w:rsidRDefault="005414AF" w:rsidP="005414AF">
      <w:pPr>
        <w:pStyle w:val="Prrafodelista"/>
        <w:spacing w:after="160" w:line="276" w:lineRule="auto"/>
        <w:ind w:left="360"/>
      </w:pPr>
    </w:p>
    <w:p w14:paraId="63AE7659" w14:textId="14DBDCC5" w:rsidR="005414AF" w:rsidRPr="00CC1581" w:rsidRDefault="00B111A1" w:rsidP="00B111A1">
      <w:pPr>
        <w:pStyle w:val="Ttulo2"/>
        <w:numPr>
          <w:ilvl w:val="0"/>
          <w:numId w:val="0"/>
        </w:numPr>
      </w:pPr>
      <w:bookmarkStart w:id="37" w:name="_Toc162191612"/>
      <w:r>
        <w:t xml:space="preserve">4.1. </w:t>
      </w:r>
      <w:r w:rsidR="005414AF" w:rsidRPr="00CC1581">
        <w:t xml:space="preserve">Descargo de </w:t>
      </w:r>
      <w:r w:rsidR="0003610F" w:rsidRPr="00CC1581">
        <w:t>r</w:t>
      </w:r>
      <w:r w:rsidR="005414AF" w:rsidRPr="00CC1581">
        <w:t>esponsabilidad</w:t>
      </w:r>
      <w:bookmarkEnd w:id="37"/>
    </w:p>
    <w:p w14:paraId="00E90B66" w14:textId="77777777" w:rsidR="005414AF" w:rsidRPr="00CC1581" w:rsidRDefault="005414AF" w:rsidP="005414AF">
      <w:pPr>
        <w:spacing w:line="276" w:lineRule="auto"/>
      </w:pPr>
      <w:r w:rsidRPr="00CC1581">
        <w:t xml:space="preserve">Es importante destacar que, si bien Park&amp;Go se compromete a facilitar una plataforma que cumpla con todas las regulaciones legales aplicables y a proporcionar la guía necesaria para que los propietarios y usuarios se adhieran a dichas normativas, la responsabilidad última del cumplimiento legal respecto al derecho de propiedad, las normativas de alquiler, y las condiciones de seguridad y construcción de las plazas de garaje recae sobre los propietarios que las ofrecen en la plataforma. </w:t>
      </w:r>
    </w:p>
    <w:p w14:paraId="46519C44" w14:textId="77777777" w:rsidR="0003610F" w:rsidRPr="00CC1581" w:rsidRDefault="005414AF" w:rsidP="005414AF">
      <w:pPr>
        <w:spacing w:line="276" w:lineRule="auto"/>
      </w:pPr>
      <w:r w:rsidRPr="00CC1581">
        <w:t xml:space="preserve">Park&amp;Go actúa únicamente como intermediario y, por lo tanto, no asume responsabilidad legal por incumplimientos que puedan surgir del lado de los propietarios o de los usuarios en cuanto a las regulaciones mencionadas. Cada propietario es responsable de asegurar que su oferta de alquiler cumple con todas las leyes y normativas aplicables. </w:t>
      </w:r>
    </w:p>
    <w:p w14:paraId="6F420CC2" w14:textId="505775DE" w:rsidR="005414AF" w:rsidRPr="00CC1581" w:rsidRDefault="005414AF" w:rsidP="005414AF">
      <w:pPr>
        <w:spacing w:line="276" w:lineRule="auto"/>
      </w:pPr>
      <w:r w:rsidRPr="00CC1581">
        <w:t>Asimismo, se espera que los usuarios utilicen la plataforma de manera responsable y conforme a la legalidad vigente. Park&amp;Go recomienda a todos los usuarios y propietarios revisar y asegurarse del cumplimiento de todas las normativas relevantes y buscar asesoría legal en caso de duda.</w:t>
      </w:r>
    </w:p>
    <w:p w14:paraId="15C54951" w14:textId="77777777" w:rsidR="009A3A8D" w:rsidRPr="00CC1581" w:rsidRDefault="009A3A8D" w:rsidP="009A3A8D">
      <w:pPr>
        <w:rPr>
          <w:rFonts w:eastAsiaTheme="majorEastAsia" w:cstheme="majorBidi"/>
          <w:b/>
          <w:color w:val="000000" w:themeColor="text1"/>
          <w:sz w:val="32"/>
          <w:szCs w:val="32"/>
        </w:rPr>
      </w:pPr>
      <w:r w:rsidRPr="00CC1581">
        <w:br w:type="page"/>
      </w:r>
    </w:p>
    <w:p w14:paraId="4C9A730E" w14:textId="56A74F0A" w:rsidR="009A3A8D" w:rsidRPr="00CC1581" w:rsidRDefault="00D76394" w:rsidP="00A665F7">
      <w:pPr>
        <w:pStyle w:val="Ttulo1"/>
      </w:pPr>
      <w:bookmarkStart w:id="38" w:name="_Toc162191613"/>
      <w:bookmarkEnd w:id="36"/>
      <w:r w:rsidRPr="00CC1581">
        <w:lastRenderedPageBreak/>
        <w:t>Descripción operativa del proceso</w:t>
      </w:r>
      <w:bookmarkEnd w:id="38"/>
    </w:p>
    <w:p w14:paraId="279949C4" w14:textId="7C6F8EF1" w:rsidR="009A3A8D" w:rsidRPr="00CC1581" w:rsidRDefault="009A3A8D" w:rsidP="009A3A8D">
      <w:pPr>
        <w:spacing w:line="276" w:lineRule="auto"/>
      </w:pPr>
      <w:r w:rsidRPr="00CC1581">
        <w:t xml:space="preserve">La aplicación </w:t>
      </w:r>
      <w:r w:rsidRPr="00CC1581">
        <w:rPr>
          <w:i/>
        </w:rPr>
        <w:t>Park&amp;Go</w:t>
      </w:r>
      <w:r w:rsidRPr="00CC1581">
        <w:t xml:space="preserve"> debe proporcionar una plataforma que facilite a distintos usuarios la oferta, alquiler y acceso a plazas de garajes comunitarios.</w:t>
      </w:r>
    </w:p>
    <w:p w14:paraId="76BB1169" w14:textId="2DF8EA59" w:rsidR="00614988" w:rsidRDefault="007B1FB3" w:rsidP="00F56177">
      <w:pPr>
        <w:spacing w:after="160" w:line="276" w:lineRule="auto"/>
      </w:pPr>
      <w:r w:rsidRPr="00CC1581">
        <w:t xml:space="preserve">Ya que no se parte de una operativa estable por el cliente respecto a los requisitos y la </w:t>
      </w:r>
      <w:r w:rsidR="00F51DC3" w:rsidRPr="00CC1581">
        <w:t>operativa</w:t>
      </w:r>
      <w:r w:rsidRPr="00CC1581">
        <w:t xml:space="preserve"> espec</w:t>
      </w:r>
      <w:r w:rsidR="00EC4F56" w:rsidRPr="00CC1581">
        <w:t>í</w:t>
      </w:r>
      <w:r w:rsidRPr="00CC1581">
        <w:t>f</w:t>
      </w:r>
      <w:r w:rsidR="00EC4F56" w:rsidRPr="00CC1581">
        <w:t>ica</w:t>
      </w:r>
      <w:r w:rsidRPr="00CC1581">
        <w:t xml:space="preserve">, </w:t>
      </w:r>
      <w:r w:rsidR="00F51DC3" w:rsidRPr="00CC1581">
        <w:t>se realiza</w:t>
      </w:r>
      <w:r w:rsidRPr="00CC1581">
        <w:t xml:space="preserve"> un estudio para proponer cuál podría ser la operativ</w:t>
      </w:r>
      <w:r w:rsidR="00EC4F56" w:rsidRPr="00CC1581">
        <w:t>a</w:t>
      </w:r>
      <w:r w:rsidRPr="00CC1581">
        <w:t xml:space="preserve"> de func</w:t>
      </w:r>
      <w:r w:rsidR="00EC4F56" w:rsidRPr="00CC1581">
        <w:t>ionamiento</w:t>
      </w:r>
      <w:r w:rsidRPr="00CC1581">
        <w:t xml:space="preserve"> que mejor pudiera ajust</w:t>
      </w:r>
      <w:r w:rsidR="00EC4F56" w:rsidRPr="00CC1581">
        <w:t>ar</w:t>
      </w:r>
      <w:r w:rsidRPr="00CC1581">
        <w:t xml:space="preserve"> a </w:t>
      </w:r>
      <w:r w:rsidR="00971B46" w:rsidRPr="00CC1581">
        <w:t>las necesidades</w:t>
      </w:r>
      <w:r w:rsidRPr="00CC1581">
        <w:t xml:space="preserve"> del clien</w:t>
      </w:r>
      <w:r w:rsidR="00EC4F56" w:rsidRPr="00CC1581">
        <w:t>te</w:t>
      </w:r>
      <w:r w:rsidRPr="00CC1581">
        <w:t xml:space="preserve"> y permit</w:t>
      </w:r>
      <w:r w:rsidR="00EC4F56" w:rsidRPr="00CC1581">
        <w:t>ir</w:t>
      </w:r>
      <w:r w:rsidRPr="00CC1581">
        <w:t xml:space="preserve"> el desarrol</w:t>
      </w:r>
      <w:r w:rsidR="00EC4F56" w:rsidRPr="00CC1581">
        <w:t>lo</w:t>
      </w:r>
      <w:r w:rsidRPr="00CC1581">
        <w:t xml:space="preserve"> de una </w:t>
      </w:r>
      <w:r w:rsidR="00155C08" w:rsidRPr="00CC1581">
        <w:t>aplicación</w:t>
      </w:r>
      <w:r w:rsidRPr="00CC1581">
        <w:t xml:space="preserve"> que de soporte a esa operat</w:t>
      </w:r>
      <w:r w:rsidR="00EC4F56" w:rsidRPr="00CC1581">
        <w:t>iva</w:t>
      </w:r>
      <w:r w:rsidRPr="00CC1581">
        <w:t xml:space="preserve"> con una automat</w:t>
      </w:r>
      <w:r w:rsidR="00FB176D" w:rsidRPr="00CC1581">
        <w:t>ización correspondiente.</w:t>
      </w:r>
    </w:p>
    <w:p w14:paraId="640210B3" w14:textId="08DB1319" w:rsidR="00C375CC" w:rsidRDefault="00C375CC" w:rsidP="00F56177">
      <w:pPr>
        <w:spacing w:after="160" w:line="276" w:lineRule="auto"/>
      </w:pPr>
      <w:r>
        <w:t xml:space="preserve">Para el diseño del proceso con las mayores garantías se han realizado diagramas de historias de usuario que tratan de sintetizar </w:t>
      </w:r>
      <w:r w:rsidR="008E2ED7">
        <w:t>los puntos más relevantes en el proceso de la interacción</w:t>
      </w:r>
      <w:r w:rsidR="00CE05D5">
        <w:t xml:space="preserve"> de los roles </w:t>
      </w:r>
      <w:r w:rsidR="00EF5584">
        <w:t xml:space="preserve">principales del proceso. Dentro de este, se han identificado </w:t>
      </w:r>
      <w:r w:rsidR="00747C61">
        <w:t>dos líneas principales</w:t>
      </w:r>
      <w:r w:rsidR="00F705DD">
        <w:t xml:space="preserve">: el ofertante y el cliente, términos que se describen en el glosario de esta memoria, y se ha trabajado en paralelo </w:t>
      </w:r>
      <w:r w:rsidR="00E56652">
        <w:t>en ambos escenarios.</w:t>
      </w:r>
    </w:p>
    <w:p w14:paraId="3B2A6333" w14:textId="77777777" w:rsidR="002C1B3E" w:rsidRPr="00CC1581" w:rsidRDefault="002C1B3E" w:rsidP="00F56177">
      <w:pPr>
        <w:spacing w:after="160" w:line="276" w:lineRule="auto"/>
        <w:rPr>
          <w:rFonts w:eastAsia="Segoe UI"/>
        </w:rPr>
      </w:pPr>
    </w:p>
    <w:p w14:paraId="32FDAE3B" w14:textId="77777777" w:rsidR="00327F92" w:rsidRPr="00327F92" w:rsidRDefault="00327F92" w:rsidP="00327F92">
      <w:pPr>
        <w:pStyle w:val="Prrafodelista"/>
        <w:keepNext/>
        <w:numPr>
          <w:ilvl w:val="0"/>
          <w:numId w:val="13"/>
        </w:numPr>
        <w:spacing w:before="60" w:after="200"/>
        <w:contextualSpacing w:val="0"/>
        <w:outlineLvl w:val="1"/>
        <w:rPr>
          <w:rFonts w:ascii="Calibri" w:eastAsia="Segoe UI" w:hAnsi="Calibri"/>
          <w:b/>
          <w:vanish/>
          <w:sz w:val="24"/>
        </w:rPr>
      </w:pPr>
      <w:bookmarkStart w:id="39" w:name="_Toc162191614"/>
      <w:bookmarkStart w:id="40" w:name="_Toc940630171"/>
      <w:bookmarkStart w:id="41" w:name="_Toc476805264"/>
      <w:bookmarkStart w:id="42" w:name="_Toc1259724132"/>
      <w:bookmarkStart w:id="43" w:name="_Toc1981003919"/>
      <w:bookmarkStart w:id="44" w:name="_Toc161087646"/>
      <w:bookmarkEnd w:id="39"/>
    </w:p>
    <w:p w14:paraId="4DBA276C" w14:textId="77777777" w:rsidR="00327F92" w:rsidRPr="00327F92" w:rsidRDefault="00327F92" w:rsidP="00327F92">
      <w:pPr>
        <w:pStyle w:val="Prrafodelista"/>
        <w:keepNext/>
        <w:numPr>
          <w:ilvl w:val="0"/>
          <w:numId w:val="13"/>
        </w:numPr>
        <w:spacing w:before="60" w:after="200"/>
        <w:contextualSpacing w:val="0"/>
        <w:outlineLvl w:val="1"/>
        <w:rPr>
          <w:rFonts w:ascii="Calibri" w:eastAsia="Segoe UI" w:hAnsi="Calibri"/>
          <w:b/>
          <w:vanish/>
          <w:sz w:val="24"/>
        </w:rPr>
      </w:pPr>
      <w:bookmarkStart w:id="45" w:name="_Toc162191615"/>
      <w:bookmarkEnd w:id="45"/>
    </w:p>
    <w:p w14:paraId="168160A9" w14:textId="4911DF8E" w:rsidR="009A3A8D" w:rsidRPr="00CC1581" w:rsidRDefault="009A3A8D" w:rsidP="00327F92">
      <w:pPr>
        <w:pStyle w:val="Ttulo2"/>
        <w:rPr>
          <w:rFonts w:eastAsia="Segoe UI"/>
        </w:rPr>
      </w:pPr>
      <w:bookmarkStart w:id="46" w:name="_Toc162191616"/>
      <w:r w:rsidRPr="00CC1581">
        <w:rPr>
          <w:rFonts w:eastAsia="Segoe UI"/>
        </w:rPr>
        <w:t>Ofertante</w:t>
      </w:r>
      <w:bookmarkEnd w:id="40"/>
      <w:bookmarkEnd w:id="41"/>
      <w:bookmarkEnd w:id="42"/>
      <w:bookmarkEnd w:id="43"/>
      <w:bookmarkEnd w:id="44"/>
      <w:bookmarkEnd w:id="46"/>
    </w:p>
    <w:p w14:paraId="7C65FA0C" w14:textId="77777777" w:rsidR="009A3A8D" w:rsidRPr="00CC1581" w:rsidRDefault="009A3A8D" w:rsidP="00F56177">
      <w:pPr>
        <w:pStyle w:val="PM2-NoHeadingBold"/>
        <w:rPr>
          <w:lang w:val="es-ES"/>
        </w:rPr>
      </w:pPr>
      <w:bookmarkStart w:id="47" w:name="_Toc518772115"/>
      <w:bookmarkStart w:id="48" w:name="_Toc290986691"/>
      <w:bookmarkStart w:id="49" w:name="_Toc1447947333"/>
      <w:bookmarkStart w:id="50" w:name="_Toc108514447"/>
      <w:bookmarkStart w:id="51" w:name="_Toc161087647"/>
      <w:r w:rsidRPr="00CC1581">
        <w:rPr>
          <w:lang w:val="es-ES"/>
        </w:rPr>
        <w:t>Explicación</w:t>
      </w:r>
      <w:bookmarkEnd w:id="47"/>
      <w:bookmarkEnd w:id="48"/>
      <w:bookmarkEnd w:id="49"/>
      <w:bookmarkEnd w:id="50"/>
      <w:bookmarkEnd w:id="51"/>
    </w:p>
    <w:p w14:paraId="6F36A993" w14:textId="77777777" w:rsidR="009A3A8D" w:rsidRPr="00CC1581" w:rsidRDefault="009A3A8D" w:rsidP="000A0471">
      <w:pPr>
        <w:pStyle w:val="Prrafodelista"/>
        <w:numPr>
          <w:ilvl w:val="0"/>
          <w:numId w:val="30"/>
        </w:numPr>
        <w:spacing w:after="160" w:line="276" w:lineRule="auto"/>
      </w:pPr>
      <w:r w:rsidRPr="00CC1581">
        <w:t>Un usuario posee una plaza de aparcamiento en un garaje comunitario. Sin embargo, no tiene ningún vehículo para estacionar en la plaza. En su lugar, está interesado en obtener una rentabilidad de la plaza.</w:t>
      </w:r>
    </w:p>
    <w:p w14:paraId="1F145920" w14:textId="77777777" w:rsidR="009A3A8D" w:rsidRPr="00CC1581" w:rsidRDefault="009A3A8D" w:rsidP="000A0471">
      <w:pPr>
        <w:pStyle w:val="Prrafodelista"/>
        <w:numPr>
          <w:ilvl w:val="0"/>
          <w:numId w:val="30"/>
        </w:numPr>
        <w:spacing w:after="160" w:line="276" w:lineRule="auto"/>
      </w:pPr>
      <w:r w:rsidRPr="00CC1581">
        <w:rPr>
          <w:i/>
        </w:rPr>
        <w:t>Park&amp;Go</w:t>
      </w:r>
      <w:r w:rsidRPr="00CC1581">
        <w:t xml:space="preserve"> permite registrar la plaza dando datos sobre la misma. Estos datos se utilizarán para ofrecer la plaza a los clientes más adecuados.</w:t>
      </w:r>
    </w:p>
    <w:p w14:paraId="6AABE9AE" w14:textId="77777777" w:rsidR="009A3A8D" w:rsidRPr="00CC1581" w:rsidRDefault="009A3A8D" w:rsidP="000A0471">
      <w:pPr>
        <w:pStyle w:val="Prrafodelista"/>
        <w:numPr>
          <w:ilvl w:val="0"/>
          <w:numId w:val="30"/>
        </w:numPr>
        <w:spacing w:after="160" w:line="276" w:lineRule="auto"/>
      </w:pPr>
      <w:r w:rsidRPr="00CC1581">
        <w:t>Una vez definidos los datos principales sobre la plaza, el ofertante deberá seleccionar los días y horas en los que la plaza está disponible para alquilar.</w:t>
      </w:r>
    </w:p>
    <w:p w14:paraId="603095DF" w14:textId="77777777" w:rsidR="009A3A8D" w:rsidRPr="00CC1581" w:rsidRDefault="009A3A8D" w:rsidP="000A0471">
      <w:pPr>
        <w:pStyle w:val="Prrafodelista"/>
        <w:numPr>
          <w:ilvl w:val="0"/>
          <w:numId w:val="30"/>
        </w:numPr>
        <w:spacing w:after="160" w:line="276" w:lineRule="auto"/>
      </w:pPr>
      <w:r w:rsidRPr="00CC1581">
        <w:t>Finalmente, el ofertante podrá seleccionar la cantidad que deberá abonar un cliente para alquilar la plaza. Existen varias tarifas en función de la cantidad de tiempo alquilado o el día en específico entre otras.</w:t>
      </w:r>
    </w:p>
    <w:p w14:paraId="42F267CD" w14:textId="77777777" w:rsidR="009A3A8D" w:rsidRPr="00CC1581" w:rsidRDefault="009A3A8D" w:rsidP="000A0471">
      <w:pPr>
        <w:pStyle w:val="Prrafodelista"/>
        <w:numPr>
          <w:ilvl w:val="0"/>
          <w:numId w:val="30"/>
        </w:numPr>
        <w:spacing w:after="160" w:line="276" w:lineRule="auto"/>
      </w:pPr>
      <w:r w:rsidRPr="00CC1581">
        <w:t>Cuando un usuario alquile la plaza, el ofertante recibirá la cantidad conveniente.</w:t>
      </w:r>
    </w:p>
    <w:p w14:paraId="6884EA81" w14:textId="77777777" w:rsidR="009A3A8D" w:rsidRPr="00CC1581" w:rsidRDefault="009A3A8D" w:rsidP="009A3A8D">
      <w:pPr>
        <w:spacing w:line="276" w:lineRule="auto"/>
      </w:pPr>
    </w:p>
    <w:p w14:paraId="1909C40A" w14:textId="77777777" w:rsidR="002C1B3E" w:rsidRDefault="002C1B3E" w:rsidP="00F56177">
      <w:pPr>
        <w:pStyle w:val="PM2-NoHeadingBold"/>
        <w:rPr>
          <w:lang w:val="es-ES"/>
        </w:rPr>
      </w:pPr>
      <w:bookmarkStart w:id="52" w:name="_Toc971859102"/>
      <w:bookmarkStart w:id="53" w:name="_Toc2042626903"/>
      <w:bookmarkStart w:id="54" w:name="_Toc106510748"/>
      <w:bookmarkStart w:id="55" w:name="_Toc189256139"/>
      <w:bookmarkStart w:id="56" w:name="_Toc161087648"/>
    </w:p>
    <w:p w14:paraId="253E8DF1" w14:textId="77777777" w:rsidR="002C1B3E" w:rsidRDefault="002C1B3E" w:rsidP="00F56177">
      <w:pPr>
        <w:pStyle w:val="PM2-NoHeadingBold"/>
        <w:rPr>
          <w:lang w:val="es-ES"/>
        </w:rPr>
      </w:pPr>
    </w:p>
    <w:p w14:paraId="5B615091" w14:textId="77777777" w:rsidR="002C1B3E" w:rsidRDefault="002C1B3E" w:rsidP="00F56177">
      <w:pPr>
        <w:pStyle w:val="PM2-NoHeadingBold"/>
        <w:rPr>
          <w:lang w:val="es-ES"/>
        </w:rPr>
      </w:pPr>
    </w:p>
    <w:p w14:paraId="6014AE24" w14:textId="77777777" w:rsidR="002C1B3E" w:rsidRDefault="002C1B3E" w:rsidP="00F56177">
      <w:pPr>
        <w:pStyle w:val="PM2-NoHeadingBold"/>
        <w:rPr>
          <w:lang w:val="es-ES"/>
        </w:rPr>
      </w:pPr>
    </w:p>
    <w:p w14:paraId="2F1E515E" w14:textId="77777777" w:rsidR="002C1B3E" w:rsidRDefault="002C1B3E" w:rsidP="00F56177">
      <w:pPr>
        <w:pStyle w:val="PM2-NoHeadingBold"/>
        <w:rPr>
          <w:lang w:val="es-ES"/>
        </w:rPr>
      </w:pPr>
    </w:p>
    <w:p w14:paraId="43102795" w14:textId="77777777" w:rsidR="002C1B3E" w:rsidRDefault="002C1B3E" w:rsidP="00F56177">
      <w:pPr>
        <w:pStyle w:val="PM2-NoHeadingBold"/>
        <w:rPr>
          <w:lang w:val="es-ES"/>
        </w:rPr>
      </w:pPr>
    </w:p>
    <w:p w14:paraId="5D0FB48A" w14:textId="77777777" w:rsidR="002C1B3E" w:rsidRDefault="002C1B3E" w:rsidP="00F56177">
      <w:pPr>
        <w:pStyle w:val="PM2-NoHeadingBold"/>
        <w:rPr>
          <w:lang w:val="es-ES"/>
        </w:rPr>
      </w:pPr>
    </w:p>
    <w:p w14:paraId="6945D73A" w14:textId="77777777" w:rsidR="002C1B3E" w:rsidRDefault="002C1B3E" w:rsidP="00F56177">
      <w:pPr>
        <w:pStyle w:val="PM2-NoHeadingBold"/>
        <w:rPr>
          <w:lang w:val="es-ES"/>
        </w:rPr>
      </w:pPr>
    </w:p>
    <w:p w14:paraId="461DE129" w14:textId="77777777" w:rsidR="002C1B3E" w:rsidRDefault="002C1B3E" w:rsidP="00F56177">
      <w:pPr>
        <w:pStyle w:val="PM2-NoHeadingBold"/>
        <w:rPr>
          <w:lang w:val="es-ES"/>
        </w:rPr>
      </w:pPr>
    </w:p>
    <w:p w14:paraId="3DB4F436" w14:textId="77777777" w:rsidR="002C1B3E" w:rsidRDefault="002C1B3E" w:rsidP="00F56177">
      <w:pPr>
        <w:pStyle w:val="PM2-NoHeadingBold"/>
        <w:rPr>
          <w:lang w:val="es-ES"/>
        </w:rPr>
      </w:pPr>
    </w:p>
    <w:p w14:paraId="24BD51EC" w14:textId="77777777" w:rsidR="002C1B3E" w:rsidRDefault="002C1B3E" w:rsidP="00F56177">
      <w:pPr>
        <w:pStyle w:val="PM2-NoHeadingBold"/>
        <w:rPr>
          <w:lang w:val="es-ES"/>
        </w:rPr>
      </w:pPr>
    </w:p>
    <w:p w14:paraId="2D992BBA" w14:textId="77777777" w:rsidR="002C1B3E" w:rsidRDefault="002C1B3E" w:rsidP="00F56177">
      <w:pPr>
        <w:pStyle w:val="PM2-NoHeadingBold"/>
        <w:rPr>
          <w:lang w:val="es-ES"/>
        </w:rPr>
      </w:pPr>
    </w:p>
    <w:p w14:paraId="4E253832" w14:textId="0DFC92D2" w:rsidR="009A3A8D" w:rsidRPr="00CC1581" w:rsidRDefault="009A3A8D" w:rsidP="00F56177">
      <w:pPr>
        <w:pStyle w:val="PM2-NoHeadingBold"/>
        <w:rPr>
          <w:lang w:val="es-ES"/>
        </w:rPr>
      </w:pPr>
      <w:r w:rsidRPr="00CC1581">
        <w:rPr>
          <w:lang w:val="es-ES"/>
        </w:rPr>
        <w:lastRenderedPageBreak/>
        <w:t>Storyboard</w:t>
      </w:r>
      <w:bookmarkEnd w:id="52"/>
      <w:bookmarkEnd w:id="53"/>
      <w:bookmarkEnd w:id="54"/>
      <w:bookmarkEnd w:id="55"/>
      <w:bookmarkEnd w:id="56"/>
    </w:p>
    <w:p w14:paraId="70A03070" w14:textId="77777777" w:rsidR="00255357" w:rsidRPr="00CC1581" w:rsidRDefault="009A3A8D" w:rsidP="002C1B3E">
      <w:pPr>
        <w:keepNext/>
        <w:spacing w:line="276" w:lineRule="auto"/>
        <w:jc w:val="center"/>
      </w:pPr>
      <w:r w:rsidRPr="00CC1581">
        <w:rPr>
          <w:noProof/>
        </w:rPr>
        <w:drawing>
          <wp:inline distT="0" distB="0" distL="0" distR="0" wp14:anchorId="6A8E058E" wp14:editId="5126C4D6">
            <wp:extent cx="5699783" cy="7048500"/>
            <wp:effectExtent l="0" t="0" r="0" b="0"/>
            <wp:docPr id="1917494029" name="Picture 19174940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94029" name="Picture 1917494029"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5290" cy="7080043"/>
                    </a:xfrm>
                    <a:prstGeom prst="rect">
                      <a:avLst/>
                    </a:prstGeom>
                  </pic:spPr>
                </pic:pic>
              </a:graphicData>
            </a:graphic>
          </wp:inline>
        </w:drawing>
      </w:r>
    </w:p>
    <w:p w14:paraId="6325F67D" w14:textId="0056099E" w:rsidR="003F7E52" w:rsidRPr="00CC1581" w:rsidRDefault="00255357" w:rsidP="00255357">
      <w:pPr>
        <w:pStyle w:val="Descripcin"/>
        <w:jc w:val="center"/>
      </w:pPr>
      <w:bookmarkStart w:id="57" w:name="_Toc161759845"/>
      <w:bookmarkStart w:id="58" w:name="_Toc162190154"/>
      <w:r w:rsidRPr="00CC1581">
        <w:t xml:space="preserve">Figura </w:t>
      </w:r>
      <w:r w:rsidRPr="00CC1581">
        <w:fldChar w:fldCharType="begin"/>
      </w:r>
      <w:r w:rsidRPr="00CC1581">
        <w:instrText xml:space="preserve"> SEQ Figura \* ARABIC </w:instrText>
      </w:r>
      <w:r w:rsidRPr="00CC1581">
        <w:fldChar w:fldCharType="separate"/>
      </w:r>
      <w:r w:rsidR="004E4D7A" w:rsidRPr="00CC1581">
        <w:t>1</w:t>
      </w:r>
      <w:r w:rsidRPr="00CC1581">
        <w:fldChar w:fldCharType="end"/>
      </w:r>
      <w:r w:rsidRPr="00CC1581">
        <w:t>. Storyboard del ofertante</w:t>
      </w:r>
      <w:bookmarkEnd w:id="57"/>
      <w:bookmarkEnd w:id="58"/>
    </w:p>
    <w:p w14:paraId="13CA0B45" w14:textId="66874FB6" w:rsidR="009A3A8D" w:rsidRPr="00CC1581" w:rsidRDefault="00614988" w:rsidP="00614988">
      <w:pPr>
        <w:pStyle w:val="Ttulo2"/>
        <w:rPr>
          <w:rFonts w:eastAsia="Segoe UI"/>
        </w:rPr>
      </w:pPr>
      <w:bookmarkStart w:id="59" w:name="_Toc334251003"/>
      <w:bookmarkStart w:id="60" w:name="_Toc330402643"/>
      <w:bookmarkStart w:id="61" w:name="_Toc19362339"/>
      <w:bookmarkStart w:id="62" w:name="_Toc979044791"/>
      <w:bookmarkStart w:id="63" w:name="_Toc161087649"/>
      <w:r w:rsidRPr="00CC1581">
        <w:rPr>
          <w:rFonts w:eastAsia="Segoe UI"/>
        </w:rPr>
        <w:br w:type="page"/>
      </w:r>
      <w:bookmarkStart w:id="64" w:name="_Toc162191617"/>
      <w:r w:rsidR="009A3A8D" w:rsidRPr="00CC1581">
        <w:rPr>
          <w:rFonts w:eastAsia="Segoe UI"/>
        </w:rPr>
        <w:lastRenderedPageBreak/>
        <w:t>Cliente</w:t>
      </w:r>
      <w:bookmarkEnd w:id="59"/>
      <w:bookmarkEnd w:id="60"/>
      <w:bookmarkEnd w:id="61"/>
      <w:bookmarkEnd w:id="62"/>
      <w:bookmarkEnd w:id="63"/>
      <w:bookmarkEnd w:id="64"/>
    </w:p>
    <w:p w14:paraId="491F2364" w14:textId="77777777" w:rsidR="009A3A8D" w:rsidRPr="00CC1581" w:rsidRDefault="009A3A8D" w:rsidP="00F56177">
      <w:pPr>
        <w:pStyle w:val="PM2-NoHeadingBold"/>
        <w:rPr>
          <w:lang w:val="es-ES"/>
        </w:rPr>
      </w:pPr>
      <w:bookmarkStart w:id="65" w:name="_Toc1418317124"/>
      <w:bookmarkStart w:id="66" w:name="_Toc2061079933"/>
      <w:bookmarkStart w:id="67" w:name="_Toc1623036463"/>
      <w:bookmarkStart w:id="68" w:name="_Toc91201471"/>
      <w:bookmarkStart w:id="69" w:name="_Toc161087650"/>
      <w:r w:rsidRPr="00CC1581">
        <w:rPr>
          <w:lang w:val="es-ES"/>
        </w:rPr>
        <w:t>Explicación</w:t>
      </w:r>
      <w:bookmarkEnd w:id="65"/>
      <w:bookmarkEnd w:id="66"/>
      <w:bookmarkEnd w:id="67"/>
      <w:bookmarkEnd w:id="68"/>
      <w:bookmarkEnd w:id="69"/>
    </w:p>
    <w:p w14:paraId="4A9D9E8D" w14:textId="77777777" w:rsidR="009A3A8D" w:rsidRPr="00CC1581" w:rsidRDefault="009A3A8D" w:rsidP="009A3A8D">
      <w:pPr>
        <w:spacing w:line="276" w:lineRule="auto"/>
      </w:pPr>
      <w:r w:rsidRPr="00CC1581">
        <w:t>El cliente, que quiere alquilar una plaza de aparcamiento durante un tiempo determinado, se sigue un flujo definido y constante, con algunas alternativas en ciertos casos clave:</w:t>
      </w:r>
    </w:p>
    <w:p w14:paraId="1BD85E4B" w14:textId="77777777" w:rsidR="009A3A8D" w:rsidRPr="00CC1581" w:rsidRDefault="009A3A8D" w:rsidP="000A0471">
      <w:pPr>
        <w:numPr>
          <w:ilvl w:val="0"/>
          <w:numId w:val="37"/>
        </w:numPr>
        <w:spacing w:after="160" w:line="276" w:lineRule="auto"/>
      </w:pPr>
      <w:r w:rsidRPr="00CC1581">
        <w:t>El comienzo del flujo surge cuando el cliente tiene la necesidad de alquilar una plaza de aparcamiento, ya sea planificándolo a largo plazo (0a) o sobre la marcha (0b). Estas dos alternativas representan las dos oportunidades de negocio que trata de capturar la aplicación: aparcamiento rápido sobre la marcha y espacio barato para largas estancias.</w:t>
      </w:r>
    </w:p>
    <w:p w14:paraId="56A61945" w14:textId="77777777" w:rsidR="009A3A8D" w:rsidRPr="00CC1581" w:rsidRDefault="009A3A8D" w:rsidP="000A0471">
      <w:pPr>
        <w:numPr>
          <w:ilvl w:val="0"/>
          <w:numId w:val="37"/>
        </w:numPr>
        <w:spacing w:after="160" w:line="276" w:lineRule="auto"/>
      </w:pPr>
      <w:r w:rsidRPr="00CC1581">
        <w:t>El cliente escoge su coche, que debe estar previamente definido (ver boceto).</w:t>
      </w:r>
    </w:p>
    <w:p w14:paraId="3D24447B" w14:textId="77777777" w:rsidR="009A3A8D" w:rsidRPr="00CC1581" w:rsidRDefault="009A3A8D" w:rsidP="000A0471">
      <w:pPr>
        <w:numPr>
          <w:ilvl w:val="0"/>
          <w:numId w:val="37"/>
        </w:numPr>
        <w:spacing w:after="160" w:line="276" w:lineRule="auto"/>
      </w:pPr>
      <w:r w:rsidRPr="00CC1581">
        <w:t>El cliente escoge un lugar en el mapa, resaltando los garajes disponibles y agrupándolos en nodos si el zoom no es suficiente.</w:t>
      </w:r>
    </w:p>
    <w:p w14:paraId="33640969" w14:textId="77777777" w:rsidR="009A3A8D" w:rsidRPr="00CC1581" w:rsidRDefault="009A3A8D" w:rsidP="000A0471">
      <w:pPr>
        <w:numPr>
          <w:ilvl w:val="0"/>
          <w:numId w:val="37"/>
        </w:numPr>
        <w:spacing w:after="160" w:line="276" w:lineRule="auto"/>
      </w:pPr>
      <w:r w:rsidRPr="00CC1581">
        <w:t>Escoger entre las opciones que el sistema otorga, mostrando información relevante como la disponibilidad o la localización concreta, entre otros.</w:t>
      </w:r>
    </w:p>
    <w:p w14:paraId="1FC9DC1C" w14:textId="77777777" w:rsidR="009A3A8D" w:rsidRPr="00CC1581" w:rsidRDefault="009A3A8D" w:rsidP="000A0471">
      <w:pPr>
        <w:numPr>
          <w:ilvl w:val="0"/>
          <w:numId w:val="37"/>
        </w:numPr>
        <w:spacing w:after="160" w:line="276" w:lineRule="auto"/>
      </w:pPr>
      <w:r w:rsidRPr="00CC1581">
        <w:t>Una vez escogido y reservado el aparcamiento, el cliente puede hacer uso de este, indicando su entrada mediante la aplicación. Esta se conectará con el HUB del garaje, definido en el resto del documento.</w:t>
      </w:r>
    </w:p>
    <w:p w14:paraId="1E0DE548" w14:textId="77777777" w:rsidR="009A3A8D" w:rsidRPr="00CC1581" w:rsidRDefault="009A3A8D" w:rsidP="000A0471">
      <w:pPr>
        <w:numPr>
          <w:ilvl w:val="0"/>
          <w:numId w:val="37"/>
        </w:numPr>
        <w:spacing w:after="160" w:line="276" w:lineRule="auto"/>
      </w:pPr>
      <w:r w:rsidRPr="00CC1581">
        <w:t>Opcionalmente y si así lo indica, puede hacer uso del cargador eléctrico (ver alternativas y sistema de medición para conocer su funcionamiento)</w:t>
      </w:r>
    </w:p>
    <w:p w14:paraId="1621BD19" w14:textId="77777777" w:rsidR="009A3A8D" w:rsidRPr="00CC1581" w:rsidRDefault="009A3A8D" w:rsidP="000A0471">
      <w:pPr>
        <w:numPr>
          <w:ilvl w:val="0"/>
          <w:numId w:val="37"/>
        </w:numPr>
        <w:spacing w:after="160" w:line="276" w:lineRule="auto"/>
      </w:pPr>
      <w:r w:rsidRPr="00CC1581">
        <w:t>Una vez terminado el plazo (o antes, si así lo desea el cliente), deja libre el aparcamiento y lo registra en la aplicación.</w:t>
      </w:r>
    </w:p>
    <w:p w14:paraId="27601591" w14:textId="77777777" w:rsidR="009A3A8D" w:rsidRPr="00CC1581" w:rsidRDefault="009A3A8D" w:rsidP="000A0471">
      <w:pPr>
        <w:numPr>
          <w:ilvl w:val="0"/>
          <w:numId w:val="37"/>
        </w:numPr>
        <w:spacing w:after="160" w:line="276" w:lineRule="auto"/>
      </w:pPr>
      <w:r w:rsidRPr="00CC1581">
        <w:t>Una vez terminado, y también de manera opcional, el cliente puede valorar tanto al usuario que ofertó la plaza como a la plaza en sí, siguiendo su propio criterio.</w:t>
      </w:r>
    </w:p>
    <w:p w14:paraId="2E18788E" w14:textId="77777777" w:rsidR="00614988" w:rsidRPr="00CC1581" w:rsidRDefault="00614988" w:rsidP="00614988">
      <w:pPr>
        <w:spacing w:after="160" w:line="276" w:lineRule="auto"/>
      </w:pPr>
    </w:p>
    <w:p w14:paraId="2C2818F8" w14:textId="77777777" w:rsidR="009A3A8D" w:rsidRPr="00CC1581" w:rsidRDefault="009A3A8D" w:rsidP="00F56177">
      <w:pPr>
        <w:pStyle w:val="PM2-NoHeadingBold"/>
        <w:rPr>
          <w:lang w:val="es-ES"/>
        </w:rPr>
      </w:pPr>
      <w:bookmarkStart w:id="70" w:name="_Toc1738991844"/>
      <w:bookmarkStart w:id="71" w:name="_Toc492519733"/>
      <w:bookmarkStart w:id="72" w:name="_Toc1024610265"/>
      <w:bookmarkStart w:id="73" w:name="_Toc1578288289"/>
      <w:bookmarkStart w:id="74" w:name="_Toc161087651"/>
      <w:r w:rsidRPr="00CC1581">
        <w:rPr>
          <w:lang w:val="es-ES"/>
        </w:rPr>
        <w:t>Storyboard</w:t>
      </w:r>
      <w:bookmarkEnd w:id="70"/>
      <w:bookmarkEnd w:id="71"/>
      <w:bookmarkEnd w:id="72"/>
      <w:bookmarkEnd w:id="73"/>
      <w:bookmarkEnd w:id="74"/>
    </w:p>
    <w:p w14:paraId="58F57DD4" w14:textId="77777777" w:rsidR="00255357" w:rsidRPr="00CC1581" w:rsidRDefault="009A3A8D" w:rsidP="00255357">
      <w:pPr>
        <w:keepNext/>
        <w:spacing w:line="276" w:lineRule="auto"/>
      </w:pPr>
      <w:r w:rsidRPr="00CC1581">
        <w:rPr>
          <w:noProof/>
        </w:rPr>
        <w:drawing>
          <wp:inline distT="0" distB="0" distL="0" distR="0" wp14:anchorId="4A397C1E" wp14:editId="1A5B5E85">
            <wp:extent cx="5724524" cy="1962150"/>
            <wp:effectExtent l="0" t="0" r="0" b="0"/>
            <wp:docPr id="1116997711" name="Picture 11169977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97711" name="Picture 1116997711"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1962150"/>
                    </a:xfrm>
                    <a:prstGeom prst="rect">
                      <a:avLst/>
                    </a:prstGeom>
                  </pic:spPr>
                </pic:pic>
              </a:graphicData>
            </a:graphic>
          </wp:inline>
        </w:drawing>
      </w:r>
    </w:p>
    <w:p w14:paraId="2C0ACFC9" w14:textId="7AD84DBF" w:rsidR="00255357" w:rsidRPr="00CC1581" w:rsidRDefault="00255357" w:rsidP="0084111B">
      <w:pPr>
        <w:pStyle w:val="Descripcin"/>
        <w:jc w:val="center"/>
      </w:pPr>
      <w:bookmarkStart w:id="75" w:name="_Toc161759846"/>
      <w:bookmarkStart w:id="76" w:name="_Toc162190155"/>
      <w:r w:rsidRPr="00CC1581">
        <w:t xml:space="preserve">Figura </w:t>
      </w:r>
      <w:r w:rsidRPr="00CC1581">
        <w:fldChar w:fldCharType="begin"/>
      </w:r>
      <w:r w:rsidRPr="00CC1581">
        <w:instrText xml:space="preserve"> SEQ Figura \* ARABIC </w:instrText>
      </w:r>
      <w:r w:rsidRPr="00CC1581">
        <w:fldChar w:fldCharType="separate"/>
      </w:r>
      <w:r w:rsidR="004E4D7A" w:rsidRPr="00CC1581">
        <w:t>2</w:t>
      </w:r>
      <w:r w:rsidRPr="00CC1581">
        <w:fldChar w:fldCharType="end"/>
      </w:r>
      <w:r w:rsidRPr="00CC1581">
        <w:t>. Storyboard del cliente</w:t>
      </w:r>
      <w:bookmarkEnd w:id="75"/>
      <w:bookmarkEnd w:id="76"/>
    </w:p>
    <w:p w14:paraId="2EECDEBF" w14:textId="77777777" w:rsidR="006A4862" w:rsidRPr="00CC1581" w:rsidRDefault="006A4862">
      <w:pPr>
        <w:spacing w:after="0"/>
        <w:jc w:val="left"/>
        <w:rPr>
          <w:rFonts w:cstheme="minorHAnsi"/>
          <w:b/>
          <w:bCs/>
          <w:smallCaps/>
          <w:sz w:val="28"/>
        </w:rPr>
      </w:pPr>
      <w:bookmarkStart w:id="77" w:name="_Toc794307668"/>
      <w:bookmarkStart w:id="78" w:name="_Toc444744808"/>
      <w:bookmarkStart w:id="79" w:name="_Toc222691786"/>
      <w:bookmarkStart w:id="80" w:name="_Toc440063195"/>
      <w:r w:rsidRPr="00CC1581">
        <w:br w:type="page"/>
      </w:r>
    </w:p>
    <w:p w14:paraId="115FFC9C" w14:textId="4EB922BA" w:rsidR="006A4862" w:rsidRPr="00CC1581" w:rsidRDefault="006A4862" w:rsidP="006A4862">
      <w:pPr>
        <w:pStyle w:val="Ttulo2"/>
      </w:pPr>
      <w:bookmarkStart w:id="81" w:name="_Toc162191618"/>
      <w:r w:rsidRPr="00CC1581">
        <w:lastRenderedPageBreak/>
        <w:t>Resumen de operativa</w:t>
      </w:r>
      <w:bookmarkEnd w:id="81"/>
    </w:p>
    <w:p w14:paraId="502A1329" w14:textId="2AFEA7A4" w:rsidR="006A4862" w:rsidRPr="00CC1581" w:rsidRDefault="006A4862" w:rsidP="006A4862">
      <w:pPr>
        <w:spacing w:line="276" w:lineRule="auto"/>
      </w:pPr>
      <w:r w:rsidRPr="00CC1581">
        <w:t xml:space="preserve">Si bien esta memoria no contiene un listado exhaustivo y formal de todas las funcionalidades de la aplicación </w:t>
      </w:r>
      <w:r w:rsidRPr="00CC1581">
        <w:rPr>
          <w:i/>
        </w:rPr>
        <w:t>Park&amp;Go</w:t>
      </w:r>
      <w:r w:rsidRPr="00CC1581">
        <w:t xml:space="preserve">, la operativa </w:t>
      </w:r>
      <w:r w:rsidR="00F56177" w:rsidRPr="00CC1581">
        <w:t>principal</w:t>
      </w:r>
      <w:r w:rsidR="00F56177" w:rsidRPr="00CC1581">
        <w:tab/>
      </w:r>
      <w:r w:rsidRPr="00CC1581">
        <w:t>del sistema se resume de la siguiente manera:</w:t>
      </w:r>
    </w:p>
    <w:p w14:paraId="792DFA8F" w14:textId="77777777" w:rsidR="006A4862" w:rsidRPr="00CC1581" w:rsidRDefault="006A4862" w:rsidP="006A4862">
      <w:pPr>
        <w:pStyle w:val="Prrafodelista"/>
        <w:numPr>
          <w:ilvl w:val="0"/>
          <w:numId w:val="38"/>
        </w:numPr>
      </w:pPr>
      <w:r w:rsidRPr="00CC1581">
        <w:t>El sistema debe localizar de forma automática una plaza de aparcamiento cercana.</w:t>
      </w:r>
    </w:p>
    <w:p w14:paraId="73F24B03" w14:textId="77777777" w:rsidR="006A4862" w:rsidRPr="00CC1581" w:rsidRDefault="006A4862" w:rsidP="006A4862">
      <w:pPr>
        <w:pStyle w:val="Prrafodelista"/>
        <w:numPr>
          <w:ilvl w:val="0"/>
          <w:numId w:val="38"/>
        </w:numPr>
      </w:pPr>
      <w:r w:rsidRPr="00CC1581">
        <w:t>El sistema de permitir el filtro de plazas de aparcamiento en función de varios atributos.</w:t>
      </w:r>
    </w:p>
    <w:p w14:paraId="3134B717" w14:textId="77777777" w:rsidR="006A4862" w:rsidRPr="00CC1581" w:rsidRDefault="006A4862" w:rsidP="006A4862">
      <w:pPr>
        <w:pStyle w:val="Prrafodelista"/>
        <w:numPr>
          <w:ilvl w:val="0"/>
          <w:numId w:val="38"/>
        </w:numPr>
      </w:pPr>
      <w:r w:rsidRPr="00CC1581">
        <w:t>El sistema debe permitir la definición de distintas tarifas a la hora de ofertar una plaza de garaje.</w:t>
      </w:r>
    </w:p>
    <w:p w14:paraId="4E60B0B7" w14:textId="77777777" w:rsidR="006A4862" w:rsidRPr="00CC1581" w:rsidRDefault="006A4862" w:rsidP="006A4862">
      <w:pPr>
        <w:pStyle w:val="Prrafodelista"/>
        <w:numPr>
          <w:ilvl w:val="0"/>
          <w:numId w:val="38"/>
        </w:numPr>
      </w:pPr>
      <w:r w:rsidRPr="00CC1581">
        <w:t>El sistema debe permitir la recomendación de precios para las distintas tarifas a la hora de ofertar una plaza de garaje.</w:t>
      </w:r>
    </w:p>
    <w:p w14:paraId="6E6841A2" w14:textId="77777777" w:rsidR="006A4862" w:rsidRPr="00CC1581" w:rsidRDefault="006A4862" w:rsidP="006A4862">
      <w:pPr>
        <w:pStyle w:val="Prrafodelista"/>
        <w:numPr>
          <w:ilvl w:val="0"/>
          <w:numId w:val="38"/>
        </w:numPr>
      </w:pPr>
      <w:r w:rsidRPr="00CC1581">
        <w:t>El sistema debe utilizar un algoritmo inteligente para el filtrado de las distintas plazas de aparcamiento.</w:t>
      </w:r>
    </w:p>
    <w:p w14:paraId="3940945E" w14:textId="77777777" w:rsidR="002C1B3E" w:rsidRDefault="002C1B3E">
      <w:pPr>
        <w:spacing w:after="0"/>
        <w:jc w:val="left"/>
        <w:rPr>
          <w:rFonts w:cstheme="minorHAnsi"/>
          <w:b/>
          <w:bCs/>
          <w:smallCaps/>
          <w:sz w:val="28"/>
        </w:rPr>
      </w:pPr>
      <w:bookmarkStart w:id="82" w:name="_Toc1661713176"/>
      <w:bookmarkStart w:id="83" w:name="_Toc907100901"/>
      <w:bookmarkStart w:id="84" w:name="_Toc983451714"/>
      <w:bookmarkStart w:id="85" w:name="_Toc161087652"/>
      <w:bookmarkStart w:id="86" w:name="_Toc162191619"/>
      <w:r>
        <w:br w:type="page"/>
      </w:r>
    </w:p>
    <w:p w14:paraId="564E58E3" w14:textId="022BFF72" w:rsidR="001D559D" w:rsidRPr="004431AF" w:rsidRDefault="009A3A8D" w:rsidP="00891640">
      <w:pPr>
        <w:pStyle w:val="Ttulo1"/>
      </w:pPr>
      <w:commentRangeStart w:id="87"/>
      <w:r w:rsidRPr="00CC1581">
        <w:lastRenderedPageBreak/>
        <w:t xml:space="preserve">Hipótesis y </w:t>
      </w:r>
      <w:commentRangeStart w:id="88"/>
      <w:r w:rsidRPr="00CC1581">
        <w:t>restricciones</w:t>
      </w:r>
      <w:bookmarkEnd w:id="77"/>
      <w:bookmarkEnd w:id="78"/>
      <w:bookmarkEnd w:id="79"/>
      <w:bookmarkEnd w:id="80"/>
      <w:bookmarkEnd w:id="82"/>
      <w:bookmarkEnd w:id="83"/>
      <w:bookmarkEnd w:id="84"/>
      <w:bookmarkEnd w:id="85"/>
      <w:bookmarkEnd w:id="86"/>
      <w:commentRangeEnd w:id="87"/>
      <w:r w:rsidR="004431AF">
        <w:rPr>
          <w:rStyle w:val="Refdecomentario"/>
          <w:rFonts w:cs="Times New Roman"/>
          <w:b w:val="0"/>
          <w:bCs w:val="0"/>
          <w:smallCaps w:val="0"/>
        </w:rPr>
        <w:commentReference w:id="87"/>
      </w:r>
      <w:commentRangeEnd w:id="88"/>
      <w:r w:rsidR="004431AF">
        <w:rPr>
          <w:rStyle w:val="Refdecomentario"/>
          <w:rFonts w:cs="Times New Roman"/>
          <w:b w:val="0"/>
          <w:bCs w:val="0"/>
          <w:smallCaps w:val="0"/>
        </w:rPr>
        <w:commentReference w:id="88"/>
      </w:r>
    </w:p>
    <w:p w14:paraId="7FFE09EC" w14:textId="77777777" w:rsidR="009A3A8D" w:rsidRPr="00CC1581" w:rsidRDefault="009A3A8D" w:rsidP="009A3A8D">
      <w:pPr>
        <w:spacing w:line="276" w:lineRule="auto"/>
        <w:rPr>
          <w:i/>
        </w:rPr>
      </w:pPr>
      <w:r w:rsidRPr="00CC1581">
        <w:t>La aplicación</w:t>
      </w:r>
      <w:r w:rsidRPr="00CC1581">
        <w:rPr>
          <w:i/>
        </w:rPr>
        <w:t xml:space="preserve"> Park&amp;Go</w:t>
      </w:r>
      <w:r w:rsidRPr="00CC1581">
        <w:t xml:space="preserve"> permite a los usuarios encontrar plazas de garaje disponibles rápidamente. Para ello, se facilita una interfaz de usuario que soportará tanto realizar una reserva con efecto inmediato como reservas para un futuro cercano. </w:t>
      </w:r>
      <w:r w:rsidRPr="00CC1581">
        <w:rPr>
          <w:i/>
        </w:rPr>
        <w:t xml:space="preserve">Park&amp;Go </w:t>
      </w:r>
      <w:r w:rsidRPr="00CC1581">
        <w:t>se encargará también de que la información sobre las reservas sea consistente, de forma que no sea posible realizar una reserva sobre una plaza que está ocupada por otro usuario.</w:t>
      </w:r>
    </w:p>
    <w:p w14:paraId="6968DD00" w14:textId="77777777" w:rsidR="009A3A8D" w:rsidRPr="00CC1581" w:rsidRDefault="009A3A8D" w:rsidP="009A3A8D">
      <w:pPr>
        <w:spacing w:line="276" w:lineRule="auto"/>
      </w:pPr>
      <w:r w:rsidRPr="00CC1581">
        <w:t>Park&amp;Go también ofrece un sistema de reseñas entre usuarios que puede tenerse en cuenta a la hora de realizar filtros sobre las plazas de garaje.</w:t>
      </w:r>
    </w:p>
    <w:p w14:paraId="6DF8C54F" w14:textId="77777777" w:rsidR="009A3A8D" w:rsidRPr="00CC1581" w:rsidRDefault="009A3A8D" w:rsidP="009A3A8D">
      <w:pPr>
        <w:spacing w:line="276" w:lineRule="auto"/>
      </w:pPr>
      <w:r w:rsidRPr="00CC1581">
        <w:t>Al ofertar una plaza, se debe considerar el garaje en el que se encuentra. Garajes con defectos estructurales o que supongan un riesgo para la estancia de los clientes y sus vehículos serán eliminados de la plataforma.</w:t>
      </w:r>
    </w:p>
    <w:p w14:paraId="205813AF" w14:textId="77777777" w:rsidR="009A3A8D" w:rsidRPr="00CC1581" w:rsidRDefault="009A3A8D" w:rsidP="009A3A8D">
      <w:pPr>
        <w:spacing w:line="276" w:lineRule="auto"/>
      </w:pPr>
      <w:r w:rsidRPr="00CC1581">
        <w:t>La empresa se reserva el derecho exclusivo y discrecional a denegar plazas de estacionamiento dentro de su plataforma de reserva en línea. Esta admisión está sujeta a criterios cuidadosamente considerados, que incluyen, pero no se limitan al tamaño del garaje, la ubicación de las instalaciones y su condición general.</w:t>
      </w:r>
    </w:p>
    <w:p w14:paraId="6DF7E249" w14:textId="77777777" w:rsidR="009A3A8D" w:rsidRPr="00CC1581" w:rsidRDefault="009A3A8D" w:rsidP="009A3A8D">
      <w:pPr>
        <w:spacing w:line="276" w:lineRule="auto"/>
        <w:rPr>
          <w:rFonts w:eastAsiaTheme="minorEastAsia"/>
          <w:color w:val="0D0D0D" w:themeColor="text1" w:themeTint="F2"/>
        </w:rPr>
      </w:pPr>
      <w:r w:rsidRPr="00CC1581">
        <w:t>Además</w:t>
      </w:r>
      <w:r w:rsidRPr="00CC1581">
        <w:rPr>
          <w:rFonts w:eastAsiaTheme="minorEastAsia"/>
        </w:rPr>
        <w:t>, l</w:t>
      </w:r>
      <w:r w:rsidRPr="00CC1581">
        <w:rPr>
          <w:rFonts w:eastAsiaTheme="minorEastAsia"/>
          <w:color w:val="0D0D0D" w:themeColor="text1" w:themeTint="F2"/>
        </w:rPr>
        <w:t>as condiciones del contrato de alquiler, como responsabilidades, términos de pago y políticas de cancelación, deben estar claramente definidas y comunicadas a los usuarios, también el caso de que el ofertante sea el que cancele la oferta estará contemplado en la política de cancelación, pudiendo suponer penalizaciones para el ofertante en caso de no avisar con tiempo de antelación.</w:t>
      </w:r>
    </w:p>
    <w:p w14:paraId="59B0EFD2" w14:textId="77777777" w:rsidR="009A3A8D" w:rsidRPr="00CC1581" w:rsidRDefault="009A3A8D" w:rsidP="009A3A8D">
      <w:pPr>
        <w:spacing w:line="276" w:lineRule="auto"/>
      </w:pPr>
      <w:r w:rsidRPr="00CC1581">
        <w:br w:type="page"/>
      </w:r>
    </w:p>
    <w:p w14:paraId="73ED3B4E" w14:textId="5DFB883D" w:rsidR="009A3A8D" w:rsidRPr="00CC1581" w:rsidRDefault="009A3A8D" w:rsidP="00A665F7">
      <w:pPr>
        <w:pStyle w:val="Ttulo1"/>
        <w:rPr>
          <w:rFonts w:eastAsia="Segoe UI"/>
        </w:rPr>
      </w:pPr>
      <w:bookmarkStart w:id="89" w:name="_Toc246201341"/>
      <w:bookmarkStart w:id="90" w:name="_Toc117496269"/>
      <w:bookmarkStart w:id="91" w:name="_Toc1964025546"/>
      <w:bookmarkStart w:id="92" w:name="_Toc521236649"/>
      <w:bookmarkStart w:id="93" w:name="_Toc429913365"/>
      <w:bookmarkStart w:id="94" w:name="_Toc1851914876"/>
      <w:bookmarkStart w:id="95" w:name="_Toc161087653"/>
      <w:bookmarkStart w:id="96" w:name="_Toc162191620"/>
      <w:r w:rsidRPr="00CC1581">
        <w:lastRenderedPageBreak/>
        <w:t>Valoración de alternativas</w:t>
      </w:r>
      <w:bookmarkEnd w:id="89"/>
      <w:bookmarkEnd w:id="90"/>
      <w:bookmarkEnd w:id="91"/>
      <w:bookmarkEnd w:id="92"/>
      <w:bookmarkEnd w:id="93"/>
      <w:bookmarkEnd w:id="94"/>
      <w:bookmarkEnd w:id="95"/>
      <w:bookmarkEnd w:id="96"/>
    </w:p>
    <w:p w14:paraId="113E45DF" w14:textId="43A39D16" w:rsidR="00BC08B7" w:rsidRDefault="00BC08B7" w:rsidP="00790FFA">
      <w:pPr>
        <w:pStyle w:val="Text1"/>
        <w:rPr>
          <w:rFonts w:eastAsia="Segoe UI"/>
        </w:rPr>
      </w:pPr>
      <w:r>
        <w:rPr>
          <w:rFonts w:eastAsia="Segoe UI"/>
        </w:rPr>
        <w:t xml:space="preserve">En este apartado se describen las diferentes alternativas planteadas como solución </w:t>
      </w:r>
      <w:r w:rsidR="00267EA8">
        <w:rPr>
          <w:rFonts w:eastAsia="Segoe UI"/>
        </w:rPr>
        <w:t xml:space="preserve">para diferentes situaciones: entrada y salida del garaje, gestión </w:t>
      </w:r>
      <w:r w:rsidR="00DF6C6F">
        <w:rPr>
          <w:rFonts w:eastAsia="Segoe UI"/>
        </w:rPr>
        <w:t xml:space="preserve">y medición de carga en el caso de </w:t>
      </w:r>
      <w:r w:rsidR="001268D6">
        <w:rPr>
          <w:rFonts w:eastAsia="Segoe UI"/>
        </w:rPr>
        <w:t xml:space="preserve">que la plaza ofertada posea </w:t>
      </w:r>
      <w:r w:rsidR="00DF6C6F">
        <w:rPr>
          <w:rFonts w:eastAsia="Segoe UI"/>
        </w:rPr>
        <w:t xml:space="preserve">una estación de carga </w:t>
      </w:r>
      <w:r w:rsidR="005179D0">
        <w:rPr>
          <w:rFonts w:eastAsia="Segoe UI"/>
        </w:rPr>
        <w:t xml:space="preserve">y la infraestructura tecnológica e informática para el </w:t>
      </w:r>
      <w:r w:rsidR="00616C5A">
        <w:rPr>
          <w:rFonts w:eastAsia="Segoe UI"/>
        </w:rPr>
        <w:t>alojamiento de la aplicación.</w:t>
      </w:r>
    </w:p>
    <w:p w14:paraId="1530F0BF" w14:textId="77777777" w:rsidR="002D0E71" w:rsidRDefault="002D0E71" w:rsidP="00790FFA">
      <w:pPr>
        <w:pStyle w:val="Text1"/>
        <w:rPr>
          <w:rFonts w:eastAsia="Segoe UI"/>
        </w:rPr>
      </w:pPr>
    </w:p>
    <w:p w14:paraId="7180185E" w14:textId="7082094A" w:rsidR="002D0E71" w:rsidRDefault="002D0E71" w:rsidP="00790FFA">
      <w:pPr>
        <w:pStyle w:val="Text1"/>
        <w:rPr>
          <w:rFonts w:eastAsia="Segoe UI"/>
        </w:rPr>
      </w:pPr>
      <w:r>
        <w:rPr>
          <w:rFonts w:eastAsia="Segoe UI"/>
        </w:rPr>
        <w:t xml:space="preserve">Para llevar a cabo correctamente la valoración </w:t>
      </w:r>
      <w:r w:rsidR="00AD5CD9">
        <w:rPr>
          <w:rFonts w:eastAsia="Segoe UI"/>
        </w:rPr>
        <w:t xml:space="preserve">de alternativas de cada punto de la memoria planteado, se han de presentar varias opciones preseleccionadas que sean </w:t>
      </w:r>
      <w:r w:rsidR="005844E9">
        <w:rPr>
          <w:rFonts w:eastAsia="Segoe UI"/>
        </w:rPr>
        <w:t xml:space="preserve">posibles de implementar en el proyecto. De estas opciones, se han de valorar siguiendo unos criterios comunes para todas, </w:t>
      </w:r>
      <w:r w:rsidR="008742C8">
        <w:rPr>
          <w:rFonts w:eastAsia="Segoe UI"/>
        </w:rPr>
        <w:t>teniendo en cuenta las características de las alternativas.</w:t>
      </w:r>
      <w:r w:rsidR="00C91E1A">
        <w:rPr>
          <w:rFonts w:eastAsia="Segoe UI"/>
        </w:rPr>
        <w:t xml:space="preserve"> </w:t>
      </w:r>
    </w:p>
    <w:p w14:paraId="520446D1" w14:textId="77777777" w:rsidR="00790BB4" w:rsidRPr="00CC1581" w:rsidRDefault="00790BB4" w:rsidP="00790FFA">
      <w:pPr>
        <w:pStyle w:val="Text1"/>
        <w:rPr>
          <w:rFonts w:eastAsia="Segoe UI"/>
        </w:rPr>
      </w:pPr>
    </w:p>
    <w:p w14:paraId="105144C4" w14:textId="77777777" w:rsidR="00327F92" w:rsidRPr="00327F92" w:rsidRDefault="00327F92" w:rsidP="00327F92">
      <w:pPr>
        <w:pStyle w:val="Prrafodelista"/>
        <w:keepNext/>
        <w:numPr>
          <w:ilvl w:val="0"/>
          <w:numId w:val="13"/>
        </w:numPr>
        <w:spacing w:before="60" w:after="200"/>
        <w:contextualSpacing w:val="0"/>
        <w:outlineLvl w:val="1"/>
        <w:rPr>
          <w:rFonts w:ascii="Calibri" w:eastAsia="Segoe UI" w:hAnsi="Calibri"/>
          <w:b/>
          <w:vanish/>
          <w:sz w:val="24"/>
        </w:rPr>
      </w:pPr>
      <w:bookmarkStart w:id="97" w:name="_Toc162191621"/>
      <w:bookmarkStart w:id="98" w:name="_Toc1197788278"/>
      <w:bookmarkStart w:id="99" w:name="_Toc1765601456"/>
      <w:bookmarkStart w:id="100" w:name="_Toc750608885"/>
      <w:bookmarkStart w:id="101" w:name="_Toc9882345"/>
      <w:bookmarkStart w:id="102" w:name="_Toc161087654"/>
      <w:bookmarkEnd w:id="97"/>
    </w:p>
    <w:p w14:paraId="445FC466" w14:textId="77777777" w:rsidR="00327F92" w:rsidRPr="00327F92" w:rsidRDefault="00327F92" w:rsidP="00327F92">
      <w:pPr>
        <w:pStyle w:val="Prrafodelista"/>
        <w:keepNext/>
        <w:numPr>
          <w:ilvl w:val="0"/>
          <w:numId w:val="13"/>
        </w:numPr>
        <w:spacing w:before="60" w:after="200"/>
        <w:contextualSpacing w:val="0"/>
        <w:outlineLvl w:val="1"/>
        <w:rPr>
          <w:rFonts w:ascii="Calibri" w:eastAsia="Segoe UI" w:hAnsi="Calibri"/>
          <w:b/>
          <w:vanish/>
          <w:sz w:val="24"/>
        </w:rPr>
      </w:pPr>
      <w:bookmarkStart w:id="103" w:name="_Toc162191622"/>
      <w:bookmarkEnd w:id="103"/>
    </w:p>
    <w:p w14:paraId="6F090E61" w14:textId="18C7CF13" w:rsidR="009A3A8D" w:rsidRPr="00CC1581" w:rsidRDefault="009A3A8D" w:rsidP="00327F92">
      <w:pPr>
        <w:pStyle w:val="Ttulo2"/>
        <w:rPr>
          <w:rFonts w:eastAsia="Segoe UI"/>
        </w:rPr>
      </w:pPr>
      <w:bookmarkStart w:id="104" w:name="_Toc162191623"/>
      <w:r w:rsidRPr="00CC1581">
        <w:rPr>
          <w:rFonts w:eastAsia="Segoe UI"/>
        </w:rPr>
        <w:t>Entrada y salida</w:t>
      </w:r>
      <w:bookmarkEnd w:id="98"/>
      <w:bookmarkEnd w:id="99"/>
      <w:bookmarkEnd w:id="100"/>
      <w:bookmarkEnd w:id="101"/>
      <w:bookmarkEnd w:id="102"/>
      <w:r w:rsidR="00F26112">
        <w:rPr>
          <w:rFonts w:eastAsia="Segoe UI"/>
        </w:rPr>
        <w:t xml:space="preserve"> del garaje</w:t>
      </w:r>
      <w:bookmarkEnd w:id="104"/>
    </w:p>
    <w:p w14:paraId="517D0654" w14:textId="3DEE5966" w:rsidR="003A0F8A" w:rsidRDefault="009A3A8D" w:rsidP="00CB5202">
      <w:pPr>
        <w:spacing w:line="276" w:lineRule="auto"/>
        <w:rPr>
          <w:rFonts w:eastAsiaTheme="minorEastAsia"/>
          <w:color w:val="212121"/>
        </w:rPr>
      </w:pPr>
      <w:r w:rsidRPr="00CC1581">
        <w:t>Se describen</w:t>
      </w:r>
      <w:r w:rsidR="000E23B3">
        <w:t xml:space="preserve"> a continuación </w:t>
      </w:r>
      <w:r w:rsidRPr="00CC1581">
        <w:t xml:space="preserve">las diferentes alternativas planteadas para </w:t>
      </w:r>
      <w:r w:rsidR="0037519C">
        <w:t>el proceso de</w:t>
      </w:r>
      <w:r w:rsidRPr="00CC1581">
        <w:t xml:space="preserve"> entrada y salida del garaje por parte del cliente. </w:t>
      </w:r>
      <w:r w:rsidR="00130C90">
        <w:rPr>
          <w:rFonts w:eastAsiaTheme="minorEastAsia"/>
          <w:color w:val="212121"/>
        </w:rPr>
        <w:t xml:space="preserve">Cabe mencionar que </w:t>
      </w:r>
      <w:r w:rsidRPr="00CC1581">
        <w:rPr>
          <w:rFonts w:eastAsiaTheme="minorEastAsia"/>
          <w:color w:val="212121"/>
        </w:rPr>
        <w:t>tanto la entrada como la salida deben de contar con un mismo sistema integrado en la arquitectura general, se elegirá</w:t>
      </w:r>
      <w:r w:rsidR="000803FA">
        <w:rPr>
          <w:rFonts w:eastAsiaTheme="minorEastAsia"/>
          <w:color w:val="212121"/>
        </w:rPr>
        <w:t xml:space="preserve"> por tanto</w:t>
      </w:r>
      <w:r w:rsidRPr="00CC1581">
        <w:rPr>
          <w:rFonts w:eastAsiaTheme="minorEastAsia"/>
          <w:color w:val="212121"/>
        </w:rPr>
        <w:t xml:space="preserve"> la misma alternativa para ambas</w:t>
      </w:r>
      <w:r w:rsidR="001D6B05">
        <w:rPr>
          <w:rFonts w:eastAsiaTheme="minorEastAsia"/>
          <w:color w:val="212121"/>
        </w:rPr>
        <w:t xml:space="preserve"> casuísticas. </w:t>
      </w:r>
    </w:p>
    <w:p w14:paraId="3F1D0719" w14:textId="59B50ED2" w:rsidR="00C72FC8" w:rsidRDefault="002C1664" w:rsidP="00CB5202">
      <w:pPr>
        <w:spacing w:line="276" w:lineRule="auto"/>
        <w:rPr>
          <w:rFonts w:eastAsiaTheme="minorEastAsia"/>
          <w:color w:val="212121"/>
        </w:rPr>
      </w:pPr>
      <w:r>
        <w:t>La alternativa final será</w:t>
      </w:r>
      <w:r w:rsidR="00C72FC8" w:rsidRPr="00CC1581">
        <w:t xml:space="preserve"> la mejor opción teniendo en cuenta la facilidad de uso e integración con el sistema planteado, coste, durabilidad y mantenimiento.</w:t>
      </w:r>
    </w:p>
    <w:p w14:paraId="2AD5B3B4" w14:textId="77777777" w:rsidR="00790BB4" w:rsidRPr="00CB5202" w:rsidRDefault="00790BB4" w:rsidP="00CB5202">
      <w:pPr>
        <w:spacing w:line="276" w:lineRule="auto"/>
      </w:pPr>
    </w:p>
    <w:p w14:paraId="02089E85" w14:textId="6D138E02" w:rsidR="009A3A8D" w:rsidRDefault="0045192B" w:rsidP="00327F92">
      <w:pPr>
        <w:pStyle w:val="Ttulo3"/>
      </w:pPr>
      <w:bookmarkStart w:id="105" w:name="_Toc162191624"/>
      <w:r>
        <w:t>Alternativas planteadas</w:t>
      </w:r>
      <w:bookmarkEnd w:id="105"/>
    </w:p>
    <w:p w14:paraId="2D1BD140" w14:textId="7DE4C346" w:rsidR="00FB48E8" w:rsidRPr="00F8784E" w:rsidRDefault="00FB48E8" w:rsidP="00BB6A66">
      <w:pPr>
        <w:pStyle w:val="PM2-NoHeadingBold"/>
        <w:rPr>
          <w:lang w:val="es-ES"/>
        </w:rPr>
      </w:pPr>
      <w:r w:rsidRPr="00F8784E">
        <w:rPr>
          <w:lang w:val="es-ES"/>
        </w:rPr>
        <w:t>Reconocimiento de matrículas</w:t>
      </w:r>
    </w:p>
    <w:p w14:paraId="1FC7EE9F" w14:textId="4D77BE48" w:rsidR="000836B6" w:rsidRDefault="00FB48E8" w:rsidP="00C75BF0">
      <w:pPr>
        <w:spacing w:after="0" w:line="276" w:lineRule="auto"/>
        <w:ind w:right="-20"/>
        <w:rPr>
          <w:rFonts w:eastAsiaTheme="minorEastAsia"/>
          <w:color w:val="000000" w:themeColor="text1"/>
        </w:rPr>
      </w:pPr>
      <w:r w:rsidRPr="000836B6">
        <w:rPr>
          <w:rFonts w:eastAsiaTheme="minorEastAsia"/>
          <w:bCs/>
          <w:color w:val="000000" w:themeColor="text1"/>
        </w:rPr>
        <w:t>Se</w:t>
      </w:r>
      <w:r w:rsidR="009A3A8D" w:rsidRPr="00C75BF0">
        <w:rPr>
          <w:rFonts w:eastAsiaTheme="minorEastAsia"/>
          <w:color w:val="000000" w:themeColor="text1"/>
        </w:rPr>
        <w:t xml:space="preserve"> trata de un sistema que permite la entrada y salida de vehículos</w:t>
      </w:r>
      <w:r w:rsidR="00E16197">
        <w:rPr>
          <w:rFonts w:eastAsiaTheme="minorEastAsia"/>
          <w:color w:val="000000" w:themeColor="text1"/>
        </w:rPr>
        <w:t xml:space="preserve"> </w:t>
      </w:r>
      <w:r w:rsidR="00540388">
        <w:rPr>
          <w:rFonts w:eastAsiaTheme="minorEastAsia"/>
          <w:color w:val="000000" w:themeColor="text1"/>
        </w:rPr>
        <w:t>mediante</w:t>
      </w:r>
      <w:r w:rsidR="009A3A8D" w:rsidRPr="00C75BF0">
        <w:rPr>
          <w:rFonts w:eastAsiaTheme="minorEastAsia"/>
          <w:color w:val="000000" w:themeColor="text1"/>
        </w:rPr>
        <w:t xml:space="preserve"> la lectura</w:t>
      </w:r>
      <w:r w:rsidR="00B71C8D">
        <w:rPr>
          <w:rFonts w:eastAsiaTheme="minorEastAsia"/>
          <w:color w:val="000000" w:themeColor="text1"/>
        </w:rPr>
        <w:t xml:space="preserve"> y reconocimiento</w:t>
      </w:r>
      <w:r w:rsidR="009A3A8D" w:rsidRPr="00C75BF0">
        <w:rPr>
          <w:rFonts w:eastAsiaTheme="minorEastAsia"/>
          <w:color w:val="000000" w:themeColor="text1"/>
        </w:rPr>
        <w:t xml:space="preserve"> de su matrícula. Una cámara situada en la parte superior de la entrada del garaje identifica el vehículo del cliente y gestiona la apertura de la puerta. Requiere la instalación de cámaras en el acceso al garaje, lo que aumenta significativamente el coste. Es un sistema cómodo para el usuario, pero resulta demasiado caro y su instalación es demasiado compleja, además de los problemas que puede generar la instalación de cámaras en zonas de carácter comunitario. </w:t>
      </w:r>
    </w:p>
    <w:p w14:paraId="769C4EB1" w14:textId="77777777" w:rsidR="000836B6" w:rsidRDefault="000836B6" w:rsidP="00C75BF0">
      <w:pPr>
        <w:spacing w:after="0" w:line="276" w:lineRule="auto"/>
        <w:ind w:right="-20"/>
        <w:rPr>
          <w:rFonts w:eastAsiaTheme="minorEastAsia"/>
          <w:color w:val="000000" w:themeColor="text1"/>
        </w:rPr>
      </w:pPr>
    </w:p>
    <w:p w14:paraId="22D7A522" w14:textId="1ECAB16B" w:rsidR="009A3A8D" w:rsidRPr="00F8784E" w:rsidRDefault="000836B6" w:rsidP="00BB6A66">
      <w:pPr>
        <w:pStyle w:val="PM2-NoHeadingBold"/>
        <w:rPr>
          <w:rFonts w:eastAsiaTheme="minorEastAsia"/>
          <w:color w:val="000000" w:themeColor="text1"/>
          <w:lang w:val="es-ES"/>
        </w:rPr>
      </w:pPr>
      <w:r w:rsidRPr="00F8784E">
        <w:rPr>
          <w:lang w:val="es-ES"/>
        </w:rPr>
        <w:t>Sistema de apertura inalámbrica</w:t>
      </w:r>
    </w:p>
    <w:p w14:paraId="45E6CD89" w14:textId="4CC015C4" w:rsidR="009A3A8D" w:rsidRDefault="000836B6" w:rsidP="00C75BF0">
      <w:pPr>
        <w:spacing w:after="0" w:line="276" w:lineRule="auto"/>
        <w:ind w:right="-20"/>
        <w:rPr>
          <w:rFonts w:eastAsiaTheme="minorEastAsia"/>
          <w:color w:val="000000" w:themeColor="text1"/>
        </w:rPr>
      </w:pPr>
      <w:r>
        <w:rPr>
          <w:rFonts w:eastAsiaTheme="minorEastAsia"/>
          <w:color w:val="000000" w:themeColor="text1"/>
        </w:rPr>
        <w:t>S</w:t>
      </w:r>
      <w:r w:rsidR="009A3A8D" w:rsidRPr="00C75BF0">
        <w:rPr>
          <w:rFonts w:eastAsiaTheme="minorEastAsia"/>
          <w:color w:val="000000" w:themeColor="text1"/>
        </w:rPr>
        <w:t>e trata de un sistema que permite la apertura del portón del garaje a través de una conexión inalámbrica (</w:t>
      </w:r>
      <w:r w:rsidR="009A3A8D" w:rsidRPr="00C75BF0">
        <w:rPr>
          <w:rFonts w:eastAsiaTheme="minorEastAsia"/>
          <w:i/>
          <w:color w:val="000000" w:themeColor="text1"/>
        </w:rPr>
        <w:t>WiFi</w:t>
      </w:r>
      <w:r w:rsidR="009A3A8D" w:rsidRPr="00C75BF0">
        <w:rPr>
          <w:rFonts w:eastAsiaTheme="minorEastAsia"/>
          <w:color w:val="000000" w:themeColor="text1"/>
        </w:rPr>
        <w:t xml:space="preserve">, </w:t>
      </w:r>
      <w:r w:rsidR="009A3A8D" w:rsidRPr="00C75BF0">
        <w:rPr>
          <w:rFonts w:eastAsiaTheme="minorEastAsia"/>
          <w:i/>
          <w:color w:val="000000" w:themeColor="text1"/>
        </w:rPr>
        <w:t>Bluetooth...</w:t>
      </w:r>
      <w:r w:rsidR="009A3A8D" w:rsidRPr="00C75BF0">
        <w:rPr>
          <w:rFonts w:eastAsiaTheme="minorEastAsia"/>
          <w:color w:val="000000" w:themeColor="text1"/>
        </w:rPr>
        <w:t xml:space="preserve">) usando un dispositivo móvil. Es un sistema muy cómodo para el cliente y relativamente más sencillo de instalar, además de </w:t>
      </w:r>
      <w:r w:rsidR="005C4C20">
        <w:rPr>
          <w:rFonts w:eastAsiaTheme="minorEastAsia"/>
          <w:color w:val="000000" w:themeColor="text1"/>
        </w:rPr>
        <w:t>resultar</w:t>
      </w:r>
      <w:r w:rsidR="009A3A8D" w:rsidRPr="00C75BF0">
        <w:rPr>
          <w:rFonts w:eastAsiaTheme="minorEastAsia"/>
          <w:color w:val="000000" w:themeColor="text1"/>
        </w:rPr>
        <w:t xml:space="preserve"> más </w:t>
      </w:r>
      <w:r w:rsidR="005C4C20">
        <w:rPr>
          <w:rFonts w:eastAsiaTheme="minorEastAsia"/>
          <w:color w:val="000000" w:themeColor="text1"/>
        </w:rPr>
        <w:t xml:space="preserve">económico. </w:t>
      </w:r>
    </w:p>
    <w:p w14:paraId="105BD955" w14:textId="77777777" w:rsidR="0031670A" w:rsidRPr="00C75BF0" w:rsidRDefault="0031670A" w:rsidP="00C75BF0">
      <w:pPr>
        <w:spacing w:after="0" w:line="276" w:lineRule="auto"/>
        <w:ind w:right="-20"/>
        <w:rPr>
          <w:rFonts w:eastAsiaTheme="minorEastAsia"/>
          <w:color w:val="000000" w:themeColor="text1"/>
        </w:rPr>
      </w:pPr>
    </w:p>
    <w:p w14:paraId="75B8755F" w14:textId="2547C2EB" w:rsidR="00FD1B5C" w:rsidRPr="00F8784E" w:rsidRDefault="00FD1B5C" w:rsidP="00BB6A66">
      <w:pPr>
        <w:pStyle w:val="PM2-NoHeadingBold"/>
        <w:rPr>
          <w:lang w:val="es-ES"/>
        </w:rPr>
      </w:pPr>
      <w:r w:rsidRPr="00F8784E">
        <w:rPr>
          <w:lang w:val="es-ES"/>
        </w:rPr>
        <w:t>Teclado numérico</w:t>
      </w:r>
    </w:p>
    <w:p w14:paraId="4267E5D9" w14:textId="497BC2C9" w:rsidR="00F8784E" w:rsidRDefault="00FD1B5C" w:rsidP="00C75BF0">
      <w:pPr>
        <w:spacing w:after="0" w:line="276" w:lineRule="auto"/>
        <w:ind w:right="-20"/>
        <w:rPr>
          <w:rFonts w:eastAsiaTheme="minorEastAsia"/>
          <w:color w:val="000000" w:themeColor="text1"/>
        </w:rPr>
      </w:pPr>
      <w:r w:rsidRPr="00FD1B5C">
        <w:rPr>
          <w:rFonts w:eastAsiaTheme="minorEastAsia"/>
          <w:bCs/>
          <w:color w:val="000000" w:themeColor="text1"/>
        </w:rPr>
        <w:t>La</w:t>
      </w:r>
      <w:r w:rsidR="009A3A8D" w:rsidRPr="00C75BF0">
        <w:rPr>
          <w:rFonts w:eastAsiaTheme="minorEastAsia"/>
          <w:color w:val="000000" w:themeColor="text1"/>
        </w:rPr>
        <w:t xml:space="preserve"> apertura de la puerta se gestiona a través de la introducción de un código numérico. Momentos previos al comienzo de la reserva, el usuario recibe un código de acceso a través de la aplicación móvil. Cuando necesite entrar al garaje, tecleará dicho código en el teclado numérico instalado en la entrada. Es un sistema muy sencillo de instalar, económico, pero no del todo fiable ni cómodo.</w:t>
      </w:r>
    </w:p>
    <w:p w14:paraId="2BEC6466" w14:textId="77777777" w:rsidR="00F8784E" w:rsidRDefault="00F8784E">
      <w:pPr>
        <w:spacing w:after="0"/>
        <w:jc w:val="left"/>
        <w:rPr>
          <w:rFonts w:eastAsiaTheme="minorEastAsia"/>
          <w:color w:val="000000" w:themeColor="text1"/>
        </w:rPr>
      </w:pPr>
      <w:r>
        <w:rPr>
          <w:rFonts w:eastAsiaTheme="minorEastAsia"/>
          <w:color w:val="000000" w:themeColor="text1"/>
        </w:rPr>
        <w:br w:type="page"/>
      </w:r>
    </w:p>
    <w:p w14:paraId="5979AF30" w14:textId="55E20424" w:rsidR="00A35569" w:rsidRPr="00F8784E" w:rsidRDefault="00F8784E" w:rsidP="00F8784E">
      <w:pPr>
        <w:pStyle w:val="PM2-NoHeadingBold"/>
        <w:rPr>
          <w:lang w:val="es-ES"/>
        </w:rPr>
      </w:pPr>
      <w:r w:rsidRPr="00F8784E">
        <w:rPr>
          <w:lang w:val="es-ES"/>
        </w:rPr>
        <w:lastRenderedPageBreak/>
        <w:t>Resumen de alternativas planteadas</w:t>
      </w:r>
    </w:p>
    <w:tbl>
      <w:tblPr>
        <w:tblStyle w:val="Tablaconcuadrcula1clara"/>
        <w:tblW w:w="0" w:type="auto"/>
        <w:tblLook w:val="04A0" w:firstRow="1" w:lastRow="0" w:firstColumn="1" w:lastColumn="0" w:noHBand="0" w:noVBand="1"/>
      </w:tblPr>
      <w:tblGrid>
        <w:gridCol w:w="2957"/>
        <w:gridCol w:w="2782"/>
        <w:gridCol w:w="2557"/>
      </w:tblGrid>
      <w:tr w:rsidR="00974A04" w14:paraId="7D347A28" w14:textId="19BDD1AC" w:rsidTr="00974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6" w:type="dxa"/>
          </w:tcPr>
          <w:p w14:paraId="79819049" w14:textId="4A11C3BB" w:rsidR="00974A04" w:rsidRDefault="00974A04" w:rsidP="00C75BF0">
            <w:pPr>
              <w:spacing w:after="0" w:line="276" w:lineRule="auto"/>
              <w:ind w:right="-20"/>
              <w:rPr>
                <w:rFonts w:eastAsiaTheme="minorEastAsia"/>
                <w:color w:val="000000" w:themeColor="text1"/>
              </w:rPr>
            </w:pPr>
            <w:r>
              <w:rPr>
                <w:rFonts w:eastAsiaTheme="minorEastAsia"/>
                <w:color w:val="000000" w:themeColor="text1"/>
              </w:rPr>
              <w:t>Alternativa</w:t>
            </w:r>
          </w:p>
        </w:tc>
        <w:tc>
          <w:tcPr>
            <w:tcW w:w="2871" w:type="dxa"/>
          </w:tcPr>
          <w:p w14:paraId="7A8937F4" w14:textId="30F0C7A7" w:rsidR="00974A04" w:rsidRDefault="00974A04" w:rsidP="00C75BF0">
            <w:pPr>
              <w:spacing w:after="0" w:line="276" w:lineRule="auto"/>
              <w:ind w:right="-20"/>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Puntos a favor</w:t>
            </w:r>
          </w:p>
        </w:tc>
        <w:tc>
          <w:tcPr>
            <w:tcW w:w="2635" w:type="dxa"/>
          </w:tcPr>
          <w:p w14:paraId="22217D71" w14:textId="437E2BFA" w:rsidR="00974A04" w:rsidRDefault="00974A04" w:rsidP="00C75BF0">
            <w:pPr>
              <w:spacing w:after="0" w:line="276" w:lineRule="auto"/>
              <w:ind w:right="-20"/>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Puntos en contra</w:t>
            </w:r>
          </w:p>
        </w:tc>
      </w:tr>
      <w:tr w:rsidR="00974A04" w14:paraId="2649B23A" w14:textId="5B746B4F" w:rsidTr="00974A04">
        <w:tc>
          <w:tcPr>
            <w:cnfStyle w:val="001000000000" w:firstRow="0" w:lastRow="0" w:firstColumn="1" w:lastColumn="0" w:oddVBand="0" w:evenVBand="0" w:oddHBand="0" w:evenHBand="0" w:firstRowFirstColumn="0" w:firstRowLastColumn="0" w:lastRowFirstColumn="0" w:lastRowLastColumn="0"/>
            <w:tcW w:w="3016" w:type="dxa"/>
          </w:tcPr>
          <w:p w14:paraId="47C6A509" w14:textId="17E3151B" w:rsidR="00974A04" w:rsidRPr="00974A04" w:rsidRDefault="00974A04" w:rsidP="00C75BF0">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Reconocimiento de matrículas</w:t>
            </w:r>
          </w:p>
        </w:tc>
        <w:tc>
          <w:tcPr>
            <w:tcW w:w="2871" w:type="dxa"/>
          </w:tcPr>
          <w:p w14:paraId="2AB614D3" w14:textId="77777777" w:rsidR="00974A04" w:rsidRDefault="00974A04" w:rsidP="00C75BF0">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c>
          <w:tcPr>
            <w:tcW w:w="2635" w:type="dxa"/>
          </w:tcPr>
          <w:p w14:paraId="1C459A1B" w14:textId="77777777" w:rsidR="00974A04" w:rsidRDefault="00974A04" w:rsidP="00C75BF0">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r>
      <w:tr w:rsidR="00974A04" w14:paraId="30E36E49" w14:textId="537305E2" w:rsidTr="00974A04">
        <w:tc>
          <w:tcPr>
            <w:cnfStyle w:val="001000000000" w:firstRow="0" w:lastRow="0" w:firstColumn="1" w:lastColumn="0" w:oddVBand="0" w:evenVBand="0" w:oddHBand="0" w:evenHBand="0" w:firstRowFirstColumn="0" w:firstRowLastColumn="0" w:lastRowFirstColumn="0" w:lastRowLastColumn="0"/>
            <w:tcW w:w="3016" w:type="dxa"/>
          </w:tcPr>
          <w:p w14:paraId="74473129" w14:textId="7E84A4F7" w:rsidR="00974A04" w:rsidRPr="00974A04" w:rsidRDefault="00974A04" w:rsidP="00C75BF0">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Sistema de apertura inalámbrica</w:t>
            </w:r>
          </w:p>
        </w:tc>
        <w:tc>
          <w:tcPr>
            <w:tcW w:w="2871" w:type="dxa"/>
          </w:tcPr>
          <w:p w14:paraId="6A35E6C8" w14:textId="77777777" w:rsidR="00974A04" w:rsidRDefault="00974A04" w:rsidP="00C75BF0">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c>
          <w:tcPr>
            <w:tcW w:w="2635" w:type="dxa"/>
          </w:tcPr>
          <w:p w14:paraId="7EB5A363" w14:textId="77777777" w:rsidR="00974A04" w:rsidRDefault="00974A04" w:rsidP="00C75BF0">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r>
      <w:tr w:rsidR="00974A04" w14:paraId="4987FB64" w14:textId="5995A7C1" w:rsidTr="00974A04">
        <w:tc>
          <w:tcPr>
            <w:cnfStyle w:val="001000000000" w:firstRow="0" w:lastRow="0" w:firstColumn="1" w:lastColumn="0" w:oddVBand="0" w:evenVBand="0" w:oddHBand="0" w:evenHBand="0" w:firstRowFirstColumn="0" w:firstRowLastColumn="0" w:lastRowFirstColumn="0" w:lastRowLastColumn="0"/>
            <w:tcW w:w="3016" w:type="dxa"/>
          </w:tcPr>
          <w:p w14:paraId="200AA204" w14:textId="09B2E607" w:rsidR="00974A04" w:rsidRPr="00974A04" w:rsidRDefault="00974A04" w:rsidP="00C75BF0">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Teclado numérico</w:t>
            </w:r>
          </w:p>
        </w:tc>
        <w:tc>
          <w:tcPr>
            <w:tcW w:w="2871" w:type="dxa"/>
          </w:tcPr>
          <w:p w14:paraId="52F62F78" w14:textId="77777777" w:rsidR="00974A04" w:rsidRDefault="00974A04" w:rsidP="00C75BF0">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c>
          <w:tcPr>
            <w:tcW w:w="2635" w:type="dxa"/>
          </w:tcPr>
          <w:p w14:paraId="5D517599" w14:textId="77777777" w:rsidR="00974A04" w:rsidRDefault="00974A04" w:rsidP="00C75BF0">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p>
        </w:tc>
      </w:tr>
    </w:tbl>
    <w:p w14:paraId="2BADCEF8" w14:textId="77777777" w:rsidR="00F8784E" w:rsidRDefault="00F8784E" w:rsidP="00F8784E">
      <w:pPr>
        <w:pStyle w:val="Ttulo3"/>
        <w:numPr>
          <w:ilvl w:val="0"/>
          <w:numId w:val="0"/>
        </w:numPr>
      </w:pPr>
      <w:bookmarkStart w:id="106" w:name="_Toc2103675048"/>
      <w:bookmarkStart w:id="107" w:name="_Toc389225051"/>
      <w:bookmarkStart w:id="108" w:name="_Toc902715740"/>
      <w:bookmarkStart w:id="109" w:name="_Toc279733140"/>
      <w:bookmarkStart w:id="110" w:name="_Toc106990964"/>
      <w:bookmarkStart w:id="111" w:name="_Toc377582542"/>
      <w:bookmarkStart w:id="112" w:name="_Toc161087656"/>
      <w:bookmarkStart w:id="113" w:name="_Toc162191625"/>
    </w:p>
    <w:p w14:paraId="5918778F" w14:textId="77777777" w:rsidR="00F8784E" w:rsidRPr="00F8784E" w:rsidRDefault="00F8784E" w:rsidP="00F8784E">
      <w:pPr>
        <w:pStyle w:val="Text3"/>
      </w:pPr>
    </w:p>
    <w:p w14:paraId="32495F10" w14:textId="16A3F9AB" w:rsidR="009A3A8D" w:rsidRPr="00CC1581" w:rsidRDefault="0045192B" w:rsidP="00974A04">
      <w:pPr>
        <w:pStyle w:val="Ttulo3"/>
      </w:pPr>
      <w:r>
        <w:t>Alternativa</w:t>
      </w:r>
      <w:r w:rsidR="009A3A8D" w:rsidRPr="00CC1581">
        <w:t xml:space="preserve"> </w:t>
      </w:r>
      <w:r>
        <w:t>elegida</w:t>
      </w:r>
      <w:r w:rsidR="009A3A8D" w:rsidRPr="00CC1581">
        <w:t xml:space="preserve"> y justificación</w:t>
      </w:r>
      <w:bookmarkEnd w:id="106"/>
      <w:bookmarkEnd w:id="107"/>
      <w:bookmarkEnd w:id="108"/>
      <w:bookmarkEnd w:id="109"/>
      <w:bookmarkEnd w:id="110"/>
      <w:bookmarkEnd w:id="111"/>
      <w:bookmarkEnd w:id="112"/>
      <w:bookmarkEnd w:id="113"/>
    </w:p>
    <w:p w14:paraId="43D0BD68" w14:textId="3307961C" w:rsidR="009A3A8D" w:rsidRPr="00CC1581" w:rsidRDefault="00FC071C" w:rsidP="009A3A8D">
      <w:pPr>
        <w:spacing w:after="240" w:line="276" w:lineRule="auto"/>
        <w:ind w:left="-20" w:right="-20"/>
        <w:rPr>
          <w:rFonts w:eastAsiaTheme="minorEastAsia"/>
          <w:color w:val="212121"/>
        </w:rPr>
      </w:pPr>
      <w:r>
        <w:rPr>
          <w:rFonts w:eastAsiaTheme="minorEastAsia"/>
          <w:color w:val="212121"/>
        </w:rPr>
        <w:t xml:space="preserve">Tras analizar las diferentes alternativas, se llega a la conclusión </w:t>
      </w:r>
      <w:r w:rsidR="00FD1B5C">
        <w:rPr>
          <w:rFonts w:eastAsiaTheme="minorEastAsia"/>
          <w:color w:val="212121"/>
        </w:rPr>
        <w:t xml:space="preserve">de </w:t>
      </w:r>
      <w:r w:rsidR="006334CB">
        <w:rPr>
          <w:rFonts w:eastAsiaTheme="minorEastAsia"/>
          <w:color w:val="212121"/>
        </w:rPr>
        <w:t>que el sistema de apertura inalámbrica es la mejor de ellas. A continuación</w:t>
      </w:r>
      <w:r w:rsidR="00446EC4">
        <w:rPr>
          <w:rFonts w:eastAsiaTheme="minorEastAsia"/>
          <w:color w:val="212121"/>
        </w:rPr>
        <w:t>,</w:t>
      </w:r>
      <w:r w:rsidR="006334CB">
        <w:rPr>
          <w:rFonts w:eastAsiaTheme="minorEastAsia"/>
          <w:color w:val="212121"/>
        </w:rPr>
        <w:t xml:space="preserve"> se enumeran diferentes motivos:</w:t>
      </w:r>
    </w:p>
    <w:p w14:paraId="1CC9C798" w14:textId="3492B0A2" w:rsidR="00D904D5" w:rsidRPr="00C75BF0" w:rsidRDefault="009A3A8D" w:rsidP="00C75BF0">
      <w:pPr>
        <w:spacing w:after="160" w:line="276" w:lineRule="auto"/>
        <w:rPr>
          <w:rFonts w:eastAsiaTheme="minorEastAsia"/>
        </w:rPr>
      </w:pPr>
      <w:r w:rsidRPr="00C75BF0">
        <w:rPr>
          <w:rFonts w:eastAsiaTheme="minorEastAsia"/>
          <w:b/>
        </w:rPr>
        <w:t>Facilidad de uso:</w:t>
      </w:r>
      <w:r w:rsidRPr="00C75BF0">
        <w:rPr>
          <w:rFonts w:eastAsiaTheme="minorEastAsia"/>
        </w:rPr>
        <w:t xml:space="preserve"> no es el sistema más simple en cuanto a facilidad de uso para el usuario de los anteriormente mencionados, pero sí que resulta notablemente cómodo. Sólo es necesario un dispositivo móvil.</w:t>
      </w:r>
      <w:r w:rsidR="00841546">
        <w:rPr>
          <w:rFonts w:eastAsiaTheme="minorEastAsia"/>
        </w:rPr>
        <w:t xml:space="preserve"> El cliente podría abrir el garaje sin necesidad de bajarse de su vehículo, simplemente acercando su móvil al sensor.</w:t>
      </w:r>
    </w:p>
    <w:p w14:paraId="4AFCDB9B" w14:textId="57840FAF" w:rsidR="00D904D5" w:rsidRPr="00D904D5" w:rsidRDefault="009A3A8D" w:rsidP="00C75BF0">
      <w:pPr>
        <w:spacing w:after="160" w:line="276" w:lineRule="auto"/>
        <w:rPr>
          <w:rFonts w:eastAsiaTheme="minorEastAsia"/>
          <w:color w:val="212121"/>
        </w:rPr>
      </w:pPr>
      <w:r w:rsidRPr="00C75BF0">
        <w:rPr>
          <w:rFonts w:eastAsiaTheme="minorEastAsia"/>
          <w:b/>
          <w:color w:val="212121"/>
        </w:rPr>
        <w:t>Integración con el sistema:</w:t>
      </w:r>
      <w:r w:rsidRPr="00C75BF0">
        <w:rPr>
          <w:rFonts w:eastAsiaTheme="minorEastAsia"/>
          <w:color w:val="212121"/>
        </w:rPr>
        <w:t xml:space="preserve"> la apertura inalámbrica es muy sencilla de integrar con el sistem</w:t>
      </w:r>
      <w:r w:rsidR="00B8201C">
        <w:rPr>
          <w:rFonts w:eastAsiaTheme="minorEastAsia"/>
          <w:color w:val="212121"/>
        </w:rPr>
        <w:t>a</w:t>
      </w:r>
      <w:r w:rsidRPr="00C75BF0">
        <w:rPr>
          <w:rFonts w:eastAsiaTheme="minorEastAsia"/>
          <w:color w:val="212121"/>
        </w:rPr>
        <w:t>, ya que se puede conectar a través de una red inalámbrica y gestionar a distancia de manera automatizada.</w:t>
      </w:r>
      <w:r w:rsidR="00DE4645">
        <w:rPr>
          <w:rFonts w:eastAsiaTheme="minorEastAsia"/>
          <w:color w:val="212121"/>
        </w:rPr>
        <w:t xml:space="preserve"> El factor clave es el uso </w:t>
      </w:r>
      <w:r w:rsidR="000A5838">
        <w:rPr>
          <w:rFonts w:eastAsiaTheme="minorEastAsia"/>
          <w:color w:val="212121"/>
        </w:rPr>
        <w:t>de sensores.</w:t>
      </w:r>
    </w:p>
    <w:p w14:paraId="5405E9E3" w14:textId="377CCD74" w:rsidR="00C75BF0" w:rsidRDefault="009A3A8D" w:rsidP="00C75BF0">
      <w:pPr>
        <w:spacing w:after="0" w:line="276" w:lineRule="auto"/>
        <w:ind w:right="-20"/>
        <w:rPr>
          <w:rFonts w:eastAsiaTheme="minorEastAsia"/>
          <w:color w:val="212121"/>
        </w:rPr>
      </w:pPr>
      <w:r w:rsidRPr="00C75BF0">
        <w:rPr>
          <w:rFonts w:eastAsiaTheme="minorEastAsia"/>
          <w:b/>
          <w:color w:val="212121"/>
        </w:rPr>
        <w:t>Coste:</w:t>
      </w:r>
      <w:r w:rsidRPr="00C75BF0">
        <w:rPr>
          <w:rFonts w:eastAsiaTheme="minorEastAsia"/>
          <w:color w:val="212121"/>
        </w:rPr>
        <w:t xml:space="preserve"> el sistema de apertura remota es más económico que el sistema de reconocimiento de matrículas. Dependiendo de la instalación, también puede resultar más barato que el teclado numérico.</w:t>
      </w:r>
    </w:p>
    <w:p w14:paraId="6B120479" w14:textId="77777777" w:rsidR="00D904D5" w:rsidRDefault="00D904D5" w:rsidP="00C75BF0">
      <w:pPr>
        <w:spacing w:after="0" w:line="276" w:lineRule="auto"/>
        <w:ind w:right="-20"/>
        <w:rPr>
          <w:rFonts w:eastAsiaTheme="minorEastAsia"/>
          <w:color w:val="212121"/>
        </w:rPr>
      </w:pPr>
    </w:p>
    <w:p w14:paraId="479FC7D9" w14:textId="119D666F" w:rsidR="00D904D5" w:rsidRPr="00C75BF0" w:rsidRDefault="00D904D5" w:rsidP="00D904D5">
      <w:pPr>
        <w:spacing w:after="0" w:line="276" w:lineRule="auto"/>
        <w:ind w:right="-20"/>
        <w:rPr>
          <w:rFonts w:eastAsiaTheme="minorEastAsia"/>
          <w:color w:val="212121"/>
        </w:rPr>
      </w:pPr>
      <w:r w:rsidRPr="00C75BF0">
        <w:rPr>
          <w:rFonts w:eastAsiaTheme="minorEastAsia"/>
          <w:b/>
          <w:color w:val="212121"/>
        </w:rPr>
        <w:t>Durabilidad y mantenimiento:</w:t>
      </w:r>
      <w:r w:rsidRPr="00C75BF0">
        <w:rPr>
          <w:rFonts w:eastAsiaTheme="minorEastAsia"/>
          <w:color w:val="212121"/>
        </w:rPr>
        <w:t xml:space="preserve"> el sistema es más duradero y requiere de menos mantenimiento que el sistema de reconocimiento de matrículas. También es más fiable que el sistema de teclado numérico.</w:t>
      </w:r>
    </w:p>
    <w:p w14:paraId="720BBEB3" w14:textId="77777777" w:rsidR="00D904D5" w:rsidRPr="00C75BF0" w:rsidRDefault="00D904D5" w:rsidP="00C75BF0">
      <w:pPr>
        <w:spacing w:after="0" w:line="276" w:lineRule="auto"/>
        <w:ind w:right="-20"/>
        <w:rPr>
          <w:rFonts w:eastAsiaTheme="minorEastAsia"/>
          <w:color w:val="212121"/>
        </w:rPr>
      </w:pPr>
    </w:p>
    <w:p w14:paraId="743A41C0" w14:textId="77777777" w:rsidR="009A3A8D" w:rsidRPr="00CC1581" w:rsidRDefault="009A3A8D" w:rsidP="009A3A8D">
      <w:pPr>
        <w:spacing w:line="276" w:lineRule="auto"/>
      </w:pPr>
    </w:p>
    <w:p w14:paraId="79F95EAE" w14:textId="77777777" w:rsidR="009A3A8D" w:rsidRPr="00CC1581" w:rsidRDefault="009A3A8D" w:rsidP="009A3A8D">
      <w:pPr>
        <w:spacing w:line="276" w:lineRule="auto"/>
      </w:pPr>
      <w:r w:rsidRPr="00CC1581">
        <w:br w:type="page"/>
      </w:r>
    </w:p>
    <w:p w14:paraId="6EB223D5" w14:textId="77777777" w:rsidR="009A3A8D" w:rsidRPr="00CC1581" w:rsidRDefault="009A3A8D" w:rsidP="00B00BA8">
      <w:pPr>
        <w:pStyle w:val="Ttulo2"/>
        <w:rPr>
          <w:rFonts w:eastAsia="Segoe UI"/>
        </w:rPr>
      </w:pPr>
      <w:bookmarkStart w:id="114" w:name="_Toc1496014004"/>
      <w:bookmarkStart w:id="115" w:name="_Toc1692985997"/>
      <w:bookmarkStart w:id="116" w:name="_Toc1911787879"/>
      <w:bookmarkStart w:id="117" w:name="_Toc737124699"/>
      <w:bookmarkStart w:id="118" w:name="_Toc161087657"/>
      <w:bookmarkStart w:id="119" w:name="_Toc162191626"/>
      <w:commentRangeStart w:id="120"/>
      <w:r w:rsidRPr="00CC1581">
        <w:rPr>
          <w:rFonts w:eastAsia="Segoe UI"/>
        </w:rPr>
        <w:lastRenderedPageBreak/>
        <w:t>Puntos de carga</w:t>
      </w:r>
      <w:bookmarkEnd w:id="114"/>
      <w:bookmarkEnd w:id="115"/>
      <w:bookmarkEnd w:id="116"/>
      <w:bookmarkEnd w:id="117"/>
      <w:bookmarkEnd w:id="118"/>
      <w:bookmarkEnd w:id="119"/>
      <w:commentRangeEnd w:id="120"/>
      <w:r w:rsidR="00D040CF">
        <w:rPr>
          <w:rStyle w:val="Refdecomentario"/>
          <w:rFonts w:asciiTheme="minorHAnsi" w:hAnsiTheme="minorHAnsi"/>
          <w:b w:val="0"/>
        </w:rPr>
        <w:commentReference w:id="120"/>
      </w:r>
    </w:p>
    <w:p w14:paraId="43158E80" w14:textId="51093051" w:rsidR="009A3A8D" w:rsidRPr="00CC1581" w:rsidRDefault="009A3A8D" w:rsidP="009A3A8D">
      <w:r w:rsidRPr="00CC1581">
        <w:t xml:space="preserve">Se refiere este aparado a la valoración de alternativas para la tarificación y uso de estaciones de carga en las plazas de garaje por parte de los clientes. Si las plazas ofertadas poseen estación de carga y </w:t>
      </w:r>
      <w:r w:rsidR="00760337">
        <w:t>su uso está permitido</w:t>
      </w:r>
      <w:r w:rsidRPr="00CC1581">
        <w:t>, es necesario implantar un sistema para la medición de energía consumida o incrementar el coste de la reserva de alguna forma.</w:t>
      </w:r>
    </w:p>
    <w:p w14:paraId="3B60F6F5" w14:textId="2E991A81" w:rsidR="009A3A8D" w:rsidRPr="00CC1581" w:rsidRDefault="009A3A8D" w:rsidP="009A3A8D">
      <w:pPr>
        <w:rPr>
          <w:rFonts w:eastAsia="Segoe UI"/>
          <w:color w:val="212121"/>
        </w:rPr>
      </w:pPr>
      <w:r w:rsidRPr="00CC1581">
        <w:rPr>
          <w:rFonts w:eastAsia="Segoe UI"/>
          <w:color w:val="212121"/>
        </w:rPr>
        <w:t xml:space="preserve">Para integrar el uso de puntos de carga en el sistema se consideran múltiples alternativas estudiando las prestaciones tecnológicas de las estaciones de carga. </w:t>
      </w:r>
      <w:r w:rsidR="00900937">
        <w:rPr>
          <w:rFonts w:eastAsia="Segoe UI"/>
          <w:color w:val="212121"/>
        </w:rPr>
        <w:t>Se</w:t>
      </w:r>
      <w:r w:rsidRPr="00CC1581">
        <w:rPr>
          <w:rFonts w:eastAsia="Segoe UI"/>
          <w:color w:val="212121"/>
        </w:rPr>
        <w:t xml:space="preserve"> distinguirá la mejor opción en función de la integración con el sistema planteado, coste, durabilidad y mantenimiento.</w:t>
      </w:r>
    </w:p>
    <w:p w14:paraId="597F3518" w14:textId="77777777" w:rsidR="00790FFA" w:rsidRPr="00CC1581" w:rsidRDefault="00790FFA" w:rsidP="009A3A8D">
      <w:pPr>
        <w:rPr>
          <w:rFonts w:eastAsia="Segoe UI"/>
          <w:color w:val="212121"/>
        </w:rPr>
      </w:pPr>
    </w:p>
    <w:p w14:paraId="3F503A09" w14:textId="20EDD415" w:rsidR="009A3A8D" w:rsidRPr="00CC1581" w:rsidRDefault="0045192B" w:rsidP="009A3A8D">
      <w:pPr>
        <w:pStyle w:val="Ttulo3"/>
      </w:pPr>
      <w:bookmarkStart w:id="121" w:name="_Toc162191627"/>
      <w:r>
        <w:t>Alternativas planteadas</w:t>
      </w:r>
      <w:bookmarkEnd w:id="121"/>
    </w:p>
    <w:p w14:paraId="6BC1F8A1" w14:textId="77777777" w:rsidR="00AC75E8" w:rsidRPr="00CC1581" w:rsidRDefault="00B00BA8" w:rsidP="00AC75E8">
      <w:pPr>
        <w:pStyle w:val="Text3"/>
        <w:keepNext/>
      </w:pPr>
      <w:r w:rsidRPr="00CC1581">
        <w:rPr>
          <w:noProof/>
        </w:rPr>
        <w:drawing>
          <wp:inline distT="0" distB="0" distL="0" distR="0" wp14:anchorId="5F6D3861" wp14:editId="5B43B142">
            <wp:extent cx="5274310" cy="2982571"/>
            <wp:effectExtent l="0" t="0" r="2540" b="8890"/>
            <wp:docPr id="17574939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982571"/>
                    </a:xfrm>
                    <a:prstGeom prst="rect">
                      <a:avLst/>
                    </a:prstGeom>
                  </pic:spPr>
                </pic:pic>
              </a:graphicData>
            </a:graphic>
          </wp:inline>
        </w:drawing>
      </w:r>
    </w:p>
    <w:p w14:paraId="1BF8E19B" w14:textId="028A9B9D" w:rsidR="00B00BA8" w:rsidRPr="00CC1581" w:rsidRDefault="00AC75E8" w:rsidP="00AC75E8">
      <w:pPr>
        <w:pStyle w:val="Descripcin"/>
        <w:jc w:val="center"/>
      </w:pPr>
      <w:bookmarkStart w:id="122" w:name="_Toc161759847"/>
      <w:bookmarkStart w:id="123" w:name="_Toc162190156"/>
      <w:r w:rsidRPr="00CC1581">
        <w:t xml:space="preserve">Figura </w:t>
      </w:r>
      <w:r w:rsidRPr="00CC1581">
        <w:fldChar w:fldCharType="begin"/>
      </w:r>
      <w:r w:rsidRPr="00CC1581">
        <w:instrText xml:space="preserve"> SEQ Figura \* ARABIC </w:instrText>
      </w:r>
      <w:r w:rsidRPr="00CC1581">
        <w:fldChar w:fldCharType="separate"/>
      </w:r>
      <w:r w:rsidR="004E4D7A" w:rsidRPr="00CC1581">
        <w:t>3</w:t>
      </w:r>
      <w:r w:rsidRPr="00CC1581">
        <w:fldChar w:fldCharType="end"/>
      </w:r>
      <w:r w:rsidRPr="00CC1581">
        <w:t>. Esquema de alternativas</w:t>
      </w:r>
      <w:bookmarkEnd w:id="122"/>
      <w:bookmarkEnd w:id="123"/>
    </w:p>
    <w:p w14:paraId="70146B54" w14:textId="77777777" w:rsidR="00AC75E8" w:rsidRPr="00CC1581" w:rsidRDefault="00AC75E8" w:rsidP="00AC75E8"/>
    <w:p w14:paraId="1F1DC02C" w14:textId="0D62E27C" w:rsidR="00024FFA" w:rsidRDefault="00024FFA" w:rsidP="00A036D6">
      <w:pPr>
        <w:pStyle w:val="Ttulo4"/>
        <w:rPr>
          <w:rFonts w:eastAsiaTheme="minorEastAsia"/>
        </w:rPr>
      </w:pPr>
      <w:r>
        <w:rPr>
          <w:rFonts w:eastAsiaTheme="minorEastAsia"/>
        </w:rPr>
        <w:t>Estaciones de carga A</w:t>
      </w:r>
      <w:r w:rsidR="00807BD0">
        <w:rPr>
          <w:rFonts w:eastAsiaTheme="minorEastAsia"/>
        </w:rPr>
        <w:t>ll-</w:t>
      </w:r>
      <w:r>
        <w:rPr>
          <w:rFonts w:eastAsiaTheme="minorEastAsia"/>
        </w:rPr>
        <w:t>I</w:t>
      </w:r>
      <w:r w:rsidR="00807BD0">
        <w:rPr>
          <w:rFonts w:eastAsiaTheme="minorEastAsia"/>
        </w:rPr>
        <w:t>n-</w:t>
      </w:r>
      <w:r>
        <w:rPr>
          <w:rFonts w:eastAsiaTheme="minorEastAsia"/>
        </w:rPr>
        <w:t>O</w:t>
      </w:r>
      <w:r w:rsidR="00807BD0">
        <w:rPr>
          <w:rFonts w:eastAsiaTheme="minorEastAsia"/>
        </w:rPr>
        <w:t>ne</w:t>
      </w:r>
    </w:p>
    <w:p w14:paraId="03CF4410" w14:textId="0CEE7C09" w:rsidR="009A3A8D" w:rsidRPr="00024FFA" w:rsidRDefault="00024FFA" w:rsidP="00024FFA">
      <w:pPr>
        <w:spacing w:after="160" w:line="276" w:lineRule="auto"/>
        <w:rPr>
          <w:rFonts w:eastAsiaTheme="minorEastAsia"/>
        </w:rPr>
      </w:pPr>
      <w:r w:rsidRPr="00024FFA">
        <w:rPr>
          <w:rFonts w:eastAsiaTheme="minorEastAsia"/>
          <w:bCs/>
        </w:rPr>
        <w:t>Esta</w:t>
      </w:r>
      <w:r w:rsidR="009A3A8D" w:rsidRPr="00024FFA">
        <w:rPr>
          <w:rFonts w:eastAsiaTheme="minorEastAsia"/>
        </w:rPr>
        <w:t xml:space="preserve"> alternativa</w:t>
      </w:r>
      <w:r>
        <w:rPr>
          <w:rFonts w:eastAsiaTheme="minorEastAsia"/>
        </w:rPr>
        <w:t xml:space="preserve"> sólo</w:t>
      </w:r>
      <w:r w:rsidR="009A3A8D" w:rsidRPr="00024FFA">
        <w:rPr>
          <w:rFonts w:eastAsiaTheme="minorEastAsia"/>
        </w:rPr>
        <w:t xml:space="preserve"> es válida si el propietario de la plaza de garaje no tiene una estación de carga y quiere implementar una. Se trata de estaciones de carga “todo en uno”, que permiten tanto cargar el vehículo como extrapolar los datos de carga por Internet mediante API o página web. Suelen soportar carga monofásica a 12kW y trifásica a 22kW, algo inusual, pero puede ser un beneficio real para usuarios que quieran </w:t>
      </w:r>
      <w:r w:rsidR="00EF00DF">
        <w:rPr>
          <w:rFonts w:eastAsiaTheme="minorEastAsia"/>
        </w:rPr>
        <w:t>disponer de</w:t>
      </w:r>
      <w:r w:rsidR="009A3A8D" w:rsidRPr="00024FFA">
        <w:rPr>
          <w:rFonts w:eastAsiaTheme="minorEastAsia"/>
        </w:rPr>
        <w:t xml:space="preserve"> carga rápida. Es inviable para propietarios que tengan algún otro tipo de cargador sin capacidad para monitorizar los datos por su elevado coste.</w:t>
      </w:r>
    </w:p>
    <w:p w14:paraId="4172D6A8" w14:textId="77777777" w:rsidR="009A3A8D" w:rsidRPr="00CC1581" w:rsidRDefault="009A3A8D" w:rsidP="009A3A8D">
      <w:pPr>
        <w:pStyle w:val="Prrafodelista"/>
        <w:spacing w:line="276" w:lineRule="auto"/>
        <w:rPr>
          <w:rFonts w:cs="Segoe UI"/>
        </w:rPr>
      </w:pPr>
    </w:p>
    <w:p w14:paraId="733A1ACA" w14:textId="77777777" w:rsidR="003B1892" w:rsidRDefault="003B1892">
      <w:pPr>
        <w:spacing w:after="0"/>
        <w:jc w:val="left"/>
        <w:rPr>
          <w:rFonts w:eastAsiaTheme="minorEastAsia"/>
          <w:b/>
        </w:rPr>
      </w:pPr>
      <w:r>
        <w:rPr>
          <w:rFonts w:eastAsiaTheme="minorEastAsia"/>
          <w:b/>
        </w:rPr>
        <w:br w:type="page"/>
      </w:r>
    </w:p>
    <w:p w14:paraId="29E1278E" w14:textId="6BD515DB" w:rsidR="003B1892" w:rsidRDefault="003B1892" w:rsidP="00A036D6">
      <w:pPr>
        <w:pStyle w:val="Ttulo4"/>
        <w:rPr>
          <w:rFonts w:eastAsiaTheme="minorEastAsia"/>
        </w:rPr>
      </w:pPr>
      <w:r>
        <w:rPr>
          <w:rFonts w:eastAsiaTheme="minorEastAsia"/>
        </w:rPr>
        <w:lastRenderedPageBreak/>
        <w:t>Medidores de carga</w:t>
      </w:r>
    </w:p>
    <w:p w14:paraId="638BE56B" w14:textId="0CA8475A" w:rsidR="0048770E" w:rsidRPr="003B1892" w:rsidRDefault="0048770E" w:rsidP="003B1892">
      <w:pPr>
        <w:spacing w:after="160" w:line="276" w:lineRule="auto"/>
        <w:rPr>
          <w:rFonts w:eastAsiaTheme="minorEastAsia"/>
        </w:rPr>
      </w:pPr>
      <w:r w:rsidRPr="003B1892">
        <w:rPr>
          <w:rFonts w:eastAsiaTheme="minorEastAsia"/>
        </w:rPr>
        <w:t xml:space="preserve">Los medidores de carga para coches eléctricos son dispositivos utilizados para medir y gestionar la carga de </w:t>
      </w:r>
      <w:r w:rsidR="00D21D0F">
        <w:rPr>
          <w:rFonts w:eastAsiaTheme="minorEastAsia"/>
        </w:rPr>
        <w:t>su batería</w:t>
      </w:r>
      <w:r w:rsidRPr="003B1892">
        <w:rPr>
          <w:rFonts w:eastAsiaTheme="minorEastAsia"/>
        </w:rPr>
        <w:t xml:space="preserve">. Estos medidores se instalan típicamente en estaciones de carga públicas o en instalaciones privadas, como hogares o estacionamientos comerciales. </w:t>
      </w:r>
      <w:r w:rsidR="00441AC4">
        <w:rPr>
          <w:rFonts w:eastAsiaTheme="minorEastAsia"/>
        </w:rPr>
        <w:t>Su función es medir</w:t>
      </w:r>
      <w:r w:rsidRPr="003B1892">
        <w:rPr>
          <w:rFonts w:eastAsiaTheme="minorEastAsia"/>
        </w:rPr>
        <w:t xml:space="preserve"> la cantidad de energía eléctrica consumida durante el proceso de carga del vehículo,</w:t>
      </w:r>
      <w:r w:rsidR="00176AE0">
        <w:rPr>
          <w:rFonts w:eastAsiaTheme="minorEastAsia"/>
        </w:rPr>
        <w:t xml:space="preserve"> aspecto</w:t>
      </w:r>
      <w:r w:rsidRPr="003B1892">
        <w:rPr>
          <w:rFonts w:eastAsiaTheme="minorEastAsia"/>
        </w:rPr>
        <w:t xml:space="preserve"> que es esencial para el seguimiento del consumo en aplicaciones comerciales.</w:t>
      </w:r>
      <w:r w:rsidRPr="003B1892">
        <w:rPr>
          <w:rFonts w:eastAsiaTheme="minorEastAsia"/>
          <w:bCs/>
        </w:rPr>
        <w:t xml:space="preserve"> </w:t>
      </w:r>
    </w:p>
    <w:p w14:paraId="08ED28C5" w14:textId="77777777" w:rsidR="0048770E" w:rsidRPr="00176AE0" w:rsidRDefault="0048770E" w:rsidP="00176AE0">
      <w:pPr>
        <w:spacing w:after="160" w:line="276" w:lineRule="auto"/>
        <w:rPr>
          <w:rFonts w:eastAsiaTheme="minorEastAsia"/>
          <w:bCs/>
        </w:rPr>
      </w:pPr>
      <w:r w:rsidRPr="00176AE0">
        <w:rPr>
          <w:rFonts w:eastAsiaTheme="minorEastAsia"/>
          <w:bCs/>
        </w:rPr>
        <w:t xml:space="preserve">Una gran ventaja de los medidores de carga es la posibilidad de incorporar sistemas de control de acceso para garantizar que solo los usuarios autorizados puedan utilizar la infraestructura de carga. </w:t>
      </w:r>
    </w:p>
    <w:p w14:paraId="0D41BA74" w14:textId="77777777" w:rsidR="0048770E" w:rsidRPr="00176AE0" w:rsidRDefault="0048770E" w:rsidP="00176AE0">
      <w:pPr>
        <w:spacing w:after="160" w:line="276" w:lineRule="auto"/>
        <w:rPr>
          <w:rFonts w:eastAsiaTheme="minorEastAsia"/>
          <w:bCs/>
        </w:rPr>
      </w:pPr>
      <w:r w:rsidRPr="00176AE0">
        <w:rPr>
          <w:rFonts w:eastAsiaTheme="minorEastAsia"/>
          <w:bCs/>
        </w:rPr>
        <w:t>Como punto negativo, esta alternativa puede requerir una inversión inicial significativa, especialmente en entornos donde existan múltiples estaciones de carga pues sería necesario integrar un medidor en cada una de ellas.</w:t>
      </w:r>
    </w:p>
    <w:p w14:paraId="1FFAD722" w14:textId="7202AE39" w:rsidR="0048770E" w:rsidRPr="007D1742" w:rsidRDefault="0048770E" w:rsidP="00176AE0">
      <w:pPr>
        <w:spacing w:after="160" w:line="276" w:lineRule="auto"/>
        <w:rPr>
          <w:rFonts w:eastAsiaTheme="minorEastAsia"/>
          <w:bCs/>
          <w:i/>
          <w:iCs/>
        </w:rPr>
      </w:pPr>
      <w:r w:rsidRPr="00176AE0">
        <w:rPr>
          <w:rFonts w:eastAsiaTheme="minorEastAsia"/>
          <w:bCs/>
        </w:rPr>
        <w:t xml:space="preserve">En el mercado actual existen principalmente dos tipos de medidores de carga los cuales se valorarán de manera individual y se determinará cual es el que se adapta más a las necesidades del proyecto. </w:t>
      </w:r>
      <w:r w:rsidR="007D1742">
        <w:rPr>
          <w:rFonts w:eastAsiaTheme="minorEastAsia"/>
          <w:bCs/>
        </w:rPr>
        <w:t xml:space="preserve">Estos son el medidor </w:t>
      </w:r>
      <w:r w:rsidR="007D1742">
        <w:rPr>
          <w:rFonts w:eastAsiaTheme="minorEastAsia"/>
          <w:bCs/>
          <w:i/>
          <w:iCs/>
        </w:rPr>
        <w:t>Neurio Meter</w:t>
      </w:r>
      <w:r w:rsidR="007D1742">
        <w:rPr>
          <w:rFonts w:eastAsiaTheme="minorEastAsia"/>
          <w:bCs/>
        </w:rPr>
        <w:t xml:space="preserve">, y el medidor </w:t>
      </w:r>
      <w:r w:rsidR="007D1742">
        <w:rPr>
          <w:rFonts w:eastAsiaTheme="minorEastAsia"/>
          <w:bCs/>
          <w:i/>
          <w:iCs/>
        </w:rPr>
        <w:t>AccuEnergy.</w:t>
      </w:r>
    </w:p>
    <w:p w14:paraId="6BC4E5C3" w14:textId="1CBA10BD" w:rsidR="007D1742" w:rsidRDefault="007D1742" w:rsidP="007222DA">
      <w:pPr>
        <w:pStyle w:val="Prrafodelista"/>
        <w:keepNext/>
        <w:spacing w:after="160" w:line="276" w:lineRule="auto"/>
        <w:ind w:left="360"/>
        <w:jc w:val="center"/>
      </w:pPr>
    </w:p>
    <w:p w14:paraId="0A52C080" w14:textId="2920DE9B" w:rsidR="0048770E" w:rsidRPr="001658DA" w:rsidRDefault="00226E80" w:rsidP="00A036D6">
      <w:pPr>
        <w:pStyle w:val="PM2-NoHeadingBold"/>
        <w:rPr>
          <w:lang w:val="es-ES"/>
        </w:rPr>
      </w:pPr>
      <w:r>
        <w:rPr>
          <w:noProof/>
        </w:rPr>
        <w:drawing>
          <wp:anchor distT="0" distB="0" distL="114300" distR="114300" simplePos="0" relativeHeight="251660800" behindDoc="1" locked="0" layoutInCell="1" allowOverlap="1" wp14:anchorId="2D313752" wp14:editId="7016314D">
            <wp:simplePos x="0" y="0"/>
            <wp:positionH relativeFrom="column">
              <wp:posOffset>3700780</wp:posOffset>
            </wp:positionH>
            <wp:positionV relativeFrom="paragraph">
              <wp:posOffset>47625</wp:posOffset>
            </wp:positionV>
            <wp:extent cx="1348105" cy="1797050"/>
            <wp:effectExtent l="4128" t="0" r="8572" b="8573"/>
            <wp:wrapTight wrapText="bothSides">
              <wp:wrapPolygon edited="0">
                <wp:start x="66" y="21650"/>
                <wp:lineTo x="21432" y="21650"/>
                <wp:lineTo x="21432" y="126"/>
                <wp:lineTo x="66" y="126"/>
                <wp:lineTo x="66" y="21650"/>
              </wp:wrapPolygon>
            </wp:wrapTight>
            <wp:docPr id="921114216" name="Imagen 2" descr="Tesla Neurio W1 Meter + 2 x 800a CT's – 1738922-00-A – U Solar Shop" title="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2">
                      <a:extLst>
                        <a:ext uri="{28A0092B-C50C-407E-A947-70E740481C1C}">
                          <a14:useLocalDpi xmlns:a14="http://schemas.microsoft.com/office/drawing/2010/main" val="0"/>
                        </a:ext>
                      </a:extLst>
                    </a:blip>
                    <a:stretch>
                      <a:fillRect/>
                    </a:stretch>
                  </pic:blipFill>
                  <pic:spPr>
                    <a:xfrm rot="5400000">
                      <a:off x="0" y="0"/>
                      <a:ext cx="1348105" cy="1797050"/>
                    </a:xfrm>
                    <a:prstGeom prst="rect">
                      <a:avLst/>
                    </a:prstGeom>
                  </pic:spPr>
                </pic:pic>
              </a:graphicData>
            </a:graphic>
            <wp14:sizeRelH relativeFrom="margin">
              <wp14:pctWidth>0</wp14:pctWidth>
            </wp14:sizeRelH>
            <wp14:sizeRelV relativeFrom="margin">
              <wp14:pctHeight>0</wp14:pctHeight>
            </wp14:sizeRelV>
          </wp:anchor>
        </w:drawing>
      </w:r>
      <w:r w:rsidR="00180D80" w:rsidRPr="001658DA">
        <w:rPr>
          <w:lang w:val="es-ES"/>
        </w:rPr>
        <w:t>Neurio Meter</w:t>
      </w:r>
    </w:p>
    <w:p w14:paraId="23AFA49A" w14:textId="3D39E8D0" w:rsidR="0048770E" w:rsidRPr="00F17565" w:rsidRDefault="0048770E" w:rsidP="00F17565">
      <w:pPr>
        <w:spacing w:after="160" w:line="276" w:lineRule="auto"/>
        <w:rPr>
          <w:rFonts w:eastAsiaTheme="minorEastAsia"/>
        </w:rPr>
      </w:pPr>
      <w:r w:rsidRPr="00F17565">
        <w:rPr>
          <w:rFonts w:eastAsiaTheme="minorEastAsia"/>
        </w:rPr>
        <w:t xml:space="preserve">Este medidor está diseñado para integrarse muy fácilmente en los puntos de carga. </w:t>
      </w:r>
      <w:r w:rsidR="00F17565" w:rsidRPr="00F17565">
        <w:rPr>
          <w:rFonts w:eastAsiaTheme="minorEastAsia"/>
        </w:rPr>
        <w:t>Únicamente</w:t>
      </w:r>
      <w:r w:rsidRPr="00F17565">
        <w:rPr>
          <w:rFonts w:eastAsiaTheme="minorEastAsia"/>
        </w:rPr>
        <w:t xml:space="preserve"> requiere </w:t>
      </w:r>
      <w:r w:rsidR="003312BA">
        <w:rPr>
          <w:rFonts w:eastAsiaTheme="minorEastAsia"/>
        </w:rPr>
        <w:t>de la colocación de</w:t>
      </w:r>
      <w:r w:rsidRPr="00F17565">
        <w:rPr>
          <w:rFonts w:eastAsiaTheme="minorEastAsia"/>
        </w:rPr>
        <w:t xml:space="preserve"> unas pinzas amperimétricas alrededor del cableado, algo que cualquier usuario puede realizar. Es compatible con la mayoría de los cuadros eléctricos residenciales europeos. Los monitores de energía </w:t>
      </w:r>
      <w:r w:rsidRPr="00F17565">
        <w:rPr>
          <w:rFonts w:eastAsiaTheme="minorEastAsia"/>
          <w:i/>
        </w:rPr>
        <w:t>Neurio</w:t>
      </w:r>
      <w:r w:rsidRPr="00F17565">
        <w:rPr>
          <w:rFonts w:eastAsiaTheme="minorEastAsia"/>
        </w:rPr>
        <w:t xml:space="preserve"> soportan protocolos de comunicación </w:t>
      </w:r>
      <w:r w:rsidRPr="00F17565">
        <w:rPr>
          <w:rFonts w:eastAsiaTheme="minorEastAsia"/>
          <w:i/>
        </w:rPr>
        <w:t>WiFi</w:t>
      </w:r>
      <w:r w:rsidRPr="00F17565">
        <w:rPr>
          <w:rFonts w:eastAsiaTheme="minorEastAsia"/>
        </w:rPr>
        <w:t xml:space="preserve">, </w:t>
      </w:r>
      <w:r w:rsidRPr="00F17565">
        <w:rPr>
          <w:rFonts w:eastAsiaTheme="minorEastAsia"/>
          <w:i/>
        </w:rPr>
        <w:t>ZigBee</w:t>
      </w:r>
      <w:r w:rsidRPr="00F17565">
        <w:rPr>
          <w:rFonts w:eastAsiaTheme="minorEastAsia"/>
        </w:rPr>
        <w:t xml:space="preserve">, </w:t>
      </w:r>
      <w:r w:rsidRPr="00F17565">
        <w:rPr>
          <w:rFonts w:eastAsiaTheme="minorEastAsia"/>
          <w:i/>
        </w:rPr>
        <w:t>XBee</w:t>
      </w:r>
      <w:r w:rsidRPr="00F17565">
        <w:rPr>
          <w:rFonts w:eastAsiaTheme="minorEastAsia"/>
        </w:rPr>
        <w:t xml:space="preserve"> y </w:t>
      </w:r>
      <w:r w:rsidRPr="00F17565">
        <w:rPr>
          <w:rFonts w:eastAsiaTheme="minorEastAsia"/>
          <w:i/>
        </w:rPr>
        <w:t>RS-485</w:t>
      </w:r>
      <w:r w:rsidRPr="00F17565">
        <w:rPr>
          <w:rFonts w:eastAsiaTheme="minorEastAsia"/>
        </w:rPr>
        <w:t xml:space="preserve">. El acceso a los datos está disponible a través de </w:t>
      </w:r>
      <w:r w:rsidRPr="00F17565">
        <w:rPr>
          <w:rFonts w:eastAsiaTheme="minorEastAsia"/>
          <w:i/>
        </w:rPr>
        <w:t>Neurio</w:t>
      </w:r>
      <w:r w:rsidRPr="00F17565">
        <w:rPr>
          <w:rFonts w:eastAsiaTheme="minorEastAsia"/>
        </w:rPr>
        <w:t xml:space="preserve"> </w:t>
      </w:r>
      <w:r w:rsidRPr="00F17565">
        <w:rPr>
          <w:rFonts w:eastAsiaTheme="minorEastAsia"/>
          <w:i/>
        </w:rPr>
        <w:t>Software</w:t>
      </w:r>
      <w:r w:rsidRPr="00F17565">
        <w:rPr>
          <w:rFonts w:eastAsiaTheme="minorEastAsia"/>
        </w:rPr>
        <w:t xml:space="preserve">, </w:t>
      </w:r>
      <w:r w:rsidRPr="00F17565">
        <w:rPr>
          <w:rFonts w:eastAsiaTheme="minorEastAsia"/>
          <w:i/>
        </w:rPr>
        <w:t>Neurio</w:t>
      </w:r>
      <w:r w:rsidRPr="00F17565">
        <w:rPr>
          <w:rFonts w:eastAsiaTheme="minorEastAsia"/>
        </w:rPr>
        <w:t xml:space="preserve"> </w:t>
      </w:r>
      <w:r w:rsidRPr="00F17565">
        <w:rPr>
          <w:rFonts w:eastAsiaTheme="minorEastAsia"/>
          <w:i/>
        </w:rPr>
        <w:t>Cloud</w:t>
      </w:r>
      <w:r w:rsidRPr="00F17565">
        <w:rPr>
          <w:rFonts w:eastAsiaTheme="minorEastAsia"/>
        </w:rPr>
        <w:t xml:space="preserve"> </w:t>
      </w:r>
      <w:r w:rsidRPr="00F17565">
        <w:rPr>
          <w:rFonts w:eastAsiaTheme="minorEastAsia"/>
          <w:i/>
        </w:rPr>
        <w:t>API</w:t>
      </w:r>
      <w:r w:rsidRPr="00F17565">
        <w:rPr>
          <w:rFonts w:eastAsiaTheme="minorEastAsia"/>
        </w:rPr>
        <w:t xml:space="preserve">, o dirigido a su propia infraestructura </w:t>
      </w:r>
      <w:r w:rsidRPr="00F17565">
        <w:rPr>
          <w:rFonts w:eastAsiaTheme="minorEastAsia"/>
          <w:i/>
        </w:rPr>
        <w:t>Cloud</w:t>
      </w:r>
      <w:r w:rsidRPr="00F17565">
        <w:rPr>
          <w:rFonts w:eastAsiaTheme="minorEastAsia"/>
        </w:rPr>
        <w:t>.</w:t>
      </w:r>
    </w:p>
    <w:p w14:paraId="627DE586" w14:textId="77777777" w:rsidR="0009560E" w:rsidRDefault="0009560E" w:rsidP="0048770E">
      <w:pPr>
        <w:pStyle w:val="Prrafodelista"/>
        <w:spacing w:after="160" w:line="276" w:lineRule="auto"/>
        <w:ind w:left="360"/>
        <w:rPr>
          <w:rFonts w:eastAsiaTheme="minorEastAsia"/>
        </w:rPr>
      </w:pPr>
    </w:p>
    <w:p w14:paraId="35A96D89" w14:textId="77777777" w:rsidR="005F56AA" w:rsidRDefault="005F56AA">
      <w:pPr>
        <w:spacing w:after="0"/>
        <w:jc w:val="left"/>
        <w:rPr>
          <w:rFonts w:eastAsiaTheme="minorEastAsia"/>
          <w:bCs/>
        </w:rPr>
      </w:pPr>
      <w:r>
        <w:rPr>
          <w:rFonts w:eastAsiaTheme="minorEastAsia"/>
          <w:bCs/>
        </w:rPr>
        <w:br w:type="page"/>
      </w:r>
    </w:p>
    <w:p w14:paraId="5E8D1EB9" w14:textId="7EF38F92" w:rsidR="0009560E" w:rsidRPr="001658DA" w:rsidRDefault="005F56AA" w:rsidP="00A036D6">
      <w:pPr>
        <w:pStyle w:val="PM2-NoHeadingBold"/>
        <w:rPr>
          <w:lang w:val="es-ES"/>
        </w:rPr>
      </w:pPr>
      <w:r w:rsidRPr="001658DA">
        <w:rPr>
          <w:lang w:val="es-ES"/>
        </w:rPr>
        <w:lastRenderedPageBreak/>
        <w:t>AccuEnergy</w:t>
      </w:r>
    </w:p>
    <w:p w14:paraId="6F1F124E" w14:textId="4FD41628" w:rsidR="009A3A8D" w:rsidRPr="00F17565" w:rsidRDefault="005F56AA" w:rsidP="00F17565">
      <w:pPr>
        <w:spacing w:after="160" w:line="276" w:lineRule="auto"/>
        <w:rPr>
          <w:rFonts w:eastAsiaTheme="minorEastAsia"/>
          <w:iCs/>
        </w:rPr>
      </w:pPr>
      <w:r>
        <w:rPr>
          <w:noProof/>
        </w:rPr>
        <w:drawing>
          <wp:anchor distT="0" distB="0" distL="114300" distR="114300" simplePos="0" relativeHeight="251674112" behindDoc="1" locked="0" layoutInCell="1" allowOverlap="1" wp14:anchorId="359E0FAC" wp14:editId="4D7EF52F">
            <wp:simplePos x="0" y="0"/>
            <wp:positionH relativeFrom="column">
              <wp:posOffset>3780155</wp:posOffset>
            </wp:positionH>
            <wp:positionV relativeFrom="paragraph">
              <wp:posOffset>10160</wp:posOffset>
            </wp:positionV>
            <wp:extent cx="1495425" cy="1495425"/>
            <wp:effectExtent l="0" t="0" r="9525" b="0"/>
            <wp:wrapTight wrapText="bothSides">
              <wp:wrapPolygon edited="0">
                <wp:start x="5778" y="275"/>
                <wp:lineTo x="3027" y="1101"/>
                <wp:lineTo x="825" y="3027"/>
                <wp:lineTo x="0" y="6054"/>
                <wp:lineTo x="0" y="10456"/>
                <wp:lineTo x="1101" y="18436"/>
                <wp:lineTo x="1101" y="21187"/>
                <wp:lineTo x="20637" y="21187"/>
                <wp:lineTo x="21462" y="9631"/>
                <wp:lineTo x="20912" y="3302"/>
                <wp:lineTo x="18161" y="825"/>
                <wp:lineTo x="15684" y="275"/>
                <wp:lineTo x="5778" y="275"/>
              </wp:wrapPolygon>
            </wp:wrapTight>
            <wp:docPr id="251882662" name="Imagen 3" descr="Medidor de calidad de energía Accuenergy ACUVIM II - Eprotec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didor de calidad de energía Accuenergy ACUVIM II - Eproteca S.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60E" w:rsidRPr="00F17565">
        <w:rPr>
          <w:rFonts w:eastAsiaTheme="minorEastAsia"/>
          <w:bCs/>
          <w:iCs/>
        </w:rPr>
        <w:t>Este medidor r</w:t>
      </w:r>
      <w:r w:rsidR="0009560E" w:rsidRPr="00F17565">
        <w:rPr>
          <w:rFonts w:eastAsiaTheme="minorEastAsia"/>
          <w:iCs/>
        </w:rPr>
        <w:t xml:space="preserve">equiere de un módulo adicional el cual proporciona una conexión Ethernet para </w:t>
      </w:r>
      <w:r w:rsidR="00001F63" w:rsidRPr="00F17565">
        <w:rPr>
          <w:rFonts w:eastAsiaTheme="minorEastAsia"/>
          <w:iCs/>
        </w:rPr>
        <w:t>permitir la</w:t>
      </w:r>
      <w:r w:rsidR="0009560E" w:rsidRPr="00F17565">
        <w:rPr>
          <w:rFonts w:eastAsiaTheme="minorEastAsia"/>
          <w:iCs/>
        </w:rPr>
        <w:t xml:space="preserve"> transmisión de datos</w:t>
      </w:r>
      <w:r w:rsidR="004811F6" w:rsidRPr="00F17565">
        <w:rPr>
          <w:rFonts w:eastAsiaTheme="minorEastAsia"/>
          <w:iCs/>
        </w:rPr>
        <w:t xml:space="preserve"> entre el medidor y el servidor</w:t>
      </w:r>
      <w:r w:rsidR="0009560E" w:rsidRPr="00F17565">
        <w:rPr>
          <w:rFonts w:eastAsiaTheme="minorEastAsia"/>
          <w:iCs/>
        </w:rPr>
        <w:t xml:space="preserve">. </w:t>
      </w:r>
      <w:r w:rsidR="0009560E" w:rsidRPr="00F17565">
        <w:rPr>
          <w:iCs/>
        </w:rPr>
        <w:br/>
      </w:r>
      <w:r w:rsidR="0009560E" w:rsidRPr="00F17565">
        <w:rPr>
          <w:rFonts w:eastAsiaTheme="minorEastAsia"/>
          <w:iCs/>
        </w:rPr>
        <w:t xml:space="preserve">Su instalación es algo más compleja que en el caso </w:t>
      </w:r>
      <w:r w:rsidR="00654113">
        <w:rPr>
          <w:rFonts w:eastAsiaTheme="minorEastAsia"/>
          <w:iCs/>
        </w:rPr>
        <w:t>anterior</w:t>
      </w:r>
      <w:r w:rsidR="0009560E" w:rsidRPr="00F17565">
        <w:rPr>
          <w:rFonts w:eastAsiaTheme="minorEastAsia"/>
          <w:iCs/>
        </w:rPr>
        <w:t>, pues es necesario empalmar los cables de la estación de carga preexistente. Es una alternativa factible pero más</w:t>
      </w:r>
      <w:r w:rsidR="00654113">
        <w:rPr>
          <w:rFonts w:eastAsiaTheme="minorEastAsia"/>
          <w:iCs/>
        </w:rPr>
        <w:t xml:space="preserve"> compleja</w:t>
      </w:r>
      <w:r w:rsidR="0009560E" w:rsidRPr="00F17565">
        <w:rPr>
          <w:rFonts w:eastAsiaTheme="minorEastAsia"/>
          <w:iCs/>
        </w:rPr>
        <w:t xml:space="preserve">. Cabe recalcar que la necesidad </w:t>
      </w:r>
      <w:r w:rsidR="00226E80">
        <w:rPr>
          <w:rFonts w:eastAsiaTheme="minorEastAsia"/>
          <w:iCs/>
        </w:rPr>
        <w:t>de este</w:t>
      </w:r>
      <w:r w:rsidR="0009560E" w:rsidRPr="00F17565">
        <w:rPr>
          <w:rFonts w:eastAsiaTheme="minorEastAsia"/>
          <w:iCs/>
        </w:rPr>
        <w:t xml:space="preserve"> módulo incrementa significativamente el coste de instalación.</w:t>
      </w:r>
    </w:p>
    <w:p w14:paraId="51A11C73" w14:textId="77777777" w:rsidR="009A3A8D" w:rsidRPr="00CC1581" w:rsidRDefault="009A3A8D" w:rsidP="009A3A8D">
      <w:pPr>
        <w:pStyle w:val="Prrafodelista"/>
        <w:spacing w:line="276" w:lineRule="auto"/>
        <w:ind w:left="360"/>
        <w:rPr>
          <w:rFonts w:cs="Segoe UI"/>
          <w:b/>
        </w:rPr>
      </w:pPr>
    </w:p>
    <w:p w14:paraId="65573B89" w14:textId="420024A0" w:rsidR="00F17565" w:rsidRPr="00F17565" w:rsidRDefault="00F17565" w:rsidP="00F17565">
      <w:pPr>
        <w:pStyle w:val="Ttulo4"/>
        <w:rPr>
          <w:rFonts w:eastAsiaTheme="minorEastAsia"/>
        </w:rPr>
      </w:pPr>
      <w:r>
        <w:rPr>
          <w:rFonts w:eastAsiaTheme="minorEastAsia"/>
        </w:rPr>
        <w:t>Cobro a posteriori</w:t>
      </w:r>
    </w:p>
    <w:p w14:paraId="2CCD4BF5" w14:textId="0B0FFD44" w:rsidR="009A3A8D" w:rsidRPr="00F17565" w:rsidRDefault="00E6512E" w:rsidP="00F17565">
      <w:pPr>
        <w:spacing w:after="160" w:line="276" w:lineRule="auto"/>
        <w:rPr>
          <w:rFonts w:eastAsiaTheme="minorEastAsia"/>
        </w:rPr>
      </w:pPr>
      <w:r>
        <w:rPr>
          <w:rFonts w:eastAsiaTheme="minorEastAsia"/>
          <w:bCs/>
        </w:rPr>
        <w:t xml:space="preserve">El cobro final se dividiría en dos: uno por el coste de la reserva de la plaza y otro </w:t>
      </w:r>
      <w:r w:rsidR="00A6370F">
        <w:rPr>
          <w:rFonts w:eastAsiaTheme="minorEastAsia"/>
          <w:bCs/>
        </w:rPr>
        <w:t>variable en función del uso de la estación de carga</w:t>
      </w:r>
      <w:r w:rsidR="009A3A8D" w:rsidRPr="00F17565">
        <w:rPr>
          <w:rFonts w:eastAsiaTheme="minorEastAsia"/>
        </w:rPr>
        <w:t>. El ofertante deberá determinar</w:t>
      </w:r>
      <w:r w:rsidR="0072149E">
        <w:rPr>
          <w:rFonts w:eastAsiaTheme="minorEastAsia"/>
        </w:rPr>
        <w:t>, dentro de un plazo de tiempo,</w:t>
      </w:r>
      <w:r w:rsidR="009A3A8D" w:rsidRPr="00F17565">
        <w:rPr>
          <w:rFonts w:eastAsiaTheme="minorEastAsia"/>
        </w:rPr>
        <w:t xml:space="preserve"> el uso dado al punto de carga durante el periodo en que la reserva </w:t>
      </w:r>
      <w:r w:rsidR="006B7499">
        <w:rPr>
          <w:rFonts w:eastAsiaTheme="minorEastAsia"/>
        </w:rPr>
        <w:t>tuvo</w:t>
      </w:r>
      <w:r w:rsidR="009A3A8D" w:rsidRPr="00F17565">
        <w:rPr>
          <w:rFonts w:eastAsiaTheme="minorEastAsia"/>
        </w:rPr>
        <w:t xml:space="preserve"> lugar.</w:t>
      </w:r>
      <w:r w:rsidR="00E66A48">
        <w:rPr>
          <w:rFonts w:eastAsiaTheme="minorEastAsia"/>
        </w:rPr>
        <w:t xml:space="preserve"> Este </w:t>
      </w:r>
      <w:r w:rsidR="0050766B">
        <w:rPr>
          <w:rFonts w:eastAsiaTheme="minorEastAsia"/>
        </w:rPr>
        <w:t>ha de ser lícito y demostrable (factura de luz, registro de contadores…).</w:t>
      </w:r>
      <w:r w:rsidR="009A3A8D" w:rsidRPr="00F17565">
        <w:rPr>
          <w:rFonts w:eastAsiaTheme="minorEastAsia"/>
        </w:rPr>
        <w:t xml:space="preserve"> Tras la finalización </w:t>
      </w:r>
      <w:r w:rsidR="006B7499">
        <w:rPr>
          <w:rFonts w:eastAsiaTheme="minorEastAsia"/>
        </w:rPr>
        <w:t xml:space="preserve">y cobro </w:t>
      </w:r>
      <w:r w:rsidR="009A3A8D" w:rsidRPr="00F17565">
        <w:rPr>
          <w:rFonts w:eastAsiaTheme="minorEastAsia"/>
        </w:rPr>
        <w:t>de la reserva, se realiza un segundo cobro</w:t>
      </w:r>
      <w:r w:rsidR="00BB2A1C">
        <w:rPr>
          <w:rFonts w:eastAsiaTheme="minorEastAsia"/>
        </w:rPr>
        <w:t xml:space="preserve"> al cliente</w:t>
      </w:r>
      <w:r w:rsidR="009A3A8D" w:rsidRPr="00F17565">
        <w:rPr>
          <w:rFonts w:eastAsiaTheme="minorEastAsia"/>
        </w:rPr>
        <w:t xml:space="preserve"> con el importe por la utilización </w:t>
      </w:r>
      <w:r w:rsidR="00BB2A1C">
        <w:rPr>
          <w:rFonts w:eastAsiaTheme="minorEastAsia"/>
        </w:rPr>
        <w:t>de la estación</w:t>
      </w:r>
      <w:r w:rsidR="009A3A8D" w:rsidRPr="00F17565">
        <w:rPr>
          <w:rFonts w:eastAsiaTheme="minorEastAsia"/>
        </w:rPr>
        <w:t xml:space="preserve"> de carga. Es una opción poco práctica para el ofertante,</w:t>
      </w:r>
      <w:r w:rsidR="00F52FCA">
        <w:rPr>
          <w:rFonts w:eastAsiaTheme="minorEastAsia"/>
        </w:rPr>
        <w:t xml:space="preserve"> ya que</w:t>
      </w:r>
      <w:r w:rsidR="009A3A8D" w:rsidRPr="00F17565">
        <w:rPr>
          <w:rFonts w:eastAsiaTheme="minorEastAsia"/>
        </w:rPr>
        <w:t xml:space="preserve"> </w:t>
      </w:r>
      <w:r w:rsidR="00BB2A1C">
        <w:rPr>
          <w:rFonts w:eastAsiaTheme="minorEastAsia"/>
        </w:rPr>
        <w:t xml:space="preserve">le obliga a </w:t>
      </w:r>
      <w:r w:rsidR="005746F9">
        <w:rPr>
          <w:rFonts w:eastAsiaTheme="minorEastAsia"/>
        </w:rPr>
        <w:t xml:space="preserve">revisar periódicamente el uso de </w:t>
      </w:r>
      <w:r w:rsidR="00F52FCA">
        <w:rPr>
          <w:rFonts w:eastAsiaTheme="minorEastAsia"/>
        </w:rPr>
        <w:t>su cargador.</w:t>
      </w:r>
    </w:p>
    <w:p w14:paraId="5AE7CA39" w14:textId="7AAB8DFC" w:rsidR="009A3A8D" w:rsidRPr="00CC1581" w:rsidRDefault="009A3A8D" w:rsidP="009A3A8D">
      <w:pPr>
        <w:pStyle w:val="Prrafodelista"/>
        <w:spacing w:line="276" w:lineRule="auto"/>
        <w:ind w:left="360"/>
      </w:pPr>
      <w:r w:rsidRPr="00CC1581">
        <w:rPr>
          <w:rFonts w:eastAsiaTheme="minorEastAsia"/>
        </w:rPr>
        <w:t xml:space="preserve"> </w:t>
      </w:r>
      <w:r w:rsidRPr="00CC1581">
        <w:t> </w:t>
      </w:r>
    </w:p>
    <w:p w14:paraId="0945CCD8" w14:textId="27910DC0" w:rsidR="009A3A8D" w:rsidRPr="00CC1581" w:rsidRDefault="0045192B" w:rsidP="009A3A8D">
      <w:pPr>
        <w:pStyle w:val="Ttulo3"/>
      </w:pPr>
      <w:bookmarkStart w:id="124" w:name="_Toc1292633560"/>
      <w:bookmarkStart w:id="125" w:name="_Toc2029693180"/>
      <w:bookmarkStart w:id="126" w:name="_Toc417606166"/>
      <w:bookmarkStart w:id="127" w:name="_Toc1686608804"/>
      <w:bookmarkStart w:id="128" w:name="_Toc1997263732"/>
      <w:bookmarkStart w:id="129" w:name="_Toc342672869"/>
      <w:bookmarkStart w:id="130" w:name="_Toc161087659"/>
      <w:bookmarkStart w:id="131" w:name="_Toc162191628"/>
      <w:r>
        <w:t>Alternativa</w:t>
      </w:r>
      <w:r w:rsidR="009A3A8D" w:rsidRPr="00CC1581">
        <w:t xml:space="preserve"> </w:t>
      </w:r>
      <w:r>
        <w:t xml:space="preserve">elegida </w:t>
      </w:r>
      <w:r w:rsidR="009A3A8D" w:rsidRPr="00CC1581">
        <w:t>y justificación</w:t>
      </w:r>
      <w:bookmarkEnd w:id="124"/>
      <w:bookmarkEnd w:id="125"/>
      <w:bookmarkEnd w:id="126"/>
      <w:bookmarkEnd w:id="127"/>
      <w:bookmarkEnd w:id="128"/>
      <w:bookmarkEnd w:id="129"/>
      <w:bookmarkEnd w:id="130"/>
      <w:bookmarkEnd w:id="131"/>
    </w:p>
    <w:p w14:paraId="7EC83686" w14:textId="5D0CE180" w:rsidR="00160116" w:rsidRDefault="00160116" w:rsidP="00160116">
      <w:pPr>
        <w:spacing w:line="276" w:lineRule="auto"/>
        <w:rPr>
          <w:rFonts w:eastAsiaTheme="minorEastAsia"/>
        </w:rPr>
      </w:pPr>
      <w:r>
        <w:rPr>
          <w:rFonts w:eastAsiaTheme="minorEastAsia"/>
        </w:rPr>
        <w:t>Tras analizar cada una de las alternativas, se</w:t>
      </w:r>
      <w:r w:rsidRPr="00CC1581">
        <w:rPr>
          <w:rFonts w:eastAsiaTheme="minorEastAsia"/>
        </w:rPr>
        <w:t xml:space="preserve"> ha optado por escoger </w:t>
      </w:r>
      <w:r w:rsidR="00F52FCA">
        <w:rPr>
          <w:rFonts w:eastAsiaTheme="minorEastAsia"/>
        </w:rPr>
        <w:t>la que hace referencia a</w:t>
      </w:r>
      <w:r w:rsidR="008741EC">
        <w:rPr>
          <w:rFonts w:eastAsiaTheme="minorEastAsia"/>
        </w:rPr>
        <w:t>l</w:t>
      </w:r>
      <w:r w:rsidR="00F52FCA">
        <w:rPr>
          <w:rFonts w:eastAsiaTheme="minorEastAsia"/>
        </w:rPr>
        <w:t xml:space="preserve"> </w:t>
      </w:r>
      <w:r w:rsidR="008741EC">
        <w:rPr>
          <w:rFonts w:eastAsiaTheme="minorEastAsia"/>
        </w:rPr>
        <w:t>uso de</w:t>
      </w:r>
      <w:r>
        <w:rPr>
          <w:rFonts w:eastAsiaTheme="minorEastAsia"/>
        </w:rPr>
        <w:t xml:space="preserve"> </w:t>
      </w:r>
      <w:r w:rsidRPr="00F52FCA">
        <w:rPr>
          <w:rFonts w:eastAsiaTheme="minorEastAsia"/>
        </w:rPr>
        <w:t>medidores de carga</w:t>
      </w:r>
      <w:r w:rsidR="006F459F">
        <w:rPr>
          <w:rFonts w:eastAsiaTheme="minorEastAsia"/>
        </w:rPr>
        <w:t>.</w:t>
      </w:r>
      <w:r w:rsidRPr="00CC1581">
        <w:rPr>
          <w:rFonts w:eastAsiaTheme="minorEastAsia"/>
        </w:rPr>
        <w:t xml:space="preserve"> </w:t>
      </w:r>
      <w:r w:rsidR="006F459F">
        <w:rPr>
          <w:rFonts w:eastAsiaTheme="minorEastAsia"/>
        </w:rPr>
        <w:t>Su instalación es bastante sencilla</w:t>
      </w:r>
      <w:r w:rsidRPr="00CC1581">
        <w:rPr>
          <w:rFonts w:eastAsiaTheme="minorEastAsia"/>
        </w:rPr>
        <w:t>,</w:t>
      </w:r>
      <w:r w:rsidR="006D0AD6">
        <w:rPr>
          <w:rFonts w:eastAsiaTheme="minorEastAsia"/>
        </w:rPr>
        <w:t xml:space="preserve"> </w:t>
      </w:r>
      <w:r w:rsidR="003B2F1F">
        <w:rPr>
          <w:rFonts w:eastAsiaTheme="minorEastAsia"/>
        </w:rPr>
        <w:t xml:space="preserve">tienen </w:t>
      </w:r>
      <w:r w:rsidR="006D0AD6">
        <w:rPr>
          <w:rFonts w:eastAsiaTheme="minorEastAsia"/>
        </w:rPr>
        <w:t>sinergia</w:t>
      </w:r>
      <w:r w:rsidRPr="00CC1581">
        <w:rPr>
          <w:rFonts w:eastAsiaTheme="minorEastAsia"/>
        </w:rPr>
        <w:t xml:space="preserve"> </w:t>
      </w:r>
      <w:r w:rsidR="006D0AD6">
        <w:rPr>
          <w:rFonts w:eastAsiaTheme="minorEastAsia"/>
        </w:rPr>
        <w:t>con</w:t>
      </w:r>
      <w:r w:rsidRPr="00CC1581">
        <w:rPr>
          <w:rFonts w:eastAsiaTheme="minorEastAsia"/>
        </w:rPr>
        <w:t xml:space="preserve"> la infraestructura de la aplicación y </w:t>
      </w:r>
      <w:r w:rsidR="007B2733">
        <w:rPr>
          <w:rFonts w:eastAsiaTheme="minorEastAsia"/>
        </w:rPr>
        <w:t>proporciona</w:t>
      </w:r>
      <w:r w:rsidR="003B2F1F">
        <w:rPr>
          <w:rFonts w:eastAsiaTheme="minorEastAsia"/>
        </w:rPr>
        <w:t>n</w:t>
      </w:r>
      <w:r w:rsidR="007B2733">
        <w:rPr>
          <w:rFonts w:eastAsiaTheme="minorEastAsia"/>
        </w:rPr>
        <w:t xml:space="preserve"> mucha seguridad</w:t>
      </w:r>
      <w:r>
        <w:rPr>
          <w:rFonts w:eastAsiaTheme="minorEastAsia"/>
        </w:rPr>
        <w:t xml:space="preserve"> a la hora de determinar qu</w:t>
      </w:r>
      <w:r w:rsidR="007B2733">
        <w:rPr>
          <w:rFonts w:eastAsiaTheme="minorEastAsia"/>
        </w:rPr>
        <w:t xml:space="preserve">é </w:t>
      </w:r>
      <w:r>
        <w:rPr>
          <w:rFonts w:eastAsiaTheme="minorEastAsia"/>
        </w:rPr>
        <w:t>usuarios pueden hacer uso de los puntos de carga</w:t>
      </w:r>
      <w:r w:rsidRPr="00CC1581">
        <w:rPr>
          <w:rFonts w:eastAsiaTheme="minorEastAsia"/>
        </w:rPr>
        <w:t xml:space="preserve">. </w:t>
      </w:r>
      <w:r w:rsidR="007A1F5F">
        <w:rPr>
          <w:rFonts w:eastAsiaTheme="minorEastAsia"/>
        </w:rPr>
        <w:t>Los</w:t>
      </w:r>
      <w:r>
        <w:rPr>
          <w:rFonts w:eastAsiaTheme="minorEastAsia"/>
        </w:rPr>
        <w:t xml:space="preserve"> </w:t>
      </w:r>
      <w:r w:rsidR="0083326B">
        <w:rPr>
          <w:rFonts w:eastAsiaTheme="minorEastAsia"/>
        </w:rPr>
        <w:t>medidores se comprarían</w:t>
      </w:r>
      <w:r>
        <w:rPr>
          <w:rFonts w:eastAsiaTheme="minorEastAsia"/>
        </w:rPr>
        <w:t xml:space="preserve"> en grandes cantidades </w:t>
      </w:r>
      <w:r w:rsidR="003B2F1F">
        <w:rPr>
          <w:rFonts w:eastAsiaTheme="minorEastAsia"/>
        </w:rPr>
        <w:t xml:space="preserve">lo que, con su respectivo descuento, no supondrían un gran desembolso económico. </w:t>
      </w:r>
    </w:p>
    <w:p w14:paraId="61E09D4D" w14:textId="0A60186F" w:rsidR="00160116" w:rsidRPr="00CC1581" w:rsidRDefault="00160116" w:rsidP="00160116">
      <w:pPr>
        <w:spacing w:line="276" w:lineRule="auto"/>
        <w:rPr>
          <w:rFonts w:eastAsiaTheme="minorEastAsia"/>
        </w:rPr>
      </w:pPr>
      <w:r w:rsidRPr="00D64A6E">
        <w:rPr>
          <w:rFonts w:eastAsiaTheme="minorEastAsia"/>
        </w:rPr>
        <w:t>El</w:t>
      </w:r>
      <w:r>
        <w:rPr>
          <w:rFonts w:eastAsiaTheme="minorEastAsia"/>
        </w:rPr>
        <w:t xml:space="preserve"> </w:t>
      </w:r>
      <w:r w:rsidRPr="00D64A6E">
        <w:rPr>
          <w:rFonts w:eastAsiaTheme="minorEastAsia"/>
        </w:rPr>
        <w:t>medidor</w:t>
      </w:r>
      <w:r>
        <w:rPr>
          <w:rFonts w:eastAsiaTheme="minorEastAsia"/>
        </w:rPr>
        <w:t xml:space="preserve"> de carga</w:t>
      </w:r>
      <w:r w:rsidRPr="00D64A6E">
        <w:rPr>
          <w:rFonts w:eastAsiaTheme="minorEastAsia"/>
        </w:rPr>
        <w:t xml:space="preserve"> que será utilizado seguirá los estándares </w:t>
      </w:r>
      <w:r w:rsidR="005831E2">
        <w:rPr>
          <w:rFonts w:eastAsiaTheme="minorEastAsia"/>
        </w:rPr>
        <w:t>del modelo</w:t>
      </w:r>
      <w:r w:rsidRPr="00D64A6E">
        <w:rPr>
          <w:rFonts w:eastAsiaTheme="minorEastAsia"/>
        </w:rPr>
        <w:t xml:space="preserve"> </w:t>
      </w:r>
      <w:r w:rsidRPr="00D64A6E">
        <w:rPr>
          <w:rFonts w:eastAsiaTheme="minorEastAsia"/>
          <w:i/>
        </w:rPr>
        <w:t>Neurio</w:t>
      </w:r>
      <w:r w:rsidRPr="00D64A6E">
        <w:rPr>
          <w:rFonts w:eastAsiaTheme="minorEastAsia"/>
        </w:rPr>
        <w:t xml:space="preserve"> M</w:t>
      </w:r>
      <w:r w:rsidRPr="00D64A6E">
        <w:rPr>
          <w:rFonts w:eastAsiaTheme="minorEastAsia"/>
          <w:i/>
        </w:rPr>
        <w:t>eter</w:t>
      </w:r>
      <w:r w:rsidR="00D96859">
        <w:rPr>
          <w:rFonts w:eastAsiaTheme="minorEastAsia"/>
        </w:rPr>
        <w:t>.</w:t>
      </w:r>
      <w:r>
        <w:rPr>
          <w:rFonts w:eastAsiaTheme="minorEastAsia"/>
        </w:rPr>
        <w:t xml:space="preserve"> </w:t>
      </w:r>
      <w:r w:rsidR="00D96859">
        <w:rPr>
          <w:rFonts w:eastAsiaTheme="minorEastAsia"/>
        </w:rPr>
        <w:t>A</w:t>
      </w:r>
      <w:r>
        <w:rPr>
          <w:rFonts w:eastAsiaTheme="minorEastAsia"/>
        </w:rPr>
        <w:t xml:space="preserve"> parte de su fácil instalación, es un gran punto a favor que </w:t>
      </w:r>
      <w:r w:rsidRPr="00CC1581">
        <w:rPr>
          <w:rFonts w:eastAsiaTheme="minorEastAsia"/>
        </w:rPr>
        <w:t xml:space="preserve">pueda comunicarse mediante </w:t>
      </w:r>
      <w:r w:rsidRPr="00CC1581">
        <w:rPr>
          <w:rFonts w:eastAsiaTheme="minorEastAsia"/>
          <w:i/>
        </w:rPr>
        <w:t>Zigbee</w:t>
      </w:r>
      <w:r>
        <w:rPr>
          <w:rFonts w:eastAsiaTheme="minorEastAsia"/>
        </w:rPr>
        <w:t xml:space="preserve">. Esto </w:t>
      </w:r>
      <w:r w:rsidR="005831E2">
        <w:rPr>
          <w:rFonts w:eastAsiaTheme="minorEastAsia"/>
        </w:rPr>
        <w:t>será de ayuda</w:t>
      </w:r>
      <w:r w:rsidRPr="00CC1581">
        <w:rPr>
          <w:rFonts w:eastAsiaTheme="minorEastAsia"/>
        </w:rPr>
        <w:t xml:space="preserve"> </w:t>
      </w:r>
      <w:r w:rsidR="005831E2">
        <w:rPr>
          <w:rFonts w:eastAsiaTheme="minorEastAsia"/>
        </w:rPr>
        <w:t>par</w:t>
      </w:r>
      <w:r w:rsidRPr="00CC1581">
        <w:rPr>
          <w:rFonts w:eastAsiaTheme="minorEastAsia"/>
        </w:rPr>
        <w:t xml:space="preserve">a resolver los problemas de conectividad al definir la interacción entre todos los elementos que conforman la infraestructura del sistema. </w:t>
      </w:r>
    </w:p>
    <w:p w14:paraId="2EC18B9D" w14:textId="77777777" w:rsidR="009A3A8D" w:rsidRPr="00CC1581" w:rsidRDefault="009A3A8D" w:rsidP="009A3A8D">
      <w:pPr>
        <w:spacing w:line="276" w:lineRule="auto"/>
      </w:pPr>
      <w:r w:rsidRPr="00CC1581">
        <w:br w:type="page"/>
      </w:r>
    </w:p>
    <w:p w14:paraId="5215CD5E" w14:textId="22A9FDF1" w:rsidR="009A3A8D" w:rsidRPr="00CC1581" w:rsidRDefault="000D5BEE" w:rsidP="00B00BA8">
      <w:pPr>
        <w:pStyle w:val="Ttulo2"/>
        <w:rPr>
          <w:rFonts w:eastAsia="Segoe UI"/>
        </w:rPr>
      </w:pPr>
      <w:bookmarkStart w:id="132" w:name="_Toc162191629"/>
      <w:r w:rsidRPr="00CC1581">
        <w:rPr>
          <w:rFonts w:eastAsia="Segoe UI"/>
        </w:rPr>
        <w:lastRenderedPageBreak/>
        <w:t>Infraestructura tecnológica</w:t>
      </w:r>
      <w:bookmarkEnd w:id="132"/>
    </w:p>
    <w:p w14:paraId="297465FE" w14:textId="77777777" w:rsidR="009A3A8D" w:rsidRPr="00CC1581" w:rsidRDefault="009A3A8D" w:rsidP="009A3A8D">
      <w:pPr>
        <w:spacing w:after="240" w:line="276" w:lineRule="auto"/>
        <w:ind w:left="-20" w:right="-20"/>
        <w:rPr>
          <w:rFonts w:eastAsiaTheme="minorEastAsia"/>
        </w:rPr>
      </w:pPr>
      <w:commentRangeStart w:id="133"/>
      <w:r w:rsidRPr="00CC1581">
        <w:rPr>
          <w:rFonts w:eastAsiaTheme="minorEastAsia"/>
        </w:rPr>
        <w:t>Para poder coordinar la lógica de negocio y almacenar datos es necesario disponer de uno o varios servidores. Se han considerado múltiples alternativas estudiando las prestaciones tecnológicas de los servidores C</w:t>
      </w:r>
      <w:r w:rsidRPr="00CC1581">
        <w:rPr>
          <w:rFonts w:eastAsiaTheme="minorEastAsia"/>
          <w:i/>
        </w:rPr>
        <w:t xml:space="preserve">loud </w:t>
      </w:r>
      <w:r w:rsidRPr="00CC1581">
        <w:rPr>
          <w:rFonts w:eastAsiaTheme="minorEastAsia"/>
        </w:rPr>
        <w:t>con mayor cuota de mercado, considerando la facilidad de uso e integración con el sistema planteado, coste, durabilidad y mantenimiento.</w:t>
      </w:r>
      <w:commentRangeEnd w:id="133"/>
      <w:r w:rsidR="00FC3827">
        <w:rPr>
          <w:rStyle w:val="Refdecomentario"/>
        </w:rPr>
        <w:commentReference w:id="133"/>
      </w:r>
    </w:p>
    <w:p w14:paraId="717988C1" w14:textId="6C3084F9" w:rsidR="009A3A8D" w:rsidRPr="00CC1581" w:rsidRDefault="009A3A8D" w:rsidP="009A3A8D">
      <w:pPr>
        <w:spacing w:line="276" w:lineRule="auto"/>
      </w:pPr>
      <w:commentRangeStart w:id="134"/>
      <w:r w:rsidRPr="00CC1581">
        <w:t xml:space="preserve">Si bien es posible considerar la opción de utilizar un servidor físico, la elección para </w:t>
      </w:r>
      <w:r w:rsidRPr="00CC1581">
        <w:rPr>
          <w:i/>
        </w:rPr>
        <w:t>Park&amp;Go</w:t>
      </w:r>
      <w:r w:rsidRPr="00CC1581">
        <w:t xml:space="preserve"> será un servidor en la nube. Se toma esta decisión debido a la eficiencia operativa y la escalabilidad que ofrece un servidor en la nube, además de la gran capacidad de adaptación a las demandas cambiantes del mercado y la optimización de los recursos financieros. En contraste con un servidor físico, cuya capacidad y carga está limitada por su infraestructura física, los servidores en la nube pueden adaptarse dinámicamente a los cambios en la demanda de recursos, permitiendo una distribución de estos más eficiente en función de las necesidades del momento. Esta flexibilidad no sólo garantiza un rendimiento óptimo en situaciones de alta carga, sino que también optimiza los activos financieros al evitar la inversión inicial y los costos asociados con la adquisición, mantenimiento y actualización de hardware físico. Otro aspecto positivo es la alta disponibilidad y tolerancia a fallos. Los proveedores de servicios en la nube ofrecen garantías de alta disponibilidad y redundancia </w:t>
      </w:r>
      <w:r w:rsidR="00366316">
        <w:tab/>
      </w:r>
      <w:r w:rsidR="00C52812">
        <w:tab/>
      </w:r>
      <w:r w:rsidRPr="00CC1581">
        <w:t xml:space="preserve">geográfica, esto es, la replicación de datos, servicios e infraestructura en múltiples ubicaciones para garantizar la continuidad de un servicio en caso de fallos o desastres en una zona específica. Así, se asegura que la aplicación esté disponible en todo momento y se minimicen los tiempos de inactividad debido a fallos de hardware y situaciones de mantenimiento.  </w:t>
      </w:r>
    </w:p>
    <w:p w14:paraId="5E8038E4" w14:textId="77777777" w:rsidR="009A3A8D" w:rsidRPr="00CC1581" w:rsidRDefault="009A3A8D" w:rsidP="009A3A8D">
      <w:pPr>
        <w:spacing w:line="276" w:lineRule="auto"/>
      </w:pPr>
      <w:r w:rsidRPr="00CC1581">
        <w:t>La mayor comodidad respecto a actualizaciones y mantenimiento es otro de los aspectos a considerar. Una plataforma en la nube es mantenida y actualizada por el propio proveedor de servicios, lo que libera al equipo de desarrollo de la aplicación de la responsabilidad de gestionar y mantener servidores físicos. Esto permite a los desarrolladores centrarse en mejorar y optimizar la propia aplicación en lugar de preocuparse por la infraestructura subyacente.</w:t>
      </w:r>
    </w:p>
    <w:p w14:paraId="78136881" w14:textId="482AE6C5" w:rsidR="009A3A8D" w:rsidRPr="00CC1581" w:rsidRDefault="0045192B" w:rsidP="009A3A8D">
      <w:pPr>
        <w:pStyle w:val="Ttulo3"/>
      </w:pPr>
      <w:bookmarkStart w:id="135" w:name="_Toc955581550"/>
      <w:bookmarkStart w:id="136" w:name="_Toc993415084"/>
      <w:bookmarkStart w:id="137" w:name="_Toc1069956983"/>
      <w:bookmarkStart w:id="138" w:name="_Toc1783223564"/>
      <w:bookmarkStart w:id="139" w:name="_Toc540328684"/>
      <w:bookmarkStart w:id="140" w:name="_Toc1591585338"/>
      <w:bookmarkStart w:id="141" w:name="_Toc161087661"/>
      <w:bookmarkStart w:id="142" w:name="_Toc162191630"/>
      <w:r>
        <w:t xml:space="preserve">Alternativas </w:t>
      </w:r>
      <w:bookmarkEnd w:id="135"/>
      <w:bookmarkEnd w:id="136"/>
      <w:bookmarkEnd w:id="137"/>
      <w:bookmarkEnd w:id="138"/>
      <w:bookmarkEnd w:id="139"/>
      <w:bookmarkEnd w:id="140"/>
      <w:bookmarkEnd w:id="141"/>
      <w:r>
        <w:t>planteadas</w:t>
      </w:r>
      <w:bookmarkEnd w:id="142"/>
    </w:p>
    <w:p w14:paraId="1B9D095D" w14:textId="77777777" w:rsidR="009A3A8D" w:rsidRPr="00CC1581" w:rsidRDefault="009A3A8D" w:rsidP="00B00BA8">
      <w:pPr>
        <w:pStyle w:val="PM2-NumberedList"/>
        <w:rPr>
          <w:lang w:val="es-ES"/>
        </w:rPr>
      </w:pPr>
      <w:r w:rsidRPr="00CC1581">
        <w:rPr>
          <w:lang w:val="es-ES"/>
        </w:rPr>
        <w:t>Servidor Cloud con AWS (Amazon Web Services)</w:t>
      </w:r>
    </w:p>
    <w:p w14:paraId="727CE8DC" w14:textId="77777777" w:rsidR="009A3A8D" w:rsidRPr="00CC1581" w:rsidRDefault="009A3A8D" w:rsidP="00B00BA8">
      <w:pPr>
        <w:pStyle w:val="PM2-NumberedList"/>
        <w:rPr>
          <w:lang w:val="es-ES"/>
        </w:rPr>
      </w:pPr>
      <w:r w:rsidRPr="00CC1581">
        <w:rPr>
          <w:lang w:val="es-ES"/>
        </w:rPr>
        <w:t>Servidor Cloud con Microsoft Azure</w:t>
      </w:r>
    </w:p>
    <w:p w14:paraId="3CFE22FA" w14:textId="77777777" w:rsidR="009A3A8D" w:rsidRPr="00CC1581" w:rsidRDefault="009A3A8D" w:rsidP="00B00BA8">
      <w:pPr>
        <w:pStyle w:val="PM2-NumberedList"/>
        <w:rPr>
          <w:lang w:val="es-ES"/>
        </w:rPr>
      </w:pPr>
      <w:r w:rsidRPr="00CC1581">
        <w:rPr>
          <w:lang w:val="es-ES"/>
        </w:rPr>
        <w:t>Servidor Cloud con Google Cloud Platform</w:t>
      </w:r>
    </w:p>
    <w:p w14:paraId="7C90AFC0" w14:textId="77777777" w:rsidR="009A3A8D" w:rsidRPr="00CC1581" w:rsidRDefault="009A3A8D" w:rsidP="009A3A8D">
      <w:pPr>
        <w:rPr>
          <w:rFonts w:eastAsia="Segoe UI" w:cs="Segoe UI"/>
          <w:b/>
          <w:color w:val="212121"/>
        </w:rPr>
      </w:pPr>
      <w:bookmarkStart w:id="143" w:name="_Toc1615660948"/>
      <w:bookmarkStart w:id="144" w:name="_Toc444329616"/>
      <w:bookmarkStart w:id="145" w:name="_Toc1969179187"/>
      <w:r w:rsidRPr="00CC1581">
        <w:br w:type="page"/>
      </w:r>
    </w:p>
    <w:p w14:paraId="55B35E45" w14:textId="5A9EC657" w:rsidR="009A3A8D" w:rsidRPr="00CC1581" w:rsidRDefault="0045192B" w:rsidP="009A3A8D">
      <w:pPr>
        <w:pStyle w:val="Ttulo3"/>
      </w:pPr>
      <w:bookmarkStart w:id="146" w:name="_Toc1182559196"/>
      <w:bookmarkStart w:id="147" w:name="_Toc230103737"/>
      <w:bookmarkStart w:id="148" w:name="_Toc1136238485"/>
      <w:bookmarkStart w:id="149" w:name="_Toc161087662"/>
      <w:bookmarkStart w:id="150" w:name="_Toc162191631"/>
      <w:r>
        <w:lastRenderedPageBreak/>
        <w:t>Alternativa elegida</w:t>
      </w:r>
      <w:r w:rsidR="009A3A8D" w:rsidRPr="00CC1581">
        <w:t xml:space="preserve"> y justificación</w:t>
      </w:r>
      <w:bookmarkEnd w:id="143"/>
      <w:bookmarkEnd w:id="144"/>
      <w:bookmarkEnd w:id="145"/>
      <w:bookmarkEnd w:id="146"/>
      <w:bookmarkEnd w:id="147"/>
      <w:bookmarkEnd w:id="148"/>
      <w:bookmarkEnd w:id="149"/>
      <w:bookmarkEnd w:id="150"/>
    </w:p>
    <w:p w14:paraId="5D347147" w14:textId="77777777" w:rsidR="009A3A8D" w:rsidRPr="00CC1581" w:rsidRDefault="009A3A8D" w:rsidP="009A3A8D">
      <w:pPr>
        <w:spacing w:line="276" w:lineRule="auto"/>
      </w:pPr>
      <w:r w:rsidRPr="00CC1581">
        <w:t xml:space="preserve">El uso de </w:t>
      </w:r>
      <w:r w:rsidRPr="00CC1581">
        <w:rPr>
          <w:i/>
        </w:rPr>
        <w:t>Amazon Web Services (AWS)</w:t>
      </w:r>
      <w:r w:rsidRPr="00CC1581">
        <w:t xml:space="preserve"> para la infraestructura de </w:t>
      </w:r>
      <w:r w:rsidRPr="00CC1581">
        <w:rPr>
          <w:i/>
        </w:rPr>
        <w:t>Park&amp;Go</w:t>
      </w:r>
      <w:r w:rsidRPr="00CC1581">
        <w:t xml:space="preserve"> ofrece servicios integrados útiles para este proyecto, como bases de datos, computación, almacenamiento y seguridad, todos esenciales para gestionar y proteger la información del usuario y las transacciones. </w:t>
      </w:r>
    </w:p>
    <w:p w14:paraId="3FEAA66E" w14:textId="77777777" w:rsidR="009A3A8D" w:rsidRPr="00CC1581" w:rsidRDefault="009A3A8D" w:rsidP="009A3A8D">
      <w:pPr>
        <w:spacing w:line="276" w:lineRule="auto"/>
      </w:pPr>
      <w:r w:rsidRPr="00CC1581">
        <w:t xml:space="preserve">Además, las </w:t>
      </w:r>
      <w:r w:rsidRPr="00CC1581">
        <w:rPr>
          <w:i/>
        </w:rPr>
        <w:t>AWS Lambda</w:t>
      </w:r>
      <w:r w:rsidRPr="00CC1581">
        <w:t xml:space="preserve"> que proporciona son especialmente relevantes en este contexto. Son funciones que permiten ejecutar código en respuesta a eventos, lo cual es ideal para un sistema como </w:t>
      </w:r>
      <w:r w:rsidRPr="00CC1581">
        <w:rPr>
          <w:i/>
        </w:rPr>
        <w:t>Park&amp;Go</w:t>
      </w:r>
      <w:r w:rsidRPr="00CC1581">
        <w:t xml:space="preserve"> que requiere operaciones en tiempo real, como la actualización de la disponibilidad de plazas o el procesamiento de pagos. </w:t>
      </w:r>
      <w:r w:rsidRPr="00CC1581">
        <w:rPr>
          <w:i/>
        </w:rPr>
        <w:t>Lambda</w:t>
      </w:r>
      <w:r w:rsidRPr="00CC1581">
        <w:t xml:space="preserve"> puede escalar automáticamente, gestionando las ejecuciones del código en función de la demanda, lo que significa que el sistema puede adaptarse a picos de uso sin necesidad de una infraestructura de servidores dedicados, reduciendo costos y complejidad operativa. </w:t>
      </w:r>
    </w:p>
    <w:p w14:paraId="27FFAA8C" w14:textId="62DA4E2D" w:rsidR="009A3A8D" w:rsidRPr="00CC1581" w:rsidRDefault="009A3A8D" w:rsidP="009A3A8D">
      <w:pPr>
        <w:spacing w:line="276" w:lineRule="auto"/>
      </w:pPr>
      <w:r w:rsidRPr="00CC1581">
        <w:t xml:space="preserve">Aunque competidores como </w:t>
      </w:r>
      <w:r w:rsidRPr="00CC1581">
        <w:rPr>
          <w:i/>
        </w:rPr>
        <w:t>Azure</w:t>
      </w:r>
      <w:r w:rsidRPr="00CC1581">
        <w:t xml:space="preserve"> o </w:t>
      </w:r>
      <w:r w:rsidRPr="00CC1581">
        <w:rPr>
          <w:i/>
        </w:rPr>
        <w:t>Google Cloud Platform</w:t>
      </w:r>
      <w:r w:rsidRPr="00CC1581">
        <w:t xml:space="preserve"> ofrecen precios y características relativamente similares, se ha decidido utilizar AWS para la infraestructura del proyecto </w:t>
      </w:r>
      <w:r w:rsidRPr="00CC1581">
        <w:rPr>
          <w:i/>
        </w:rPr>
        <w:t>Park&amp;Go</w:t>
      </w:r>
      <w:r w:rsidRPr="00CC1581">
        <w:t xml:space="preserve"> principalmente porque es el proveedor de servicios en la nube más comúnmente utilizado y el que posee la mayor cuota de mercado. Esta prevalencia sugiere una robusta fiabilidad y una amplia aceptación en la industria, lo cual se traduce en lo más seguro para la infraestructura del proyecto.  </w:t>
      </w:r>
      <w:commentRangeEnd w:id="134"/>
      <w:r w:rsidR="00366316">
        <w:rPr>
          <w:rStyle w:val="Refdecomentario"/>
        </w:rPr>
        <w:commentReference w:id="134"/>
      </w:r>
    </w:p>
    <w:p w14:paraId="163E7582" w14:textId="77777777" w:rsidR="009A3A8D" w:rsidRPr="00CC1581" w:rsidRDefault="009A3A8D" w:rsidP="009A3A8D">
      <w:pPr>
        <w:spacing w:line="276" w:lineRule="auto"/>
      </w:pPr>
      <w:r w:rsidRPr="00CC1581">
        <w:br w:type="page"/>
      </w:r>
    </w:p>
    <w:p w14:paraId="752EBBFD" w14:textId="77777777" w:rsidR="009A3A8D" w:rsidRPr="00CC1581" w:rsidRDefault="009A3A8D" w:rsidP="00A665F7">
      <w:pPr>
        <w:pStyle w:val="Ttulo1"/>
      </w:pPr>
      <w:bookmarkStart w:id="151" w:name="_Toc688405865"/>
      <w:bookmarkStart w:id="152" w:name="_Toc1576663004"/>
      <w:bookmarkStart w:id="153" w:name="_Toc1430695565"/>
      <w:bookmarkStart w:id="154" w:name="_Toc994349908"/>
      <w:bookmarkStart w:id="155" w:name="_Toc1126007856"/>
      <w:bookmarkStart w:id="156" w:name="_Toc541644624"/>
      <w:bookmarkStart w:id="157" w:name="_Toc161087663"/>
      <w:bookmarkStart w:id="158" w:name="_Toc162191632"/>
      <w:commentRangeStart w:id="159"/>
      <w:r w:rsidRPr="00CC1581">
        <w:lastRenderedPageBreak/>
        <w:t>Descripción de la solución propuesta</w:t>
      </w:r>
      <w:bookmarkEnd w:id="151"/>
      <w:bookmarkEnd w:id="152"/>
      <w:bookmarkEnd w:id="153"/>
      <w:bookmarkEnd w:id="154"/>
      <w:bookmarkEnd w:id="155"/>
      <w:bookmarkEnd w:id="156"/>
      <w:bookmarkEnd w:id="157"/>
      <w:bookmarkEnd w:id="158"/>
      <w:commentRangeEnd w:id="159"/>
      <w:r w:rsidR="00755C27">
        <w:rPr>
          <w:rStyle w:val="Refdecomentario"/>
          <w:rFonts w:cs="Times New Roman"/>
          <w:b w:val="0"/>
          <w:bCs w:val="0"/>
          <w:smallCaps w:val="0"/>
        </w:rPr>
        <w:commentReference w:id="159"/>
      </w:r>
    </w:p>
    <w:p w14:paraId="1CEEC8DB" w14:textId="77777777" w:rsidR="009A3A8D" w:rsidRPr="00CC1581" w:rsidRDefault="009A3A8D" w:rsidP="009A3A8D">
      <w:pPr>
        <w:spacing w:line="276" w:lineRule="auto"/>
      </w:pPr>
      <w:r w:rsidRPr="00CC1581">
        <w:t xml:space="preserve">Se detalla en este apartado el planteamiento de sistema sugerido para el desarrollo e implementación de la aplicación </w:t>
      </w:r>
      <w:r w:rsidRPr="00CC1581">
        <w:rPr>
          <w:i/>
        </w:rPr>
        <w:t>Park&amp;Go</w:t>
      </w:r>
      <w:r w:rsidRPr="00CC1581">
        <w:t>, así como la infraestructura necesaria para su continua ejecución y mantenimiento.</w:t>
      </w:r>
    </w:p>
    <w:p w14:paraId="5B77C5E6" w14:textId="77777777" w:rsidR="00327F92" w:rsidRPr="00327F92" w:rsidRDefault="00327F92" w:rsidP="00327F92">
      <w:pPr>
        <w:pStyle w:val="Prrafodelista"/>
        <w:keepNext/>
        <w:numPr>
          <w:ilvl w:val="0"/>
          <w:numId w:val="13"/>
        </w:numPr>
        <w:spacing w:before="60" w:after="200"/>
        <w:contextualSpacing w:val="0"/>
        <w:outlineLvl w:val="1"/>
        <w:rPr>
          <w:rFonts w:ascii="Calibri" w:eastAsia="Segoe UI" w:hAnsi="Calibri"/>
          <w:b/>
          <w:vanish/>
          <w:sz w:val="24"/>
        </w:rPr>
      </w:pPr>
      <w:bookmarkStart w:id="160" w:name="_Toc162191633"/>
      <w:bookmarkStart w:id="161" w:name="_Toc633564773"/>
      <w:bookmarkStart w:id="162" w:name="_Toc1903719988"/>
      <w:bookmarkStart w:id="163" w:name="_Toc213394550"/>
      <w:bookmarkStart w:id="164" w:name="_Toc1149939228"/>
      <w:bookmarkStart w:id="165" w:name="_Toc1520703876"/>
      <w:bookmarkStart w:id="166" w:name="_Toc1447272112"/>
      <w:bookmarkStart w:id="167" w:name="_Toc161087664"/>
      <w:bookmarkEnd w:id="160"/>
    </w:p>
    <w:p w14:paraId="0F9C3B6D" w14:textId="48D982B2" w:rsidR="009A3A8D" w:rsidRPr="00CC1581" w:rsidRDefault="009A3A8D" w:rsidP="00327F92">
      <w:pPr>
        <w:pStyle w:val="Ttulo2"/>
        <w:rPr>
          <w:rFonts w:eastAsia="Segoe UI"/>
        </w:rPr>
      </w:pPr>
      <w:bookmarkStart w:id="168" w:name="_Toc162191634"/>
      <w:r w:rsidRPr="00CC1581">
        <w:rPr>
          <w:rFonts w:eastAsia="Segoe UI"/>
        </w:rPr>
        <w:t>Desarrollo</w:t>
      </w:r>
      <w:bookmarkEnd w:id="161"/>
      <w:bookmarkEnd w:id="162"/>
      <w:bookmarkEnd w:id="163"/>
      <w:bookmarkEnd w:id="164"/>
      <w:bookmarkEnd w:id="165"/>
      <w:bookmarkEnd w:id="166"/>
      <w:bookmarkEnd w:id="167"/>
      <w:bookmarkEnd w:id="168"/>
    </w:p>
    <w:p w14:paraId="77A06B1C" w14:textId="77777777" w:rsidR="009A3A8D" w:rsidRPr="00CC1581" w:rsidRDefault="009A3A8D" w:rsidP="009A3A8D">
      <w:pPr>
        <w:spacing w:line="276" w:lineRule="auto"/>
      </w:pPr>
      <w:r w:rsidRPr="00CC1581">
        <w:rPr>
          <w:i/>
        </w:rPr>
        <w:t>Park&amp;Go</w:t>
      </w:r>
      <w:r w:rsidRPr="00CC1581">
        <w:t xml:space="preserve"> será una aplicación móvil, ejecutable desde cualquier dispositivo independientemente de su sistema operativo, ya sea </w:t>
      </w:r>
      <w:r w:rsidRPr="00CC1581">
        <w:rPr>
          <w:i/>
        </w:rPr>
        <w:t>Android</w:t>
      </w:r>
      <w:r w:rsidRPr="00CC1581">
        <w:t xml:space="preserve"> o </w:t>
      </w:r>
      <w:r w:rsidRPr="00CC1581">
        <w:rPr>
          <w:i/>
        </w:rPr>
        <w:t>iOS</w:t>
      </w:r>
      <w:r w:rsidRPr="00CC1581">
        <w:t xml:space="preserve">. Así se alcanzará un mayor número de clientes y usuarios. Como parte negativa, puede complicarse su desarrollo, ya que la implementación es diferente en cada uno de estos. </w:t>
      </w:r>
      <w:commentRangeStart w:id="169"/>
      <w:r w:rsidRPr="00CC1581">
        <w:t xml:space="preserve">Es por esta razón que se desarrollará con </w:t>
      </w:r>
      <w:r w:rsidRPr="00CC1581">
        <w:rPr>
          <w:i/>
        </w:rPr>
        <w:t>Flutter.</w:t>
      </w:r>
      <w:r w:rsidRPr="00CC1581">
        <w:t xml:space="preserve"> </w:t>
      </w:r>
      <w:commentRangeEnd w:id="169"/>
      <w:r w:rsidR="003B2180">
        <w:rPr>
          <w:rStyle w:val="Refdecomentario"/>
        </w:rPr>
        <w:commentReference w:id="169"/>
      </w:r>
    </w:p>
    <w:p w14:paraId="6039F8F2" w14:textId="77777777" w:rsidR="009A3A8D" w:rsidRPr="00CC1581" w:rsidRDefault="009A3A8D" w:rsidP="009A3A8D">
      <w:pPr>
        <w:spacing w:line="276" w:lineRule="auto"/>
      </w:pPr>
      <w:r w:rsidRPr="00CC1581">
        <w:rPr>
          <w:i/>
        </w:rPr>
        <w:t>Flutter</w:t>
      </w:r>
      <w:r w:rsidRPr="00CC1581">
        <w:t xml:space="preserve"> es un </w:t>
      </w:r>
      <w:r w:rsidRPr="00CC1581">
        <w:rPr>
          <w:i/>
        </w:rPr>
        <w:t>framework</w:t>
      </w:r>
      <w:r w:rsidRPr="00CC1581">
        <w:t xml:space="preserve"> de aplicaciones móviles creado por </w:t>
      </w:r>
      <w:r w:rsidRPr="00CC1581">
        <w:rPr>
          <w:i/>
        </w:rPr>
        <w:t>Google</w:t>
      </w:r>
      <w:r w:rsidRPr="00CC1581">
        <w:t xml:space="preserve">. Permite construir aplicaciones móviles compiladas de forma nativa, para </w:t>
      </w:r>
      <w:r w:rsidRPr="00CC1581">
        <w:rPr>
          <w:i/>
        </w:rPr>
        <w:t>iOS</w:t>
      </w:r>
      <w:r w:rsidRPr="00CC1581">
        <w:t xml:space="preserve"> y </w:t>
      </w:r>
      <w:r w:rsidRPr="00CC1581">
        <w:rPr>
          <w:i/>
        </w:rPr>
        <w:t>Android</w:t>
      </w:r>
      <w:r w:rsidRPr="00CC1581">
        <w:t xml:space="preserve"> a partir de una única base de código. Esto significa que no es necesario desarrollar la aplicación de forma independiente para los dos sistemas operativos: puede hacerse conjuntamente. Así pues, se duplica la productividad, ya que se reduce significativamente el tiempo y los recursos necesarios para el desarrollo. </w:t>
      </w:r>
    </w:p>
    <w:p w14:paraId="2B104BC9" w14:textId="77777777" w:rsidR="009A3A8D" w:rsidRPr="00CC1581" w:rsidRDefault="009A3A8D" w:rsidP="009A3A8D">
      <w:pPr>
        <w:spacing w:line="276" w:lineRule="auto"/>
      </w:pPr>
      <w:r w:rsidRPr="00CC1581">
        <w:t xml:space="preserve">A continuación, se enumeran más ventajas que ofrece </w:t>
      </w:r>
      <w:r w:rsidRPr="00CC1581">
        <w:rPr>
          <w:i/>
        </w:rPr>
        <w:t xml:space="preserve">Flutter, </w:t>
      </w:r>
      <w:r w:rsidRPr="00CC1581">
        <w:t>las cuales son altamente considerables:</w:t>
      </w:r>
    </w:p>
    <w:p w14:paraId="2B3818C4" w14:textId="77777777" w:rsidR="009A3A8D" w:rsidRPr="00CC1581" w:rsidRDefault="009A3A8D" w:rsidP="000A0471">
      <w:pPr>
        <w:pStyle w:val="Prrafodelista"/>
        <w:numPr>
          <w:ilvl w:val="0"/>
          <w:numId w:val="25"/>
        </w:numPr>
        <w:spacing w:after="160" w:line="276" w:lineRule="auto"/>
      </w:pPr>
      <w:r w:rsidRPr="00CC1581">
        <w:rPr>
          <w:b/>
        </w:rPr>
        <w:t xml:space="preserve">Rápido desarrollo: </w:t>
      </w:r>
      <w:r w:rsidRPr="00CC1581">
        <w:t>permite la visualización de cambios en la aplicación en tiempo real sin necesidad de su reinicio durante el desarrollo, acelerando el ciclo de prueba y mejora.</w:t>
      </w:r>
    </w:p>
    <w:p w14:paraId="221ADA44" w14:textId="77777777" w:rsidR="009A3A8D" w:rsidRPr="00CC1581" w:rsidRDefault="009A3A8D" w:rsidP="000A0471">
      <w:pPr>
        <w:pStyle w:val="Prrafodelista"/>
        <w:numPr>
          <w:ilvl w:val="0"/>
          <w:numId w:val="25"/>
        </w:numPr>
        <w:spacing w:after="160" w:line="276" w:lineRule="auto"/>
      </w:pPr>
      <w:r w:rsidRPr="00CC1581">
        <w:rPr>
          <w:b/>
        </w:rPr>
        <w:t xml:space="preserve">Rendimiento similar al nativo: </w:t>
      </w:r>
      <w:r w:rsidRPr="00CC1581">
        <w:t>las aplicaciones se compilan en código máquina nativo, lo que garantiza un rendimiento óptimo y una experiencia de usuario fluida.</w:t>
      </w:r>
    </w:p>
    <w:p w14:paraId="7B342BFB" w14:textId="77777777" w:rsidR="009A3A8D" w:rsidRPr="00CC1581" w:rsidRDefault="009A3A8D" w:rsidP="000A0471">
      <w:pPr>
        <w:pStyle w:val="Prrafodelista"/>
        <w:numPr>
          <w:ilvl w:val="0"/>
          <w:numId w:val="25"/>
        </w:numPr>
        <w:spacing w:after="160" w:line="276" w:lineRule="auto"/>
      </w:pPr>
      <w:r w:rsidRPr="00CC1581">
        <w:rPr>
          <w:b/>
        </w:rPr>
        <w:t>Menor coste de desarrollo:</w:t>
      </w:r>
      <w:r w:rsidRPr="00CC1581">
        <w:t xml:space="preserve"> como se mantiene un único código de programación para ambas plataformas, desaparece la necesidad de contar con equipos especializados tanto en </w:t>
      </w:r>
      <w:r w:rsidRPr="00CC1581">
        <w:rPr>
          <w:i/>
        </w:rPr>
        <w:t>iOS</w:t>
      </w:r>
      <w:r w:rsidRPr="00CC1581">
        <w:t xml:space="preserve"> como en </w:t>
      </w:r>
      <w:r w:rsidRPr="00CC1581">
        <w:rPr>
          <w:i/>
        </w:rPr>
        <w:t>Android</w:t>
      </w:r>
      <w:r w:rsidRPr="00CC1581">
        <w:t>. Esto también disminuye los costes de producción y mantenimiento.</w:t>
      </w:r>
    </w:p>
    <w:p w14:paraId="1B882EC0" w14:textId="77777777" w:rsidR="009A3A8D" w:rsidRPr="00CC1581" w:rsidRDefault="009A3A8D" w:rsidP="000A0471">
      <w:pPr>
        <w:pStyle w:val="Prrafodelista"/>
        <w:numPr>
          <w:ilvl w:val="0"/>
          <w:numId w:val="25"/>
        </w:numPr>
        <w:spacing w:after="160" w:line="276" w:lineRule="auto"/>
      </w:pPr>
      <w:r w:rsidRPr="00CC1581">
        <w:rPr>
          <w:b/>
        </w:rPr>
        <w:t>Amplia comunidad y soporte:</w:t>
      </w:r>
      <w:r w:rsidRPr="00CC1581">
        <w:t xml:space="preserve"> </w:t>
      </w:r>
      <w:r w:rsidRPr="00CC1581">
        <w:rPr>
          <w:i/>
        </w:rPr>
        <w:t xml:space="preserve">Flutter </w:t>
      </w:r>
      <w:r w:rsidRPr="00CC1581">
        <w:t xml:space="preserve">cuenta con una gran cantidad de recursos, librerías y soporte que facilitan el propio desarrollo. Además, al estar respaldado por </w:t>
      </w:r>
      <w:r w:rsidRPr="00CC1581">
        <w:rPr>
          <w:i/>
        </w:rPr>
        <w:t>Google</w:t>
      </w:r>
      <w:r w:rsidRPr="00CC1581">
        <w:t>, posee una comunidad en continuo crecimiento.</w:t>
      </w:r>
    </w:p>
    <w:p w14:paraId="52764B40" w14:textId="77777777" w:rsidR="009A3A8D" w:rsidRPr="00CC1581" w:rsidRDefault="009A3A8D" w:rsidP="009A3A8D">
      <w:pPr>
        <w:rPr>
          <w:rFonts w:eastAsia="Segoe UI" w:cs="Segoe UI"/>
          <w:b/>
          <w:color w:val="212121"/>
        </w:rPr>
      </w:pPr>
      <w:bookmarkStart w:id="170" w:name="_Toc1720961669"/>
      <w:bookmarkStart w:id="171" w:name="_Toc1406336447"/>
      <w:r w:rsidRPr="00CC1581">
        <w:rPr>
          <w:rFonts w:eastAsia="Segoe UI" w:cs="Segoe UI"/>
          <w:color w:val="212121"/>
        </w:rPr>
        <w:br w:type="page"/>
      </w:r>
    </w:p>
    <w:p w14:paraId="1F31A560" w14:textId="4CBFE5EA" w:rsidR="009A3A8D" w:rsidRPr="00CC1581" w:rsidRDefault="000D5BEE" w:rsidP="00B00BA8">
      <w:pPr>
        <w:pStyle w:val="Ttulo2"/>
        <w:rPr>
          <w:rFonts w:eastAsia="Segoe UI"/>
        </w:rPr>
      </w:pPr>
      <w:bookmarkStart w:id="172" w:name="_Toc162191635"/>
      <w:bookmarkEnd w:id="170"/>
      <w:bookmarkEnd w:id="171"/>
      <w:r w:rsidRPr="00CC1581">
        <w:rPr>
          <w:rFonts w:eastAsia="Segoe UI"/>
        </w:rPr>
        <w:lastRenderedPageBreak/>
        <w:t>Arquitectura del software</w:t>
      </w:r>
      <w:bookmarkEnd w:id="172"/>
    </w:p>
    <w:p w14:paraId="4EA22685" w14:textId="11896374" w:rsidR="009A3A8D" w:rsidRPr="00CC1581" w:rsidRDefault="009A3A8D" w:rsidP="009A3A8D">
      <w:pPr>
        <w:spacing w:line="276" w:lineRule="auto"/>
      </w:pPr>
      <w:r w:rsidRPr="00CC1581">
        <w:t xml:space="preserve">En este apartado se ponen en sintonía todos los elementos que conforman la infraestructura tecnológica del proyecto, explicando cómo colaboran entre sí. Se pueden diferenciar tres grandes bloques: la interfaz móvil, el </w:t>
      </w:r>
      <w:r w:rsidRPr="00CC1581">
        <w:rPr>
          <w:i/>
        </w:rPr>
        <w:t xml:space="preserve">backend </w:t>
      </w:r>
      <w:r w:rsidRPr="00CC1581">
        <w:t xml:space="preserve">y los sensores de los garajes. A </w:t>
      </w:r>
      <w:r w:rsidR="00C7609E" w:rsidRPr="00CC1581">
        <w:t>continuación,</w:t>
      </w:r>
      <w:r w:rsidRPr="00CC1581">
        <w:t xml:space="preserve"> se muestra un simple esquema de funcionamiento e integración de la infraestructura.</w:t>
      </w:r>
    </w:p>
    <w:p w14:paraId="3DACA391" w14:textId="77777777" w:rsidR="009A3A8D" w:rsidRPr="00CC1581" w:rsidRDefault="009A3A8D" w:rsidP="009A3A8D">
      <w:pPr>
        <w:spacing w:line="276" w:lineRule="auto"/>
      </w:pPr>
    </w:p>
    <w:p w14:paraId="5E8294BE" w14:textId="77777777" w:rsidR="003025F1" w:rsidRPr="00CC1581" w:rsidRDefault="009A3A8D" w:rsidP="003025F1">
      <w:pPr>
        <w:keepNext/>
        <w:spacing w:line="276" w:lineRule="auto"/>
        <w:jc w:val="center"/>
      </w:pPr>
      <w:r w:rsidRPr="00CC1581">
        <w:rPr>
          <w:noProof/>
        </w:rPr>
        <w:drawing>
          <wp:inline distT="0" distB="0" distL="0" distR="0" wp14:anchorId="5E4152BE" wp14:editId="0B1021F6">
            <wp:extent cx="3124200" cy="3884767"/>
            <wp:effectExtent l="0" t="0" r="0" b="1905"/>
            <wp:docPr id="1220003779"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03779" name="Imagen 8"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128192" cy="3889731"/>
                    </a:xfrm>
                    <a:prstGeom prst="rect">
                      <a:avLst/>
                    </a:prstGeom>
                  </pic:spPr>
                </pic:pic>
              </a:graphicData>
            </a:graphic>
          </wp:inline>
        </w:drawing>
      </w:r>
    </w:p>
    <w:p w14:paraId="230BD70E" w14:textId="7742DE4F" w:rsidR="009A3A8D" w:rsidRPr="00CC1581" w:rsidRDefault="003025F1" w:rsidP="003025F1">
      <w:pPr>
        <w:pStyle w:val="Descripcin"/>
        <w:jc w:val="center"/>
      </w:pPr>
      <w:bookmarkStart w:id="173" w:name="_Toc161759848"/>
      <w:bookmarkStart w:id="174" w:name="_Toc162190157"/>
      <w:r w:rsidRPr="00CC1581">
        <w:t xml:space="preserve">Figura </w:t>
      </w:r>
      <w:r w:rsidRPr="00CC1581">
        <w:fldChar w:fldCharType="begin"/>
      </w:r>
      <w:r w:rsidRPr="00CC1581">
        <w:instrText xml:space="preserve"> SEQ Figura \* ARABIC </w:instrText>
      </w:r>
      <w:r w:rsidRPr="00CC1581">
        <w:fldChar w:fldCharType="separate"/>
      </w:r>
      <w:r w:rsidR="004E4D7A" w:rsidRPr="00CC1581">
        <w:t>4</w:t>
      </w:r>
      <w:r w:rsidRPr="00CC1581">
        <w:fldChar w:fldCharType="end"/>
      </w:r>
      <w:r w:rsidRPr="00CC1581">
        <w:t>. Diagrama de la arquitectura hardware planteada</w:t>
      </w:r>
      <w:bookmarkEnd w:id="173"/>
      <w:bookmarkEnd w:id="174"/>
    </w:p>
    <w:p w14:paraId="4001B852" w14:textId="77777777" w:rsidR="003025F1" w:rsidRPr="00CC1581" w:rsidRDefault="003025F1" w:rsidP="003025F1"/>
    <w:p w14:paraId="184604B6" w14:textId="77777777" w:rsidR="009A3A8D" w:rsidRPr="00CC1581" w:rsidRDefault="009A3A8D" w:rsidP="009A3A8D">
      <w:pPr>
        <w:pStyle w:val="Ttulo3"/>
      </w:pPr>
      <w:bookmarkStart w:id="175" w:name="_Toc552875634"/>
      <w:bookmarkStart w:id="176" w:name="_Toc1317923410"/>
      <w:bookmarkStart w:id="177" w:name="_Toc1835454058"/>
      <w:bookmarkStart w:id="178" w:name="_Toc428260099"/>
      <w:bookmarkStart w:id="179" w:name="_Toc161087666"/>
      <w:bookmarkStart w:id="180" w:name="_Toc162191636"/>
      <w:r w:rsidRPr="00CC1581">
        <w:t>Explicación</w:t>
      </w:r>
      <w:bookmarkEnd w:id="175"/>
      <w:bookmarkEnd w:id="176"/>
      <w:bookmarkEnd w:id="177"/>
      <w:bookmarkEnd w:id="178"/>
      <w:bookmarkEnd w:id="179"/>
      <w:bookmarkEnd w:id="180"/>
    </w:p>
    <w:p w14:paraId="512F7EAD" w14:textId="17E8850C" w:rsidR="009A3A8D" w:rsidRPr="00CC1581" w:rsidRDefault="009A3A8D" w:rsidP="009A3A8D">
      <w:pPr>
        <w:spacing w:line="276" w:lineRule="auto"/>
      </w:pPr>
      <w:r w:rsidRPr="00CC1581">
        <w:t xml:space="preserve">El primer elemento en el flujo de funcionamiento es el sensor de entrada/salida, situado en la puerta principal del garaje. El cliente, al llegar a la entrada, usará su dispositivo móvil desde el que podrá abrir la puerta mediante </w:t>
      </w:r>
      <w:r w:rsidRPr="00CC1581">
        <w:rPr>
          <w:i/>
        </w:rPr>
        <w:t>bluetooth</w:t>
      </w:r>
      <w:r w:rsidRPr="00CC1581">
        <w:t xml:space="preserve">. En el caso de que el cliente haga uso de los puntos de carga, el medidor </w:t>
      </w:r>
      <w:r w:rsidRPr="00CC1581">
        <w:rPr>
          <w:i/>
        </w:rPr>
        <w:t>Neurio</w:t>
      </w:r>
      <w:r w:rsidRPr="00CC1581">
        <w:t xml:space="preserve"> será el encargado de monitorizar y procesar toda la información respecto a la carga utilizada por el cliente. Toda esta información será transmitida mediante </w:t>
      </w:r>
      <w:r w:rsidRPr="00CC1581">
        <w:rPr>
          <w:i/>
        </w:rPr>
        <w:t>Zigbee</w:t>
      </w:r>
      <w:r w:rsidRPr="00CC1581">
        <w:t xml:space="preserve"> al </w:t>
      </w:r>
      <w:r w:rsidR="00C7609E" w:rsidRPr="00CC1581">
        <w:t>hub</w:t>
      </w:r>
      <w:r w:rsidRPr="00CC1581">
        <w:t xml:space="preserve"> central, el cual está situado en una zona cercana al sensor de entrada/salida. Finalmente, este se encarga tanto de enviar como recibir toda la información a los servidores de la aplicación para que sea tratada. De la misma forma que los medidores </w:t>
      </w:r>
      <w:r w:rsidRPr="00CC1581">
        <w:rPr>
          <w:i/>
        </w:rPr>
        <w:t>Neurio</w:t>
      </w:r>
      <w:r w:rsidRPr="00CC1581">
        <w:t xml:space="preserve">, los sensores de entrada/salida también envían y reciben datos de los servidores </w:t>
      </w:r>
      <w:r w:rsidRPr="00CC1581">
        <w:rPr>
          <w:i/>
        </w:rPr>
        <w:t>Cloud</w:t>
      </w:r>
      <w:r w:rsidRPr="00CC1581">
        <w:t xml:space="preserve"> utilizando el </w:t>
      </w:r>
      <w:r w:rsidR="00C7609E" w:rsidRPr="00CC1581">
        <w:t>hub</w:t>
      </w:r>
      <w:r w:rsidRPr="00CC1581">
        <w:t xml:space="preserve"> como punto de enlace.</w:t>
      </w:r>
    </w:p>
    <w:p w14:paraId="261B9468" w14:textId="77777777" w:rsidR="009A3A8D" w:rsidRPr="00CC1581" w:rsidRDefault="009A3A8D" w:rsidP="009A3A8D">
      <w:pPr>
        <w:pStyle w:val="Prrafodelista"/>
        <w:spacing w:line="276" w:lineRule="auto"/>
        <w:ind w:left="0"/>
      </w:pPr>
    </w:p>
    <w:p w14:paraId="0B19204B" w14:textId="77777777" w:rsidR="009A3A8D" w:rsidRPr="00CC1581" w:rsidRDefault="009A3A8D" w:rsidP="009A3A8D">
      <w:pPr>
        <w:pStyle w:val="Prrafodelista"/>
        <w:spacing w:line="276" w:lineRule="auto"/>
        <w:ind w:left="0"/>
      </w:pPr>
    </w:p>
    <w:p w14:paraId="5DF88DCC" w14:textId="77777777" w:rsidR="009A3A8D" w:rsidRPr="00CC1581" w:rsidRDefault="009A3A8D" w:rsidP="009A3A8D">
      <w:pPr>
        <w:pStyle w:val="Prrafodelista"/>
        <w:spacing w:line="276" w:lineRule="auto"/>
        <w:ind w:left="0"/>
        <w:rPr>
          <w:i/>
        </w:rPr>
      </w:pPr>
      <w:r w:rsidRPr="00CC1581">
        <w:lastRenderedPageBreak/>
        <w:t xml:space="preserve">A la hora de comunicar los medidores de las estaciones de carga con el hub, se utilizaría </w:t>
      </w:r>
      <w:r w:rsidRPr="00CC1581">
        <w:rPr>
          <w:i/>
        </w:rPr>
        <w:t>Zigbee</w:t>
      </w:r>
      <w:r w:rsidRPr="00CC1581">
        <w:t xml:space="preserve">, ya que proporciona un mayor rango de cobertura frente a otras tecnologías como </w:t>
      </w:r>
      <w:r w:rsidRPr="00CC1581">
        <w:rPr>
          <w:i/>
        </w:rPr>
        <w:t>bluetooth</w:t>
      </w:r>
      <w:r w:rsidRPr="00CC1581">
        <w:t>.</w:t>
      </w:r>
      <w:r w:rsidRPr="00CC1581">
        <w:rPr>
          <w:i/>
        </w:rPr>
        <w:t xml:space="preserve"> </w:t>
      </w:r>
      <w:r w:rsidRPr="00CC1581">
        <w:t>El sensor encargado de abrir y cerrar el portón para acceder al garaje utiliza bluetooth para comunicarse con el dispositivo del usuario. Otras tecnologías como NFC serían viables, pero requerirían que el usuario se acercase con su dispositivo móvil al sensor, empeorando la experiencia de usuario.</w:t>
      </w:r>
    </w:p>
    <w:p w14:paraId="2364BFED" w14:textId="77777777" w:rsidR="009A3A8D" w:rsidRPr="00CC1581" w:rsidRDefault="009A3A8D" w:rsidP="009A3A8D">
      <w:pPr>
        <w:pStyle w:val="Prrafodelista"/>
        <w:spacing w:line="276" w:lineRule="auto"/>
        <w:ind w:left="0"/>
      </w:pPr>
      <w:r w:rsidRPr="00CC1581">
        <w:t xml:space="preserve">El concentrador, se encontrará cerca del portón dispone del conjunto de protocolos necesarios para la comunicación con el </w:t>
      </w:r>
      <w:r w:rsidRPr="00CC1581">
        <w:rPr>
          <w:i/>
        </w:rPr>
        <w:t>backend.</w:t>
      </w:r>
      <w:r w:rsidRPr="00CC1581">
        <w:t xml:space="preserve"> En el caso de existir, los contadores de los cargadores se conectan con este concentrador si existen puntos de carga en el garaje para comunicarse.</w:t>
      </w:r>
    </w:p>
    <w:p w14:paraId="6B23A164" w14:textId="581AF271" w:rsidR="009A3A8D" w:rsidRPr="00CC1581" w:rsidRDefault="009A3A8D" w:rsidP="009A3A8D">
      <w:pPr>
        <w:pStyle w:val="Prrafodelista"/>
        <w:spacing w:line="276" w:lineRule="auto"/>
        <w:ind w:left="0"/>
      </w:pPr>
      <w:r w:rsidRPr="00CC1581">
        <w:t xml:space="preserve">La conexión del concentrador al </w:t>
      </w:r>
      <w:r w:rsidRPr="00CC1581">
        <w:rPr>
          <w:i/>
        </w:rPr>
        <w:t xml:space="preserve">backend </w:t>
      </w:r>
      <w:r w:rsidRPr="00CC1581">
        <w:t xml:space="preserve">depende de las características del garaje. Si el dispositivo se encuentra cerca de un enrutador o </w:t>
      </w:r>
      <w:r w:rsidRPr="00CC1581">
        <w:rPr>
          <w:i/>
        </w:rPr>
        <w:t xml:space="preserve">hotspot, </w:t>
      </w:r>
      <w:r w:rsidRPr="00CC1581">
        <w:t xml:space="preserve">puede ser posible utilizar una conexión </w:t>
      </w:r>
      <w:r w:rsidRPr="00CC1581">
        <w:rPr>
          <w:i/>
        </w:rPr>
        <w:t>WiFi</w:t>
      </w:r>
      <w:r w:rsidRPr="00CC1581">
        <w:t xml:space="preserve"> o Ethernet. Si no es posible, los concentradores pueden utilizar una SIM para acceder a la red.</w:t>
      </w:r>
    </w:p>
    <w:p w14:paraId="50F35F4E" w14:textId="77777777" w:rsidR="009A3A8D" w:rsidRPr="00CC1581" w:rsidRDefault="009A3A8D" w:rsidP="009A3A8D">
      <w:pPr>
        <w:pStyle w:val="Prrafodelista"/>
        <w:spacing w:line="276" w:lineRule="auto"/>
        <w:ind w:left="0"/>
      </w:pPr>
    </w:p>
    <w:p w14:paraId="239C156B" w14:textId="77777777" w:rsidR="009A3A8D" w:rsidRPr="00CC1581" w:rsidRDefault="009A3A8D" w:rsidP="009A3A8D">
      <w:pPr>
        <w:pStyle w:val="Prrafodelista"/>
        <w:spacing w:line="276" w:lineRule="auto"/>
        <w:ind w:left="0"/>
      </w:pPr>
      <w:r w:rsidRPr="00CC1581">
        <w:t>A continuación, se muestra un esquema en profundidad del sistema descrito anteriormente:</w:t>
      </w:r>
    </w:p>
    <w:p w14:paraId="2498ECC8" w14:textId="77777777" w:rsidR="003025F1" w:rsidRPr="00CC1581" w:rsidRDefault="009A3A8D" w:rsidP="003025F1">
      <w:pPr>
        <w:pStyle w:val="Prrafodelista"/>
        <w:keepNext/>
        <w:spacing w:line="276" w:lineRule="auto"/>
        <w:ind w:left="0"/>
        <w:jc w:val="center"/>
      </w:pPr>
      <w:r w:rsidRPr="00CC1581">
        <w:rPr>
          <w:noProof/>
        </w:rPr>
        <w:drawing>
          <wp:inline distT="0" distB="0" distL="0" distR="0" wp14:anchorId="04F3932B" wp14:editId="6A445A28">
            <wp:extent cx="3704581" cy="4829175"/>
            <wp:effectExtent l="0" t="0" r="0" b="0"/>
            <wp:docPr id="1253739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43329" cy="4879685"/>
                    </a:xfrm>
                    <a:prstGeom prst="rect">
                      <a:avLst/>
                    </a:prstGeom>
                  </pic:spPr>
                </pic:pic>
              </a:graphicData>
            </a:graphic>
          </wp:inline>
        </w:drawing>
      </w:r>
    </w:p>
    <w:p w14:paraId="19C068BC" w14:textId="73055A2A" w:rsidR="003025F1" w:rsidRPr="00CC1581" w:rsidRDefault="003025F1" w:rsidP="003025F1">
      <w:pPr>
        <w:pStyle w:val="Descripcin"/>
        <w:jc w:val="center"/>
      </w:pPr>
      <w:bookmarkStart w:id="181" w:name="_Toc162190158"/>
      <w:r w:rsidRPr="00CC1581">
        <w:t xml:space="preserve">Figura </w:t>
      </w:r>
      <w:r w:rsidRPr="00CC1581">
        <w:fldChar w:fldCharType="begin"/>
      </w:r>
      <w:r w:rsidRPr="00CC1581">
        <w:instrText xml:space="preserve"> SEQ Figura \* ARABIC </w:instrText>
      </w:r>
      <w:r w:rsidRPr="00CC1581">
        <w:fldChar w:fldCharType="separate"/>
      </w:r>
      <w:r w:rsidR="004E4D7A" w:rsidRPr="00CC1581">
        <w:t>5</w:t>
      </w:r>
      <w:r w:rsidRPr="00CC1581">
        <w:fldChar w:fldCharType="end"/>
      </w:r>
      <w:r w:rsidRPr="00CC1581">
        <w:t>. Diagrama de la infraestructura planteada para los garajes</w:t>
      </w:r>
      <w:bookmarkEnd w:id="181"/>
    </w:p>
    <w:p w14:paraId="35EE7ACB" w14:textId="16826CE9" w:rsidR="009A3A8D" w:rsidRPr="00CC1581" w:rsidRDefault="009A3A8D" w:rsidP="009A3A8D">
      <w:pPr>
        <w:pStyle w:val="Prrafodelista"/>
        <w:spacing w:line="276" w:lineRule="auto"/>
        <w:ind w:left="0"/>
        <w:jc w:val="center"/>
      </w:pPr>
      <w:r w:rsidRPr="00CC1581">
        <w:br w:type="page"/>
      </w:r>
    </w:p>
    <w:p w14:paraId="18E99E2E" w14:textId="7641A752" w:rsidR="009A3A8D" w:rsidRPr="00CC1581" w:rsidRDefault="002344B8" w:rsidP="0016288C">
      <w:pPr>
        <w:pStyle w:val="Ttulo1"/>
        <w:numPr>
          <w:ilvl w:val="0"/>
          <w:numId w:val="0"/>
        </w:numPr>
        <w:ind w:left="360" w:hanging="360"/>
      </w:pPr>
      <w:bookmarkStart w:id="182" w:name="_Toc999593656"/>
      <w:bookmarkStart w:id="183" w:name="_Toc1342118099"/>
      <w:bookmarkStart w:id="184" w:name="_Toc562242293"/>
      <w:bookmarkStart w:id="185" w:name="_Toc467522029"/>
      <w:bookmarkStart w:id="186" w:name="_Toc161087667"/>
      <w:bookmarkStart w:id="187" w:name="_Toc162191637"/>
      <w:r w:rsidRPr="00CC1581">
        <w:lastRenderedPageBreak/>
        <w:t>Apéndice 1</w:t>
      </w:r>
      <w:r w:rsidR="009A3A8D" w:rsidRPr="00CC1581">
        <w:t>: Bocetos de Interfaces de Usuario</w:t>
      </w:r>
      <w:bookmarkEnd w:id="182"/>
      <w:bookmarkEnd w:id="183"/>
      <w:bookmarkEnd w:id="184"/>
      <w:bookmarkEnd w:id="185"/>
      <w:bookmarkEnd w:id="186"/>
      <w:bookmarkEnd w:id="187"/>
    </w:p>
    <w:p w14:paraId="55661BC8" w14:textId="77777777" w:rsidR="009A3A8D" w:rsidRPr="00CC1581" w:rsidRDefault="009A3A8D" w:rsidP="009A3A8D">
      <w:pPr>
        <w:spacing w:line="276" w:lineRule="auto"/>
      </w:pPr>
      <w:r w:rsidRPr="00CC1581">
        <w:t>El siguiente anexo contiene varios bocetos de interfaces de usuario actualizadas. Estos bocetos no son finales, ni son una representación exacta del producto final.</w:t>
      </w:r>
    </w:p>
    <w:p w14:paraId="4944B606" w14:textId="77777777" w:rsidR="009A3A8D" w:rsidRPr="00CC1581" w:rsidRDefault="009A3A8D" w:rsidP="00FC6324">
      <w:pPr>
        <w:pStyle w:val="Ttulo2"/>
        <w:numPr>
          <w:ilvl w:val="0"/>
          <w:numId w:val="0"/>
        </w:numPr>
        <w:rPr>
          <w:rFonts w:eastAsia="Segoe UI"/>
        </w:rPr>
      </w:pPr>
      <w:bookmarkStart w:id="188" w:name="_Toc433201804"/>
      <w:bookmarkStart w:id="189" w:name="_Toc1383973943"/>
      <w:bookmarkStart w:id="190" w:name="_Toc1204167662"/>
      <w:bookmarkStart w:id="191" w:name="_Toc572219711"/>
      <w:bookmarkStart w:id="192" w:name="_Toc161087668"/>
      <w:bookmarkStart w:id="193" w:name="_Toc162191638"/>
      <w:r w:rsidRPr="00CC1581">
        <w:rPr>
          <w:rFonts w:eastAsia="Segoe UI"/>
        </w:rPr>
        <w:t>Ofertante</w:t>
      </w:r>
      <w:bookmarkEnd w:id="188"/>
      <w:bookmarkEnd w:id="189"/>
      <w:bookmarkEnd w:id="190"/>
      <w:bookmarkEnd w:id="191"/>
      <w:bookmarkEnd w:id="192"/>
      <w:bookmarkEnd w:id="193"/>
    </w:p>
    <w:p w14:paraId="6C07F35F" w14:textId="77777777" w:rsidR="009A3A8D" w:rsidRPr="00CC1581" w:rsidRDefault="009A3A8D" w:rsidP="00B00BA8">
      <w:pPr>
        <w:pStyle w:val="PM2-NoHeadingBold"/>
        <w:rPr>
          <w:lang w:val="es-ES"/>
        </w:rPr>
      </w:pPr>
      <w:bookmarkStart w:id="194" w:name="_Toc43269013"/>
      <w:bookmarkStart w:id="195" w:name="_Toc2099378527"/>
      <w:bookmarkStart w:id="196" w:name="_Toc513015497"/>
      <w:bookmarkStart w:id="197" w:name="_Toc1335022150"/>
      <w:bookmarkStart w:id="198" w:name="_Toc161087669"/>
      <w:r w:rsidRPr="00CC1581">
        <w:rPr>
          <w:lang w:val="es-ES"/>
        </w:rPr>
        <w:t>Descripción de la plaza</w:t>
      </w:r>
      <w:bookmarkEnd w:id="194"/>
      <w:bookmarkEnd w:id="195"/>
      <w:bookmarkEnd w:id="196"/>
      <w:bookmarkEnd w:id="197"/>
      <w:bookmarkEnd w:id="198"/>
    </w:p>
    <w:p w14:paraId="5AE47137" w14:textId="77777777" w:rsidR="00401074" w:rsidRPr="00CC1581" w:rsidRDefault="009A3A8D" w:rsidP="00401074">
      <w:pPr>
        <w:keepNext/>
        <w:spacing w:line="276" w:lineRule="auto"/>
      </w:pPr>
      <w:r w:rsidRPr="00CC1581">
        <w:rPr>
          <w:noProof/>
        </w:rPr>
        <w:drawing>
          <wp:inline distT="0" distB="0" distL="0" distR="0" wp14:anchorId="2A76C1B5" wp14:editId="28F1FF38">
            <wp:extent cx="5724524" cy="4886325"/>
            <wp:effectExtent l="0" t="0" r="0" b="0"/>
            <wp:docPr id="1432272599" name="Picture 143227259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2599" name="Picture 1432272599"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724524" cy="4886325"/>
                    </a:xfrm>
                    <a:prstGeom prst="rect">
                      <a:avLst/>
                    </a:prstGeom>
                  </pic:spPr>
                </pic:pic>
              </a:graphicData>
            </a:graphic>
          </wp:inline>
        </w:drawing>
      </w:r>
    </w:p>
    <w:p w14:paraId="081072A2" w14:textId="5CE9FCE5" w:rsidR="009A3A8D" w:rsidRPr="00CC1581" w:rsidRDefault="00401074" w:rsidP="00401074">
      <w:pPr>
        <w:pStyle w:val="Descripcin"/>
        <w:jc w:val="center"/>
      </w:pPr>
      <w:bookmarkStart w:id="199" w:name="_Toc162190159"/>
      <w:r w:rsidRPr="00CC1581">
        <w:t xml:space="preserve">Figura </w:t>
      </w:r>
      <w:r w:rsidRPr="00CC1581">
        <w:fldChar w:fldCharType="begin"/>
      </w:r>
      <w:r w:rsidRPr="00CC1581">
        <w:instrText xml:space="preserve"> SEQ Figura \* ARABIC </w:instrText>
      </w:r>
      <w:r w:rsidRPr="00CC1581">
        <w:fldChar w:fldCharType="separate"/>
      </w:r>
      <w:r w:rsidR="004E4D7A" w:rsidRPr="00CC1581">
        <w:t>6</w:t>
      </w:r>
      <w:r w:rsidRPr="00CC1581">
        <w:fldChar w:fldCharType="end"/>
      </w:r>
      <w:r w:rsidRPr="00CC1581">
        <w:t>. Boceto de interfaz para la descripción de la plaza</w:t>
      </w:r>
      <w:bookmarkEnd w:id="199"/>
    </w:p>
    <w:p w14:paraId="1C35EB6A" w14:textId="77777777" w:rsidR="00B00BA8" w:rsidRPr="00CC1581" w:rsidRDefault="00B00BA8">
      <w:pPr>
        <w:spacing w:after="0"/>
        <w:jc w:val="left"/>
        <w:rPr>
          <w:rFonts w:eastAsia="PMingLiU" w:cstheme="minorHAnsi"/>
          <w:b/>
          <w:sz w:val="21"/>
          <w:szCs w:val="24"/>
        </w:rPr>
      </w:pPr>
      <w:bookmarkStart w:id="200" w:name="_Toc1110135985"/>
      <w:bookmarkStart w:id="201" w:name="_Toc2041017911"/>
      <w:bookmarkStart w:id="202" w:name="_Toc689385251"/>
      <w:bookmarkStart w:id="203" w:name="_Toc155277140"/>
      <w:bookmarkStart w:id="204" w:name="_Toc161087670"/>
      <w:r w:rsidRPr="00CC1581">
        <w:br w:type="page"/>
      </w:r>
    </w:p>
    <w:p w14:paraId="7A0A72B6" w14:textId="32B9C7E2" w:rsidR="009A3A8D" w:rsidRPr="00CC1581" w:rsidRDefault="009A3A8D" w:rsidP="00C72B89">
      <w:pPr>
        <w:pStyle w:val="PM2-NoHeadingBold"/>
        <w:rPr>
          <w:lang w:val="es-ES"/>
        </w:rPr>
      </w:pPr>
      <w:r w:rsidRPr="00CC1581">
        <w:rPr>
          <w:lang w:val="es-ES"/>
        </w:rPr>
        <w:lastRenderedPageBreak/>
        <w:t>Disponibilidad de la plaza</w:t>
      </w:r>
      <w:bookmarkEnd w:id="200"/>
      <w:bookmarkEnd w:id="201"/>
      <w:bookmarkEnd w:id="202"/>
      <w:bookmarkEnd w:id="203"/>
      <w:bookmarkEnd w:id="204"/>
    </w:p>
    <w:p w14:paraId="26E1F350" w14:textId="77777777" w:rsidR="00401074" w:rsidRPr="00CC1581" w:rsidRDefault="009A3A8D" w:rsidP="00401074">
      <w:pPr>
        <w:keepNext/>
        <w:spacing w:line="276" w:lineRule="auto"/>
      </w:pPr>
      <w:r w:rsidRPr="00CC1581">
        <w:rPr>
          <w:noProof/>
        </w:rPr>
        <w:drawing>
          <wp:inline distT="0" distB="0" distL="0" distR="0" wp14:anchorId="66D8BF3D" wp14:editId="242D7455">
            <wp:extent cx="5962650" cy="6704990"/>
            <wp:effectExtent l="0" t="0" r="0" b="0"/>
            <wp:docPr id="50809139" name="Picture 5080913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9139" name="Picture 50809139" descr="Interfaz de usuario gráfica&#10;&#10;Descripción generada automáticamente con confianza media"/>
                    <pic:cNvPicPr/>
                  </pic:nvPicPr>
                  <pic:blipFill>
                    <a:blip r:embed="rId27">
                      <a:extLst>
                        <a:ext uri="{28A0092B-C50C-407E-A947-70E740481C1C}">
                          <a14:useLocalDpi xmlns:a14="http://schemas.microsoft.com/office/drawing/2010/main" val="0"/>
                        </a:ext>
                      </a:extLst>
                    </a:blip>
                    <a:stretch>
                      <a:fillRect/>
                    </a:stretch>
                  </pic:blipFill>
                  <pic:spPr>
                    <a:xfrm>
                      <a:off x="0" y="0"/>
                      <a:ext cx="5962650" cy="6704990"/>
                    </a:xfrm>
                    <a:prstGeom prst="rect">
                      <a:avLst/>
                    </a:prstGeom>
                  </pic:spPr>
                </pic:pic>
              </a:graphicData>
            </a:graphic>
          </wp:inline>
        </w:drawing>
      </w:r>
    </w:p>
    <w:p w14:paraId="7DDFA35A" w14:textId="0755FDC9" w:rsidR="009A3A8D" w:rsidRPr="00CC1581" w:rsidRDefault="00401074" w:rsidP="00401074">
      <w:pPr>
        <w:pStyle w:val="Descripcin"/>
        <w:jc w:val="center"/>
      </w:pPr>
      <w:bookmarkStart w:id="205" w:name="_Toc162190160"/>
      <w:r w:rsidRPr="00CC1581">
        <w:t xml:space="preserve">Figura </w:t>
      </w:r>
      <w:r w:rsidRPr="00CC1581">
        <w:fldChar w:fldCharType="begin"/>
      </w:r>
      <w:r w:rsidRPr="00CC1581">
        <w:instrText xml:space="preserve"> SEQ Figura \* ARABIC </w:instrText>
      </w:r>
      <w:r w:rsidRPr="00CC1581">
        <w:fldChar w:fldCharType="separate"/>
      </w:r>
      <w:r w:rsidR="004E4D7A" w:rsidRPr="00CC1581">
        <w:t>7</w:t>
      </w:r>
      <w:r w:rsidRPr="00CC1581">
        <w:fldChar w:fldCharType="end"/>
      </w:r>
      <w:r w:rsidRPr="00CC1581">
        <w:t>. Boceto de interfaz para la disponibilidad de la plaza</w:t>
      </w:r>
      <w:bookmarkEnd w:id="205"/>
    </w:p>
    <w:p w14:paraId="078AC1FD" w14:textId="77777777" w:rsidR="009A3A8D" w:rsidRPr="00CC1581" w:rsidRDefault="009A3A8D" w:rsidP="009A3A8D">
      <w:pPr>
        <w:spacing w:line="276" w:lineRule="auto"/>
      </w:pPr>
      <w:r w:rsidRPr="00CC1581">
        <w:br w:type="page"/>
      </w:r>
    </w:p>
    <w:p w14:paraId="7140B7FC" w14:textId="77777777" w:rsidR="009A3A8D" w:rsidRPr="00CC1581" w:rsidRDefault="009A3A8D" w:rsidP="00FC6324">
      <w:pPr>
        <w:pStyle w:val="Ttulo2"/>
        <w:numPr>
          <w:ilvl w:val="0"/>
          <w:numId w:val="0"/>
        </w:numPr>
        <w:rPr>
          <w:rFonts w:eastAsia="Segoe UI"/>
        </w:rPr>
      </w:pPr>
      <w:bookmarkStart w:id="206" w:name="_Toc950952289"/>
      <w:bookmarkStart w:id="207" w:name="_Toc1342449205"/>
      <w:bookmarkStart w:id="208" w:name="_Toc1697993451"/>
      <w:bookmarkStart w:id="209" w:name="_Toc157250534"/>
      <w:bookmarkStart w:id="210" w:name="_Toc161087671"/>
      <w:bookmarkStart w:id="211" w:name="_Toc162191639"/>
      <w:r w:rsidRPr="00CC1581">
        <w:rPr>
          <w:rFonts w:eastAsia="Segoe UI"/>
        </w:rPr>
        <w:lastRenderedPageBreak/>
        <w:t>Cliente</w:t>
      </w:r>
      <w:bookmarkEnd w:id="206"/>
      <w:bookmarkEnd w:id="207"/>
      <w:bookmarkEnd w:id="208"/>
      <w:bookmarkEnd w:id="209"/>
      <w:bookmarkEnd w:id="210"/>
      <w:bookmarkEnd w:id="211"/>
    </w:p>
    <w:p w14:paraId="5ADF3DC6" w14:textId="77777777" w:rsidR="009A3A8D" w:rsidRPr="00CC1581" w:rsidRDefault="009A3A8D" w:rsidP="00B00BA8">
      <w:pPr>
        <w:pStyle w:val="PM2-NoHeadingBold"/>
        <w:rPr>
          <w:lang w:val="es-ES"/>
        </w:rPr>
      </w:pPr>
      <w:bookmarkStart w:id="212" w:name="_Toc1064117459"/>
      <w:bookmarkStart w:id="213" w:name="_Toc1942174260"/>
      <w:bookmarkStart w:id="214" w:name="_Toc1424827190"/>
      <w:bookmarkStart w:id="215" w:name="_Toc73272146"/>
      <w:bookmarkStart w:id="216" w:name="_Toc161087672"/>
      <w:r w:rsidRPr="00CC1581">
        <w:rPr>
          <w:lang w:val="es-ES"/>
        </w:rPr>
        <w:t>Mapa de plazas</w:t>
      </w:r>
      <w:bookmarkEnd w:id="212"/>
      <w:bookmarkEnd w:id="213"/>
      <w:bookmarkEnd w:id="214"/>
      <w:bookmarkEnd w:id="215"/>
      <w:bookmarkEnd w:id="216"/>
    </w:p>
    <w:p w14:paraId="33CE954E" w14:textId="77777777" w:rsidR="00401074" w:rsidRPr="00CC1581" w:rsidRDefault="009A3A8D" w:rsidP="00401074">
      <w:pPr>
        <w:keepNext/>
        <w:spacing w:line="276" w:lineRule="auto"/>
      </w:pPr>
      <w:r w:rsidRPr="00CC1581">
        <w:rPr>
          <w:noProof/>
        </w:rPr>
        <w:drawing>
          <wp:inline distT="0" distB="0" distL="0" distR="0" wp14:anchorId="7ED4AD4D" wp14:editId="33ACCB3F">
            <wp:extent cx="5267325" cy="6960607"/>
            <wp:effectExtent l="0" t="0" r="0" b="0"/>
            <wp:docPr id="145521261" name="Picture 14552126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1261" name="Picture 145521261" descr="Interfaz de usuario gráfica,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273786" cy="6969144"/>
                    </a:xfrm>
                    <a:prstGeom prst="rect">
                      <a:avLst/>
                    </a:prstGeom>
                  </pic:spPr>
                </pic:pic>
              </a:graphicData>
            </a:graphic>
          </wp:inline>
        </w:drawing>
      </w:r>
    </w:p>
    <w:p w14:paraId="4151BF41" w14:textId="46885280" w:rsidR="009A3A8D" w:rsidRPr="00CC1581" w:rsidRDefault="00401074" w:rsidP="00401074">
      <w:pPr>
        <w:pStyle w:val="Descripcin"/>
        <w:jc w:val="center"/>
      </w:pPr>
      <w:bookmarkStart w:id="217" w:name="_Toc162190161"/>
      <w:r w:rsidRPr="00CC1581">
        <w:t xml:space="preserve">Figura </w:t>
      </w:r>
      <w:r w:rsidRPr="00CC1581">
        <w:fldChar w:fldCharType="begin"/>
      </w:r>
      <w:r w:rsidRPr="00CC1581">
        <w:instrText xml:space="preserve"> SEQ Figura \* ARABIC </w:instrText>
      </w:r>
      <w:r w:rsidRPr="00CC1581">
        <w:fldChar w:fldCharType="separate"/>
      </w:r>
      <w:r w:rsidR="004E4D7A" w:rsidRPr="00CC1581">
        <w:t>8</w:t>
      </w:r>
      <w:r w:rsidRPr="00CC1581">
        <w:fldChar w:fldCharType="end"/>
      </w:r>
      <w:r w:rsidRPr="00CC1581">
        <w:t>. Boceto de interfaz para el mapa de garajes</w:t>
      </w:r>
      <w:bookmarkEnd w:id="217"/>
    </w:p>
    <w:p w14:paraId="7822F0C9" w14:textId="77777777" w:rsidR="009A3A8D" w:rsidRPr="00CC1581" w:rsidRDefault="009A3A8D" w:rsidP="009A3A8D">
      <w:pPr>
        <w:spacing w:line="276" w:lineRule="auto"/>
      </w:pPr>
    </w:p>
    <w:p w14:paraId="17EF2113" w14:textId="77777777" w:rsidR="00B00BA8" w:rsidRPr="00CC1581" w:rsidRDefault="00B00BA8">
      <w:pPr>
        <w:spacing w:after="0"/>
        <w:jc w:val="left"/>
        <w:rPr>
          <w:rFonts w:ascii="Calibri" w:eastAsia="Segoe UI" w:hAnsi="Calibri"/>
          <w:b/>
          <w:sz w:val="24"/>
        </w:rPr>
      </w:pPr>
      <w:bookmarkStart w:id="218" w:name="_Toc1722787831"/>
      <w:bookmarkStart w:id="219" w:name="_Toc1196155257"/>
      <w:bookmarkStart w:id="220" w:name="_Toc49452694"/>
      <w:bookmarkStart w:id="221" w:name="_Toc1420033144"/>
      <w:bookmarkStart w:id="222" w:name="_Toc161087673"/>
      <w:r w:rsidRPr="00CC1581">
        <w:rPr>
          <w:rFonts w:eastAsia="Segoe UI"/>
        </w:rPr>
        <w:br w:type="page"/>
      </w:r>
    </w:p>
    <w:p w14:paraId="6F7C367E" w14:textId="382C5614" w:rsidR="009A3A8D" w:rsidRPr="00CC1581" w:rsidRDefault="009A3A8D" w:rsidP="00FC6324">
      <w:pPr>
        <w:pStyle w:val="Ttulo2"/>
        <w:numPr>
          <w:ilvl w:val="0"/>
          <w:numId w:val="0"/>
        </w:numPr>
        <w:rPr>
          <w:rFonts w:eastAsia="Segoe UI"/>
        </w:rPr>
      </w:pPr>
      <w:bookmarkStart w:id="223" w:name="_Toc162191640"/>
      <w:r w:rsidRPr="00CC1581">
        <w:rPr>
          <w:rFonts w:eastAsia="Segoe UI"/>
        </w:rPr>
        <w:lastRenderedPageBreak/>
        <w:t>Ambos</w:t>
      </w:r>
      <w:bookmarkEnd w:id="218"/>
      <w:bookmarkEnd w:id="219"/>
      <w:bookmarkEnd w:id="220"/>
      <w:bookmarkEnd w:id="221"/>
      <w:bookmarkEnd w:id="222"/>
      <w:bookmarkEnd w:id="223"/>
    </w:p>
    <w:p w14:paraId="0B437A23" w14:textId="77777777" w:rsidR="009A3A8D" w:rsidRPr="00CC1581" w:rsidRDefault="009A3A8D" w:rsidP="00B00BA8">
      <w:pPr>
        <w:pStyle w:val="PM2-NoHeadingBold"/>
        <w:rPr>
          <w:lang w:val="es-ES"/>
        </w:rPr>
      </w:pPr>
      <w:bookmarkStart w:id="224" w:name="_Toc1076458971"/>
      <w:bookmarkStart w:id="225" w:name="_Toc2086596227"/>
      <w:bookmarkStart w:id="226" w:name="_Toc342430620"/>
      <w:bookmarkStart w:id="227" w:name="_Toc1742490301"/>
      <w:bookmarkStart w:id="228" w:name="_Toc161087674"/>
      <w:r w:rsidRPr="00CC1581">
        <w:rPr>
          <w:lang w:val="es-ES"/>
        </w:rPr>
        <w:t>Registro de usuario</w:t>
      </w:r>
      <w:bookmarkEnd w:id="224"/>
      <w:bookmarkEnd w:id="225"/>
      <w:bookmarkEnd w:id="226"/>
      <w:bookmarkEnd w:id="227"/>
      <w:bookmarkEnd w:id="228"/>
    </w:p>
    <w:p w14:paraId="0060FA71" w14:textId="77777777" w:rsidR="00401074" w:rsidRPr="00CC1581" w:rsidRDefault="009A3A8D" w:rsidP="00401074">
      <w:pPr>
        <w:keepNext/>
        <w:spacing w:line="276" w:lineRule="auto"/>
      </w:pPr>
      <w:r w:rsidRPr="00CC1581">
        <w:rPr>
          <w:noProof/>
        </w:rPr>
        <w:drawing>
          <wp:inline distT="0" distB="0" distL="0" distR="0" wp14:anchorId="44C0F4FD" wp14:editId="39836CC5">
            <wp:extent cx="5905498" cy="5061858"/>
            <wp:effectExtent l="0" t="0" r="0" b="0"/>
            <wp:docPr id="772752313" name="Picture 7727523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52313" name="Picture 772752313" descr="Interfaz de usuario gráfic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905498" cy="5061858"/>
                    </a:xfrm>
                    <a:prstGeom prst="rect">
                      <a:avLst/>
                    </a:prstGeom>
                  </pic:spPr>
                </pic:pic>
              </a:graphicData>
            </a:graphic>
          </wp:inline>
        </w:drawing>
      </w:r>
    </w:p>
    <w:p w14:paraId="36B135A8" w14:textId="6E98E5F8" w:rsidR="009A3A8D" w:rsidRPr="00CC1581" w:rsidRDefault="00401074" w:rsidP="00401074">
      <w:pPr>
        <w:pStyle w:val="Descripcin"/>
        <w:jc w:val="center"/>
      </w:pPr>
      <w:bookmarkStart w:id="229" w:name="_Toc162190162"/>
      <w:r w:rsidRPr="00CC1581">
        <w:t xml:space="preserve">Figura </w:t>
      </w:r>
      <w:r w:rsidRPr="00CC1581">
        <w:fldChar w:fldCharType="begin"/>
      </w:r>
      <w:r w:rsidRPr="00CC1581">
        <w:instrText xml:space="preserve"> SEQ Figura \* ARABIC </w:instrText>
      </w:r>
      <w:r w:rsidRPr="00CC1581">
        <w:fldChar w:fldCharType="separate"/>
      </w:r>
      <w:r w:rsidR="004E4D7A" w:rsidRPr="00CC1581">
        <w:t>9</w:t>
      </w:r>
      <w:r w:rsidRPr="00CC1581">
        <w:fldChar w:fldCharType="end"/>
      </w:r>
      <w:r w:rsidRPr="00CC1581">
        <w:t>. Boceto de interfaz para el registro de usuarios</w:t>
      </w:r>
      <w:bookmarkEnd w:id="229"/>
    </w:p>
    <w:p w14:paraId="4AC7B0E3" w14:textId="77777777" w:rsidR="00B00BA8" w:rsidRPr="00CC1581" w:rsidRDefault="00B00BA8">
      <w:pPr>
        <w:spacing w:after="0"/>
        <w:jc w:val="left"/>
        <w:rPr>
          <w:rFonts w:eastAsia="PMingLiU" w:cstheme="minorHAnsi"/>
          <w:b/>
          <w:sz w:val="21"/>
          <w:szCs w:val="24"/>
        </w:rPr>
      </w:pPr>
      <w:bookmarkStart w:id="230" w:name="_Toc273429548"/>
      <w:bookmarkStart w:id="231" w:name="_Toc440468342"/>
      <w:bookmarkStart w:id="232" w:name="_Toc272593420"/>
      <w:bookmarkStart w:id="233" w:name="_Toc633759095"/>
      <w:bookmarkStart w:id="234" w:name="_Toc161087675"/>
      <w:r w:rsidRPr="00CC1581">
        <w:br w:type="page"/>
      </w:r>
    </w:p>
    <w:p w14:paraId="47643690" w14:textId="2258FBFC" w:rsidR="009A3A8D" w:rsidRPr="00CC1581" w:rsidRDefault="009A3A8D" w:rsidP="00B00BA8">
      <w:pPr>
        <w:pStyle w:val="PM2-NoHeadingBold"/>
        <w:rPr>
          <w:lang w:val="es-ES"/>
        </w:rPr>
      </w:pPr>
      <w:r w:rsidRPr="00CC1581">
        <w:rPr>
          <w:lang w:val="es-ES"/>
        </w:rPr>
        <w:lastRenderedPageBreak/>
        <w:t>Definición de vehículo</w:t>
      </w:r>
      <w:bookmarkEnd w:id="230"/>
      <w:bookmarkEnd w:id="231"/>
      <w:bookmarkEnd w:id="232"/>
      <w:bookmarkEnd w:id="233"/>
      <w:bookmarkEnd w:id="234"/>
    </w:p>
    <w:p w14:paraId="123E1E4B" w14:textId="77777777" w:rsidR="00401074" w:rsidRPr="00CC1581" w:rsidRDefault="00B00BA8" w:rsidP="00401074">
      <w:pPr>
        <w:pStyle w:val="PM2-Body"/>
        <w:keepNext/>
        <w:rPr>
          <w:lang w:val="es-ES"/>
        </w:rPr>
      </w:pPr>
      <w:r w:rsidRPr="00CC1581">
        <w:rPr>
          <w:noProof/>
          <w:lang w:val="es-ES"/>
        </w:rPr>
        <w:drawing>
          <wp:inline distT="0" distB="0" distL="0" distR="0" wp14:anchorId="3EEECCAB" wp14:editId="2EF86597">
            <wp:extent cx="5274310" cy="4405067"/>
            <wp:effectExtent l="0" t="0" r="2540" b="0"/>
            <wp:docPr id="2099006467" name="Picture 209900646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6467" name="Picture 2099006467"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274310" cy="4405067"/>
                    </a:xfrm>
                    <a:prstGeom prst="rect">
                      <a:avLst/>
                    </a:prstGeom>
                  </pic:spPr>
                </pic:pic>
              </a:graphicData>
            </a:graphic>
          </wp:inline>
        </w:drawing>
      </w:r>
    </w:p>
    <w:p w14:paraId="0101A9C5" w14:textId="65077EEA" w:rsidR="009A3A8D" w:rsidRPr="00CC1581" w:rsidRDefault="00401074" w:rsidP="00401074">
      <w:pPr>
        <w:pStyle w:val="Descripcin"/>
        <w:jc w:val="center"/>
      </w:pPr>
      <w:bookmarkStart w:id="235" w:name="_Toc162190163"/>
      <w:r w:rsidRPr="00CC1581">
        <w:t xml:space="preserve">Figura </w:t>
      </w:r>
      <w:r w:rsidRPr="00CC1581">
        <w:fldChar w:fldCharType="begin"/>
      </w:r>
      <w:r w:rsidRPr="00CC1581">
        <w:instrText xml:space="preserve"> SEQ Figura \* ARABIC </w:instrText>
      </w:r>
      <w:r w:rsidRPr="00CC1581">
        <w:fldChar w:fldCharType="separate"/>
      </w:r>
      <w:r w:rsidR="004E4D7A" w:rsidRPr="00CC1581">
        <w:t>10</w:t>
      </w:r>
      <w:r w:rsidRPr="00CC1581">
        <w:fldChar w:fldCharType="end"/>
      </w:r>
      <w:r w:rsidRPr="00CC1581">
        <w:t>. Boceto de interfaz para el registro de vehículos del cliente</w:t>
      </w:r>
      <w:bookmarkEnd w:id="235"/>
    </w:p>
    <w:p w14:paraId="59EDB228" w14:textId="77777777" w:rsidR="009A3A8D" w:rsidRPr="00CC1581" w:rsidRDefault="009A3A8D">
      <w:pPr>
        <w:spacing w:after="0"/>
        <w:jc w:val="left"/>
        <w:rPr>
          <w:rFonts w:cstheme="minorHAnsi"/>
          <w:b/>
          <w:smallCaps/>
          <w:sz w:val="28"/>
        </w:rPr>
      </w:pPr>
      <w:r w:rsidRPr="00CC1581">
        <w:br w:type="page"/>
      </w:r>
    </w:p>
    <w:p w14:paraId="0DD1341C" w14:textId="49369EC5" w:rsidR="000316D6" w:rsidRPr="00CC1581" w:rsidRDefault="000316D6" w:rsidP="0016288C">
      <w:pPr>
        <w:pStyle w:val="Ttulo1"/>
        <w:numPr>
          <w:ilvl w:val="0"/>
          <w:numId w:val="0"/>
        </w:numPr>
        <w:ind w:left="360" w:hanging="360"/>
      </w:pPr>
      <w:bookmarkStart w:id="236" w:name="_Toc162191641"/>
      <w:r w:rsidRPr="00CC1581">
        <w:lastRenderedPageBreak/>
        <w:t>Ap</w:t>
      </w:r>
      <w:r w:rsidR="00350AA1" w:rsidRPr="00CC1581">
        <w:t xml:space="preserve">éndice </w:t>
      </w:r>
      <w:r w:rsidR="002344B8" w:rsidRPr="00CC1581">
        <w:t>2</w:t>
      </w:r>
      <w:r w:rsidRPr="00CC1581">
        <w:t>: Referenc</w:t>
      </w:r>
      <w:r w:rsidR="00350AA1" w:rsidRPr="00CC1581">
        <w:t xml:space="preserve">ias y </w:t>
      </w:r>
      <w:r w:rsidR="00D657BC" w:rsidRPr="00CC1581">
        <w:t xml:space="preserve">documentos </w:t>
      </w:r>
      <w:bookmarkEnd w:id="11"/>
      <w:bookmarkEnd w:id="12"/>
      <w:r w:rsidR="00D657BC" w:rsidRPr="00CC1581">
        <w:t>relacionados</w:t>
      </w:r>
      <w:bookmarkEnd w:id="13"/>
      <w:bookmarkEnd w:id="236"/>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4"/>
        <w:gridCol w:w="3828"/>
        <w:gridCol w:w="3909"/>
      </w:tblGrid>
      <w:tr w:rsidR="00EF67B3" w:rsidRPr="00CC1581" w14:paraId="4939DF16" w14:textId="77777777" w:rsidTr="00730302">
        <w:tc>
          <w:tcPr>
            <w:tcW w:w="27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DC8CAD9" w14:textId="77777777" w:rsidR="00EF67B3" w:rsidRPr="00CC1581" w:rsidRDefault="00EF67B3" w:rsidP="004C35D1">
            <w:pPr>
              <w:suppressAutoHyphens/>
              <w:spacing w:before="60" w:after="60"/>
              <w:rPr>
                <w:rFonts w:ascii="Calibri" w:hAnsi="Calibri" w:cs="CG Times (W1)"/>
                <w:b/>
                <w:color w:val="000000"/>
                <w:kern w:val="2"/>
                <w:lang w:eastAsia="ar-SA"/>
              </w:rPr>
            </w:pPr>
            <w:r w:rsidRPr="00CC1581">
              <w:rPr>
                <w:rFonts w:ascii="Calibri" w:hAnsi="Calibri"/>
                <w:b/>
                <w:color w:val="000000"/>
              </w:rPr>
              <w:t>ID</w:t>
            </w:r>
          </w:p>
        </w:tc>
        <w:tc>
          <w:tcPr>
            <w:tcW w:w="233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B1AB4E9" w14:textId="2E541433" w:rsidR="00EF67B3" w:rsidRPr="00CC1581" w:rsidRDefault="00730302" w:rsidP="004C35D1">
            <w:pPr>
              <w:suppressAutoHyphens/>
              <w:spacing w:before="60" w:after="60"/>
              <w:rPr>
                <w:rFonts w:ascii="Calibri" w:hAnsi="Calibri" w:cs="CG Times (W1)"/>
                <w:b/>
                <w:color w:val="000000"/>
                <w:kern w:val="2"/>
                <w:lang w:eastAsia="ar-SA"/>
              </w:rPr>
            </w:pPr>
            <w:r w:rsidRPr="00CC1581">
              <w:rPr>
                <w:rFonts w:ascii="Calibri" w:hAnsi="Calibri"/>
                <w:b/>
                <w:color w:val="000000"/>
              </w:rPr>
              <w:t>Referencia o Documento Relacionado</w:t>
            </w:r>
          </w:p>
        </w:tc>
        <w:tc>
          <w:tcPr>
            <w:tcW w:w="238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A9B0C77" w14:textId="2CEDCEB9" w:rsidR="00EF67B3" w:rsidRPr="00CC1581" w:rsidRDefault="00730302" w:rsidP="00730302">
            <w:pPr>
              <w:suppressAutoHyphens/>
              <w:spacing w:before="60" w:after="60"/>
              <w:rPr>
                <w:rFonts w:ascii="Calibri" w:hAnsi="Calibri"/>
                <w:b/>
                <w:color w:val="000000"/>
              </w:rPr>
            </w:pPr>
            <w:r w:rsidRPr="00CC1581">
              <w:rPr>
                <w:rFonts w:ascii="Calibri" w:hAnsi="Calibri"/>
                <w:b/>
                <w:color w:val="000000"/>
              </w:rPr>
              <w:t xml:space="preserve">Recurso o </w:t>
            </w:r>
            <w:r w:rsidR="00EF67B3" w:rsidRPr="00CC1581">
              <w:rPr>
                <w:rFonts w:ascii="Calibri" w:hAnsi="Calibri"/>
                <w:b/>
                <w:color w:val="000000"/>
              </w:rPr>
              <w:t>Link/</w:t>
            </w:r>
            <w:r w:rsidRPr="00CC1581">
              <w:rPr>
                <w:rFonts w:ascii="Calibri" w:hAnsi="Calibri"/>
                <w:b/>
                <w:color w:val="000000"/>
              </w:rPr>
              <w:t>Ubicación</w:t>
            </w:r>
          </w:p>
        </w:tc>
      </w:tr>
      <w:tr w:rsidR="000B2800" w:rsidRPr="00CC1581" w14:paraId="47AE6410" w14:textId="77777777" w:rsidTr="00730302">
        <w:tc>
          <w:tcPr>
            <w:tcW w:w="27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1F38C76" w14:textId="1889CCB7"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1</w:t>
            </w:r>
          </w:p>
        </w:tc>
        <w:tc>
          <w:tcPr>
            <w:tcW w:w="233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7606349" w14:textId="383C9A89" w:rsidR="000B2800" w:rsidRPr="00CC1581" w:rsidRDefault="000B2800" w:rsidP="000B2800">
            <w:pPr>
              <w:jc w:val="left"/>
              <w:rPr>
                <w:rFonts w:cstheme="minorHAnsi"/>
                <w:color w:val="005828"/>
                <w:sz w:val="20"/>
              </w:rPr>
            </w:pPr>
            <w:r w:rsidRPr="00CC1581">
              <w:rPr>
                <w:rFonts w:cstheme="minorHAnsi"/>
                <w:color w:val="005828"/>
                <w:sz w:val="20"/>
              </w:rPr>
              <w:t>Carpeta del Proyecto</w:t>
            </w:r>
          </w:p>
        </w:tc>
        <w:tc>
          <w:tcPr>
            <w:tcW w:w="238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7CDA7E3" w14:textId="120F8477" w:rsidR="000B2800" w:rsidRPr="00CC1581" w:rsidRDefault="000B2800" w:rsidP="000B2800">
            <w:pPr>
              <w:suppressAutoHyphens/>
              <w:spacing w:before="60" w:after="60"/>
              <w:rPr>
                <w:rFonts w:ascii="Calibri" w:hAnsi="Calibri"/>
                <w:b/>
                <w:color w:val="000000"/>
              </w:rPr>
            </w:pPr>
            <w:r w:rsidRPr="00CC1581">
              <w:rPr>
                <w:rFonts w:ascii="Calibri" w:eastAsia="SimSun" w:hAnsi="Calibri"/>
                <w:i/>
                <w:color w:val="1B6FB5"/>
                <w:sz w:val="20"/>
                <w:lang w:eastAsia="zh-CN"/>
              </w:rPr>
              <w:t>Carpeta Teams del proyecto (Archivos del canal GIITIN Proyetos PL03): T:\</w:t>
            </w:r>
          </w:p>
        </w:tc>
      </w:tr>
      <w:tr w:rsidR="000B2800" w:rsidRPr="00CC1581" w14:paraId="49888C3A" w14:textId="77777777" w:rsidTr="00730302">
        <w:tc>
          <w:tcPr>
            <w:tcW w:w="277" w:type="pct"/>
            <w:tcBorders>
              <w:top w:val="single" w:sz="4" w:space="0" w:color="BFBFBF"/>
              <w:left w:val="single" w:sz="4" w:space="0" w:color="BFBFBF"/>
              <w:bottom w:val="single" w:sz="4" w:space="0" w:color="BFBFBF"/>
              <w:right w:val="single" w:sz="4" w:space="0" w:color="BFBFBF"/>
            </w:tcBorders>
          </w:tcPr>
          <w:p w14:paraId="4C302F20" w14:textId="226DE932"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2</w:t>
            </w:r>
          </w:p>
        </w:tc>
        <w:tc>
          <w:tcPr>
            <w:tcW w:w="2337" w:type="pct"/>
            <w:tcBorders>
              <w:top w:val="single" w:sz="4" w:space="0" w:color="BFBFBF"/>
              <w:left w:val="single" w:sz="4" w:space="0" w:color="BFBFBF"/>
              <w:bottom w:val="single" w:sz="4" w:space="0" w:color="BFBFBF"/>
              <w:right w:val="single" w:sz="4" w:space="0" w:color="BFBFBF"/>
            </w:tcBorders>
          </w:tcPr>
          <w:p w14:paraId="6F8CBA2F" w14:textId="084BA109" w:rsidR="000B2800" w:rsidRPr="00CC1581" w:rsidRDefault="000B2800" w:rsidP="000B2800">
            <w:pPr>
              <w:suppressAutoHyphens/>
              <w:spacing w:before="60" w:after="60"/>
              <w:jc w:val="left"/>
              <w:rPr>
                <w:rFonts w:ascii="Calibri" w:eastAsia="SimSun" w:hAnsi="Calibri"/>
                <w:i/>
                <w:color w:val="1B6FB5"/>
                <w:sz w:val="20"/>
                <w:lang w:eastAsia="zh-CN"/>
              </w:rPr>
            </w:pPr>
            <w:r w:rsidRPr="00CC1581">
              <w:rPr>
                <w:rFonts w:ascii="Calibri" w:eastAsia="SimSun" w:hAnsi="Calibri"/>
                <w:i/>
                <w:color w:val="1B6FB5"/>
                <w:sz w:val="20"/>
                <w:lang w:eastAsia="zh-CN"/>
              </w:rPr>
              <w:t>Pliego de condiciones</w:t>
            </w:r>
          </w:p>
          <w:p w14:paraId="04CF9BEF" w14:textId="56D1D79E" w:rsidR="000B2800" w:rsidRPr="00CC1581" w:rsidRDefault="000B2800" w:rsidP="000B2800">
            <w:pPr>
              <w:jc w:val="left"/>
              <w:rPr>
                <w:rFonts w:ascii="Calibri" w:hAnsi="Calibri" w:cs="CG Times (W1)"/>
                <w:color w:val="002060"/>
                <w:kern w:val="2"/>
                <w:sz w:val="20"/>
                <w:u w:val="single"/>
                <w:lang w:eastAsia="ar-SA"/>
              </w:rPr>
            </w:pPr>
            <w:r w:rsidRPr="00CC1581">
              <w:rPr>
                <w:rFonts w:cstheme="minorHAnsi"/>
                <w:color w:val="005828"/>
                <w:sz w:val="20"/>
              </w:rPr>
              <w:t>04.Manual del Proyecto.XYZ.11-11-2021.V.1.0.docx</w:t>
            </w:r>
          </w:p>
        </w:tc>
        <w:tc>
          <w:tcPr>
            <w:tcW w:w="2386" w:type="pct"/>
            <w:tcBorders>
              <w:top w:val="single" w:sz="4" w:space="0" w:color="BFBFBF"/>
              <w:left w:val="single" w:sz="4" w:space="0" w:color="BFBFBF"/>
              <w:bottom w:val="single" w:sz="4" w:space="0" w:color="BFBFBF"/>
              <w:right w:val="single" w:sz="4" w:space="0" w:color="BFBFBF"/>
            </w:tcBorders>
          </w:tcPr>
          <w:p w14:paraId="5DFCE275" w14:textId="79814D35" w:rsidR="000B2800" w:rsidRPr="00CC1581" w:rsidRDefault="000B2800" w:rsidP="000B2800">
            <w:pPr>
              <w:suppressAutoHyphens/>
              <w:spacing w:before="60" w:after="60"/>
              <w:jc w:val="left"/>
              <w:rPr>
                <w:rFonts w:ascii="Calibri" w:eastAsia="SimSun" w:hAnsi="Calibri"/>
                <w:i/>
                <w:color w:val="1B6FB5"/>
                <w:sz w:val="20"/>
                <w:lang w:eastAsia="zh-CN"/>
              </w:rPr>
            </w:pPr>
            <w:r w:rsidRPr="00CC1581">
              <w:rPr>
                <w:rFonts w:ascii="Calibri" w:eastAsia="SimSun" w:hAnsi="Calibri"/>
                <w:i/>
                <w:color w:val="1B6FB5"/>
                <w:sz w:val="20"/>
                <w:lang w:eastAsia="zh-CN"/>
              </w:rPr>
              <w:t>T:\[9] Entregables</w:t>
            </w:r>
            <w:r w:rsidR="00BB642B" w:rsidRPr="00CC1581">
              <w:rPr>
                <w:rFonts w:ascii="Calibri" w:eastAsia="SimSun" w:hAnsi="Calibri"/>
                <w:i/>
                <w:color w:val="1B6FB5"/>
                <w:sz w:val="20"/>
                <w:lang w:eastAsia="zh-CN"/>
              </w:rPr>
              <w:t>\</w:t>
            </w:r>
          </w:p>
        </w:tc>
      </w:tr>
      <w:tr w:rsidR="000B2800" w:rsidRPr="00CC1581" w14:paraId="06FB94C6" w14:textId="77777777" w:rsidTr="00730302">
        <w:tc>
          <w:tcPr>
            <w:tcW w:w="277" w:type="pct"/>
            <w:tcBorders>
              <w:top w:val="single" w:sz="4" w:space="0" w:color="BFBFBF"/>
              <w:left w:val="single" w:sz="4" w:space="0" w:color="BFBFBF"/>
              <w:bottom w:val="single" w:sz="4" w:space="0" w:color="BFBFBF"/>
              <w:right w:val="single" w:sz="4" w:space="0" w:color="BFBFBF"/>
            </w:tcBorders>
          </w:tcPr>
          <w:p w14:paraId="1678723A" w14:textId="0D1B6CBE"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3</w:t>
            </w:r>
          </w:p>
        </w:tc>
        <w:tc>
          <w:tcPr>
            <w:tcW w:w="2337" w:type="pct"/>
            <w:tcBorders>
              <w:top w:val="single" w:sz="4" w:space="0" w:color="BFBFBF"/>
              <w:left w:val="single" w:sz="4" w:space="0" w:color="BFBFBF"/>
              <w:bottom w:val="single" w:sz="4" w:space="0" w:color="BFBFBF"/>
              <w:right w:val="single" w:sz="4" w:space="0" w:color="BFBFBF"/>
            </w:tcBorders>
          </w:tcPr>
          <w:p w14:paraId="25C2D6CA" w14:textId="049A9F88" w:rsidR="000B2800" w:rsidRPr="00CC1581" w:rsidRDefault="000B2800" w:rsidP="000B2800">
            <w:pPr>
              <w:jc w:val="left"/>
              <w:rPr>
                <w:rFonts w:cstheme="minorHAnsi"/>
                <w:color w:val="005828"/>
                <w:sz w:val="20"/>
              </w:rPr>
            </w:pPr>
            <w:r w:rsidRPr="00CC1581">
              <w:rPr>
                <w:rFonts w:cstheme="minorHAnsi"/>
                <w:color w:val="005828"/>
                <w:sz w:val="20"/>
              </w:rPr>
              <w:t>Carpeta de actas de reuniones</w:t>
            </w:r>
          </w:p>
        </w:tc>
        <w:tc>
          <w:tcPr>
            <w:tcW w:w="2386" w:type="pct"/>
            <w:tcBorders>
              <w:top w:val="single" w:sz="4" w:space="0" w:color="BFBFBF"/>
              <w:left w:val="single" w:sz="4" w:space="0" w:color="BFBFBF"/>
              <w:bottom w:val="single" w:sz="4" w:space="0" w:color="BFBFBF"/>
              <w:right w:val="single" w:sz="4" w:space="0" w:color="BFBFBF"/>
            </w:tcBorders>
          </w:tcPr>
          <w:p w14:paraId="3EB6D44E" w14:textId="00CA64B9" w:rsidR="000B2800" w:rsidRPr="00CC1581" w:rsidRDefault="000B2800" w:rsidP="000B2800">
            <w:pPr>
              <w:suppressAutoHyphens/>
              <w:spacing w:before="60" w:after="60"/>
              <w:rPr>
                <w:rFonts w:ascii="Calibri" w:eastAsia="SimSun" w:hAnsi="Calibri"/>
                <w:i/>
                <w:color w:val="1B6FB5"/>
                <w:sz w:val="20"/>
                <w:lang w:eastAsia="zh-CN"/>
              </w:rPr>
            </w:pPr>
            <w:r w:rsidRPr="00CC1581">
              <w:rPr>
                <w:rFonts w:ascii="Calibri" w:eastAsia="SimSun" w:hAnsi="Calibri"/>
                <w:i/>
                <w:color w:val="1B6FB5"/>
                <w:sz w:val="20"/>
                <w:lang w:eastAsia="zh-CN"/>
              </w:rPr>
              <w:t>T:\[0] Secretariado\actas\</w:t>
            </w:r>
          </w:p>
        </w:tc>
      </w:tr>
    </w:tbl>
    <w:p w14:paraId="02AFC1C7" w14:textId="77777777" w:rsidR="000316D6" w:rsidRPr="00CC1581" w:rsidRDefault="000316D6" w:rsidP="000316D6">
      <w:pPr>
        <w:rPr>
          <w:rFonts w:ascii="Calibri" w:hAnsi="Calibri"/>
          <w:i/>
          <w:color w:val="1F497D" w:themeColor="text2"/>
          <w:sz w:val="20"/>
        </w:rPr>
      </w:pPr>
    </w:p>
    <w:p w14:paraId="2BA9AA43" w14:textId="77777777" w:rsidR="00B97689" w:rsidRPr="00CC1581" w:rsidRDefault="00B97689" w:rsidP="00B97689">
      <w:pPr>
        <w:rPr>
          <w:rFonts w:ascii="Calibri" w:hAnsi="Calibri"/>
          <w:b/>
          <w:szCs w:val="22"/>
        </w:rPr>
      </w:pPr>
    </w:p>
    <w:bookmarkEnd w:id="14"/>
    <w:p w14:paraId="26F5A44F" w14:textId="77777777" w:rsidR="00C56DF0" w:rsidRPr="009C0058" w:rsidRDefault="00C56DF0" w:rsidP="00B67DFA">
      <w:pPr>
        <w:pStyle w:val="Text1"/>
        <w:rPr>
          <w:rFonts w:cstheme="minorHAnsi"/>
        </w:rPr>
      </w:pPr>
    </w:p>
    <w:sectPr w:rsidR="00C56DF0" w:rsidRPr="009C0058" w:rsidSect="00527ACA">
      <w:pgSz w:w="11906" w:h="16838"/>
      <w:pgMar w:top="1440" w:right="1800" w:bottom="1440" w:left="1800" w:header="720" w:footer="4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Juan Francisco Mier Montoto" w:date="2024-03-24T16:40:00Z" w:initials="JFMM">
    <w:p w14:paraId="08939DAD" w14:textId="77777777" w:rsidR="00305EEF" w:rsidRDefault="00305EEF" w:rsidP="00305EEF">
      <w:pPr>
        <w:pStyle w:val="Textocomentario"/>
        <w:jc w:val="left"/>
      </w:pPr>
      <w:r>
        <w:rPr>
          <w:rStyle w:val="Refdecomentario"/>
        </w:rPr>
        <w:annotationRef/>
      </w:r>
      <w:r>
        <w:t>Preferiría que el 50% de la introducción no estuviera escrita totalmente por ChatGPT: esto necesita redactarse de manera diferente. Además necesitamos desarrollar más sobre el propio contenido del sistema, no explicar qué es una memoria.</w:t>
      </w:r>
    </w:p>
  </w:comment>
  <w:comment w:id="17" w:author="Juan Francisco Mier Montoto" w:date="2024-04-02T15:44:00Z" w:initials="JM">
    <w:p w14:paraId="7254F29E" w14:textId="77777777" w:rsidR="00D26407" w:rsidRDefault="00D26407" w:rsidP="00D26407">
      <w:pPr>
        <w:pStyle w:val="Textocomentario"/>
        <w:jc w:val="left"/>
      </w:pPr>
      <w:r>
        <w:rPr>
          <w:rStyle w:val="Refdecomentario"/>
        </w:rPr>
        <w:annotationRef/>
      </w:r>
      <w:r>
        <w:t>REDACTAR (3)</w:t>
      </w:r>
    </w:p>
  </w:comment>
  <w:comment w:id="19" w:author="Juan Francisco Mier Montoto" w:date="2024-04-02T15:44:00Z" w:initials="JM">
    <w:p w14:paraId="162EDB21" w14:textId="77777777" w:rsidR="00D26407" w:rsidRDefault="00D26407" w:rsidP="00D26407">
      <w:pPr>
        <w:pStyle w:val="Textocomentario"/>
        <w:jc w:val="left"/>
      </w:pPr>
      <w:r>
        <w:rPr>
          <w:rStyle w:val="Refdecomentario"/>
        </w:rPr>
        <w:annotationRef/>
      </w:r>
      <w:r>
        <w:t>REDACTAR (4)</w:t>
      </w:r>
    </w:p>
  </w:comment>
  <w:comment w:id="25" w:author="Juan Francisco Mier Montoto" w:date="2024-04-02T15:44:00Z" w:initials="JM">
    <w:p w14:paraId="2B3E8FB1" w14:textId="2776FD3E" w:rsidR="00D26407" w:rsidRDefault="00D26407" w:rsidP="00D26407">
      <w:pPr>
        <w:pStyle w:val="Textocomentario"/>
        <w:jc w:val="left"/>
      </w:pPr>
      <w:r>
        <w:rPr>
          <w:rStyle w:val="Refdecomentario"/>
        </w:rPr>
        <w:annotationRef/>
      </w:r>
      <w:r>
        <w:t>REDACTAR (1)</w:t>
      </w:r>
    </w:p>
  </w:comment>
  <w:comment w:id="26" w:author="Juan Francisco Mier Montoto" w:date="2024-04-02T15:44:00Z" w:initials="JM">
    <w:p w14:paraId="51C88156" w14:textId="77777777" w:rsidR="00D26407" w:rsidRDefault="00D26407" w:rsidP="00D26407">
      <w:pPr>
        <w:pStyle w:val="Textocomentario"/>
        <w:jc w:val="left"/>
      </w:pPr>
      <w:r>
        <w:rPr>
          <w:rStyle w:val="Refdecomentario"/>
        </w:rPr>
        <w:annotationRef/>
      </w:r>
      <w:r>
        <w:t>REDACTAR (2)</w:t>
      </w:r>
    </w:p>
  </w:comment>
  <w:comment w:id="87" w:author="Juan Francisco Mier Montoto" w:date="2024-03-24T17:34:00Z" w:initials="JFMM">
    <w:p w14:paraId="61B7FC5C" w14:textId="3074A44F" w:rsidR="004431AF" w:rsidRDefault="004431AF" w:rsidP="004431AF">
      <w:pPr>
        <w:pStyle w:val="Textocomentario"/>
        <w:jc w:val="left"/>
      </w:pPr>
      <w:r>
        <w:rPr>
          <w:rStyle w:val="Refdecomentario"/>
        </w:rPr>
        <w:annotationRef/>
      </w:r>
      <w:r>
        <w:rPr>
          <w:i/>
          <w:iCs/>
          <w:highlight w:val="yellow"/>
        </w:rPr>
        <w:t>“No son ni hipótesis ni restricciones, es información duplicada con otros apartados.”</w:t>
      </w:r>
    </w:p>
  </w:comment>
  <w:comment w:id="88" w:author="Juan Francisco Mier Montoto" w:date="2024-03-24T17:34:00Z" w:initials="JFMM">
    <w:p w14:paraId="0C8F9685" w14:textId="77777777" w:rsidR="004431AF" w:rsidRDefault="004431AF" w:rsidP="004431AF">
      <w:pPr>
        <w:pStyle w:val="Textocomentario"/>
        <w:jc w:val="left"/>
      </w:pPr>
      <w:r>
        <w:rPr>
          <w:rStyle w:val="Refdecomentario"/>
        </w:rPr>
        <w:annotationRef/>
      </w:r>
      <w:r>
        <w:rPr>
          <w:i/>
          <w:iCs/>
          <w:highlight w:val="yellow"/>
        </w:rPr>
        <w:t>“Las restricciones no son tan técnicas, restricciones grandes, esto va dirigido solo a usuarios móviles, apps, no va a tener soporte web.”</w:t>
      </w:r>
    </w:p>
  </w:comment>
  <w:comment w:id="120" w:author="Juan Francisco Mier Montoto" w:date="2024-04-02T15:29:00Z" w:initials="JM">
    <w:p w14:paraId="73C9294F" w14:textId="77777777" w:rsidR="00D040CF" w:rsidRDefault="00D040CF" w:rsidP="00D040CF">
      <w:pPr>
        <w:pStyle w:val="Textocomentario"/>
        <w:jc w:val="left"/>
      </w:pPr>
      <w:r>
        <w:rPr>
          <w:rStyle w:val="Refdecomentario"/>
        </w:rPr>
        <w:annotationRef/>
      </w:r>
      <w:r>
        <w:t>Introducir tecnología (protocolos, qué nos afecta)</w:t>
      </w:r>
    </w:p>
  </w:comment>
  <w:comment w:id="133" w:author="Juan Francisco Mier Montoto" w:date="2024-04-02T15:27:00Z" w:initials="JM">
    <w:p w14:paraId="7AABA8C2" w14:textId="4DC76F59" w:rsidR="00FC3827" w:rsidRDefault="00FC3827" w:rsidP="00FC3827">
      <w:pPr>
        <w:pStyle w:val="Textocomentario"/>
        <w:jc w:val="left"/>
      </w:pPr>
      <w:r>
        <w:rPr>
          <w:rStyle w:val="Refdecomentario"/>
        </w:rPr>
        <w:annotationRef/>
      </w:r>
      <w:r>
        <w:t>Cloud a calzador, mejor introducción</w:t>
      </w:r>
    </w:p>
  </w:comment>
  <w:comment w:id="134" w:author="Juan Francisco Mier Montoto" w:date="2024-04-02T15:28:00Z" w:initials="JM">
    <w:p w14:paraId="0DCDAECD" w14:textId="77777777" w:rsidR="00366316" w:rsidRDefault="00366316" w:rsidP="00366316">
      <w:pPr>
        <w:pStyle w:val="Textocomentario"/>
        <w:jc w:val="left"/>
      </w:pPr>
      <w:r>
        <w:rPr>
          <w:rStyle w:val="Refdecomentario"/>
        </w:rPr>
        <w:annotationRef/>
      </w:r>
      <w:r>
        <w:t>Justificar la elección de la nube, no la nube en sí (poner AWS como ejemplo)</w:t>
      </w:r>
    </w:p>
  </w:comment>
  <w:comment w:id="159" w:author="Juan Francisco Mier Montoto" w:date="2024-04-02T15:26:00Z" w:initials="JM">
    <w:p w14:paraId="193EA502" w14:textId="6ED0725B" w:rsidR="00755C27" w:rsidRDefault="00755C27" w:rsidP="00755C27">
      <w:pPr>
        <w:pStyle w:val="Textocomentario"/>
        <w:jc w:val="left"/>
      </w:pPr>
      <w:r>
        <w:rPr>
          <w:rStyle w:val="Refdecomentario"/>
        </w:rPr>
        <w:annotationRef/>
      </w:r>
      <w:r>
        <w:t>Desarrollar mejor, que sea más coherente, explicar más el hub y la programación necesaria, meter bocetos (OPCIONAL)</w:t>
      </w:r>
    </w:p>
  </w:comment>
  <w:comment w:id="169" w:author="Juan Francisco Mier Montoto" w:date="2024-04-02T15:24:00Z" w:initials="JM">
    <w:p w14:paraId="754F3E27" w14:textId="12B3C93E" w:rsidR="003B2180" w:rsidRDefault="003B2180" w:rsidP="003B2180">
      <w:pPr>
        <w:pStyle w:val="Textocomentario"/>
        <w:jc w:val="left"/>
      </w:pPr>
      <w:r>
        <w:rPr>
          <w:rStyle w:val="Refdecomentario"/>
        </w:rPr>
        <w:annotationRef/>
      </w:r>
      <w:r>
        <w:t>Valoración de alternativas de por qué Flutter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939DAD" w15:done="0"/>
  <w15:commentEx w15:paraId="7254F29E" w15:done="0"/>
  <w15:commentEx w15:paraId="162EDB21" w15:done="0"/>
  <w15:commentEx w15:paraId="2B3E8FB1" w15:done="0"/>
  <w15:commentEx w15:paraId="51C88156" w15:done="0"/>
  <w15:commentEx w15:paraId="61B7FC5C" w15:done="0"/>
  <w15:commentEx w15:paraId="0C8F9685" w15:done="0"/>
  <w15:commentEx w15:paraId="73C9294F" w15:done="0"/>
  <w15:commentEx w15:paraId="7AABA8C2" w15:done="0"/>
  <w15:commentEx w15:paraId="0DCDAECD" w15:done="0"/>
  <w15:commentEx w15:paraId="193EA502" w15:done="0"/>
  <w15:commentEx w15:paraId="754F3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3CFD58" w16cex:dateUtc="2024-03-24T15:40:00Z"/>
  <w16cex:commentExtensible w16cex:durableId="4E45FE4F" w16cex:dateUtc="2024-04-02T13:44:00Z"/>
  <w16cex:commentExtensible w16cex:durableId="7155BD79" w16cex:dateUtc="2024-04-02T13:44:00Z"/>
  <w16cex:commentExtensible w16cex:durableId="213C521C" w16cex:dateUtc="2024-04-02T13:44:00Z"/>
  <w16cex:commentExtensible w16cex:durableId="5F7A36BB" w16cex:dateUtc="2024-04-02T13:44:00Z"/>
  <w16cex:commentExtensible w16cex:durableId="6F62FBAB" w16cex:dateUtc="2024-03-24T16:34:00Z"/>
  <w16cex:commentExtensible w16cex:durableId="771A5445" w16cex:dateUtc="2024-03-24T16:34:00Z"/>
  <w16cex:commentExtensible w16cex:durableId="68AF39D4" w16cex:dateUtc="2024-04-02T13:29:00Z"/>
  <w16cex:commentExtensible w16cex:durableId="3B92F406" w16cex:dateUtc="2024-04-02T13:27:00Z"/>
  <w16cex:commentExtensible w16cex:durableId="371134AD" w16cex:dateUtc="2024-04-02T13:28:00Z"/>
  <w16cex:commentExtensible w16cex:durableId="702146F0" w16cex:dateUtc="2024-04-02T13:26:00Z"/>
  <w16cex:commentExtensible w16cex:durableId="7700234D" w16cex:dateUtc="2024-04-02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939DAD" w16cid:durableId="5A3CFD58"/>
  <w16cid:commentId w16cid:paraId="7254F29E" w16cid:durableId="4E45FE4F"/>
  <w16cid:commentId w16cid:paraId="162EDB21" w16cid:durableId="7155BD79"/>
  <w16cid:commentId w16cid:paraId="2B3E8FB1" w16cid:durableId="213C521C"/>
  <w16cid:commentId w16cid:paraId="51C88156" w16cid:durableId="5F7A36BB"/>
  <w16cid:commentId w16cid:paraId="61B7FC5C" w16cid:durableId="6F62FBAB"/>
  <w16cid:commentId w16cid:paraId="0C8F9685" w16cid:durableId="771A5445"/>
  <w16cid:commentId w16cid:paraId="73C9294F" w16cid:durableId="68AF39D4"/>
  <w16cid:commentId w16cid:paraId="7AABA8C2" w16cid:durableId="3B92F406"/>
  <w16cid:commentId w16cid:paraId="0DCDAECD" w16cid:durableId="371134AD"/>
  <w16cid:commentId w16cid:paraId="193EA502" w16cid:durableId="702146F0"/>
  <w16cid:commentId w16cid:paraId="754F3E27" w16cid:durableId="77002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B3326" w14:textId="77777777" w:rsidR="00527ACA" w:rsidRPr="00CC1581" w:rsidRDefault="00527ACA">
      <w:r w:rsidRPr="00CC1581">
        <w:separator/>
      </w:r>
    </w:p>
  </w:endnote>
  <w:endnote w:type="continuationSeparator" w:id="0">
    <w:p w14:paraId="64DFB862" w14:textId="77777777" w:rsidR="00527ACA" w:rsidRPr="00CC1581" w:rsidRDefault="00527ACA">
      <w:r w:rsidRPr="00CC1581">
        <w:continuationSeparator/>
      </w:r>
    </w:p>
  </w:endnote>
  <w:endnote w:type="continuationNotice" w:id="1">
    <w:p w14:paraId="350A4EA6" w14:textId="77777777" w:rsidR="00527ACA" w:rsidRPr="00CC1581" w:rsidRDefault="00527A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F293" w14:textId="1D18D5B0" w:rsidR="00F046DA" w:rsidRPr="00CC1581" w:rsidRDefault="00F046DA" w:rsidP="00872009">
    <w:pPr>
      <w:pStyle w:val="FooterLine"/>
      <w:tabs>
        <w:tab w:val="left" w:pos="3969"/>
        <w:tab w:val="left" w:pos="4111"/>
        <w:tab w:val="left" w:pos="4253"/>
      </w:tabs>
      <w:rPr>
        <w:rFonts w:ascii="Calibri" w:hAnsi="Calibri"/>
        <w:i/>
        <w:color w:val="808080" w:themeColor="background1" w:themeShade="80"/>
        <w:szCs w:val="16"/>
        <w:lang w:val="es-ES"/>
      </w:rPr>
    </w:pPr>
    <w:r w:rsidRPr="00CC1581">
      <w:rPr>
        <w:rFonts w:asciiTheme="minorHAnsi" w:hAnsiTheme="minorHAnsi" w:cstheme="minorHAnsi"/>
        <w:color w:val="000000" w:themeColor="text1"/>
        <w:szCs w:val="16"/>
        <w:lang w:val="es-ES"/>
      </w:rPr>
      <w:t xml:space="preserve">Fecha: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fullDate="2024-04-02T00:00:00Z">
          <w:dateFormat w:val="dd/MM/yyyy"/>
          <w:lid w:val="en-GB"/>
          <w:storeMappedDataAs w:val="dateTime"/>
          <w:calendar w:val="gregorian"/>
        </w:date>
      </w:sdtPr>
      <w:sdtEndPr/>
      <w:sdtContent>
        <w:r w:rsidR="001658DA">
          <w:rPr>
            <w:rFonts w:asciiTheme="minorHAnsi" w:hAnsiTheme="minorHAnsi" w:cstheme="minorHAnsi"/>
            <w:bCs/>
            <w:color w:val="984806"/>
            <w:szCs w:val="16"/>
            <w:lang w:val="en-GB"/>
          </w:rPr>
          <w:t>02/04/2024</w:t>
        </w:r>
      </w:sdtContent>
    </w:sdt>
    <w:r w:rsidRPr="00CC1581">
      <w:rPr>
        <w:rFonts w:asciiTheme="minorHAnsi" w:hAnsiTheme="minorHAnsi" w:cstheme="minorHAnsi"/>
        <w:bCs/>
        <w:lang w:val="es-ES"/>
      </w:rPr>
      <w:t xml:space="preserve">                                            </w:t>
    </w:r>
    <w:r w:rsidRPr="00CC1581">
      <w:rPr>
        <w:rStyle w:val="Nmerodepgina"/>
        <w:rFonts w:ascii="Calibri" w:hAnsi="Calibri"/>
        <w:sz w:val="20"/>
        <w:lang w:val="es-ES"/>
      </w:rPr>
      <w:t xml:space="preserve">                                     </w:t>
    </w:r>
    <w:r w:rsidRPr="00CC1581">
      <w:rPr>
        <w:rStyle w:val="Nmerodepgina"/>
        <w:rFonts w:ascii="Calibri" w:hAnsi="Calibri"/>
        <w:szCs w:val="16"/>
        <w:lang w:val="es-ES"/>
      </w:rPr>
      <w:fldChar w:fldCharType="begin"/>
    </w:r>
    <w:r w:rsidRPr="00CC1581">
      <w:rPr>
        <w:rStyle w:val="Nmerodepgina"/>
        <w:rFonts w:ascii="Calibri" w:hAnsi="Calibri"/>
        <w:szCs w:val="16"/>
        <w:lang w:val="es-ES"/>
      </w:rPr>
      <w:instrText xml:space="preserve"> PAGE </w:instrText>
    </w:r>
    <w:r w:rsidRPr="00CC1581">
      <w:rPr>
        <w:rStyle w:val="Nmerodepgina"/>
        <w:rFonts w:ascii="Calibri" w:hAnsi="Calibri"/>
        <w:szCs w:val="16"/>
        <w:lang w:val="es-ES"/>
      </w:rPr>
      <w:fldChar w:fldCharType="separate"/>
    </w:r>
    <w:r w:rsidR="007A25FB" w:rsidRPr="00CC1581">
      <w:rPr>
        <w:rStyle w:val="Nmerodepgina"/>
        <w:rFonts w:ascii="Calibri" w:hAnsi="Calibri"/>
        <w:szCs w:val="16"/>
        <w:lang w:val="es-ES"/>
      </w:rPr>
      <w:t>12</w:t>
    </w:r>
    <w:r w:rsidRPr="00CC1581">
      <w:rPr>
        <w:rStyle w:val="Nmerodepgina"/>
        <w:rFonts w:ascii="Calibri" w:hAnsi="Calibri"/>
        <w:szCs w:val="16"/>
        <w:lang w:val="es-ES"/>
      </w:rPr>
      <w:fldChar w:fldCharType="end"/>
    </w:r>
    <w:r w:rsidRPr="00CC1581">
      <w:rPr>
        <w:rStyle w:val="Nmerodepgina"/>
        <w:rFonts w:ascii="Calibri" w:hAnsi="Calibri"/>
        <w:szCs w:val="16"/>
        <w:lang w:val="es-ES"/>
      </w:rPr>
      <w:t xml:space="preserve"> / </w:t>
    </w:r>
    <w:r w:rsidRPr="00CC1581">
      <w:rPr>
        <w:rStyle w:val="Nmerodepgina"/>
        <w:rFonts w:ascii="Calibri" w:hAnsi="Calibri"/>
        <w:snapToGrid w:val="0"/>
        <w:szCs w:val="16"/>
        <w:lang w:val="es-ES"/>
      </w:rPr>
      <w:fldChar w:fldCharType="begin"/>
    </w:r>
    <w:r w:rsidRPr="00CC1581">
      <w:rPr>
        <w:rStyle w:val="Nmerodepgina"/>
        <w:rFonts w:ascii="Calibri" w:hAnsi="Calibri"/>
        <w:snapToGrid w:val="0"/>
        <w:szCs w:val="16"/>
        <w:lang w:val="es-ES"/>
      </w:rPr>
      <w:instrText xml:space="preserve"> NUMPAGES </w:instrText>
    </w:r>
    <w:r w:rsidRPr="00CC1581">
      <w:rPr>
        <w:rStyle w:val="Nmerodepgina"/>
        <w:rFonts w:ascii="Calibri" w:hAnsi="Calibri"/>
        <w:snapToGrid w:val="0"/>
        <w:szCs w:val="16"/>
        <w:lang w:val="es-ES"/>
      </w:rPr>
      <w:fldChar w:fldCharType="separate"/>
    </w:r>
    <w:r w:rsidR="007A25FB" w:rsidRPr="00CC1581">
      <w:rPr>
        <w:rStyle w:val="Nmerodepgina"/>
        <w:rFonts w:ascii="Calibri" w:hAnsi="Calibri"/>
        <w:snapToGrid w:val="0"/>
        <w:szCs w:val="16"/>
        <w:lang w:val="es-ES"/>
      </w:rPr>
      <w:t>13</w:t>
    </w:r>
    <w:r w:rsidRPr="00CC1581">
      <w:rPr>
        <w:rStyle w:val="Nmerodepgina"/>
        <w:rFonts w:ascii="Calibri" w:hAnsi="Calibri"/>
        <w:snapToGrid w:val="0"/>
        <w:szCs w:val="16"/>
        <w:lang w:val="es-ES"/>
      </w:rPr>
      <w:fldChar w:fldCharType="end"/>
    </w:r>
    <w:r w:rsidRPr="00CC1581">
      <w:rPr>
        <w:rStyle w:val="Nmerodepgina"/>
        <w:rFonts w:ascii="Calibri" w:hAnsi="Calibri"/>
        <w:snapToGrid w:val="0"/>
        <w:szCs w:val="16"/>
        <w:lang w:val="es-ES"/>
      </w:rPr>
      <w:t xml:space="preserve">                                                     </w:t>
    </w:r>
    <w:r w:rsidRPr="00CC1581">
      <w:rPr>
        <w:rFonts w:asciiTheme="minorHAnsi" w:hAnsiTheme="minorHAnsi" w:cstheme="minorHAnsi"/>
        <w:bCs/>
        <w:lang w:val="es-ES"/>
      </w:rPr>
      <w:t xml:space="preserve">  </w:t>
    </w:r>
    <w:r w:rsidRPr="00CC1581">
      <w:rPr>
        <w:rFonts w:asciiTheme="minorHAnsi" w:hAnsiTheme="minorHAnsi" w:cstheme="minorHAnsi"/>
        <w:szCs w:val="16"/>
        <w:lang w:val="es-ES"/>
      </w:rPr>
      <w:t>Versión Doc.</w:t>
    </w:r>
    <w:r w:rsidRPr="00CC1581">
      <w:rPr>
        <w:rFonts w:asciiTheme="minorHAnsi" w:hAnsiTheme="minorHAnsi" w:cstheme="minorHAnsi"/>
        <w:color w:val="000000" w:themeColor="text1"/>
        <w:szCs w:val="16"/>
        <w:lang w:val="es-ES"/>
      </w:rPr>
      <w:t>:</w:t>
    </w:r>
    <w:r w:rsidRPr="00CC1581">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es-E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00CA0832">
          <w:rPr>
            <w:rFonts w:asciiTheme="minorHAnsi" w:eastAsia="PMingLiU" w:hAnsiTheme="minorHAnsi" w:cstheme="minorHAnsi"/>
            <w:color w:val="984806"/>
            <w:szCs w:val="16"/>
            <w:lang w:val="es-ES"/>
          </w:rPr>
          <w:t>2.2</w:t>
        </w:r>
      </w:sdtContent>
    </w:sdt>
    <w:r w:rsidRPr="00CC1581">
      <w:rPr>
        <w:rFonts w:asciiTheme="minorHAnsi" w:eastAsia="PMingLiU" w:hAnsiTheme="minorHAnsi" w:cstheme="minorHAnsi"/>
        <w:color w:val="1B6FB5"/>
        <w:szCs w:val="16"/>
        <w:lang w:val="es-ES"/>
      </w:rPr>
      <w:t xml:space="preserve">  </w:t>
    </w:r>
    <w:r w:rsidRPr="00CC1581">
      <w:rPr>
        <w:rStyle w:val="Nmerodepgina"/>
        <w:rFonts w:ascii="Calibri" w:hAnsi="Calibri"/>
        <w:lang w:val="es-ES"/>
      </w:rPr>
      <w:t xml:space="preserve"> </w:t>
    </w:r>
    <w:r w:rsidRPr="00CC1581">
      <w:rPr>
        <w:rStyle w:val="Nmerodepgina"/>
        <w:rFonts w:ascii="Calibri" w:hAnsi="Calibri"/>
        <w:lang w:val="es-ES"/>
      </w:rPr>
      <w:tab/>
    </w:r>
    <w:r w:rsidRPr="00CC1581">
      <w:rPr>
        <w:rStyle w:val="Nmerodepgina"/>
        <w:rFonts w:ascii="Calibri" w:hAnsi="Calibri"/>
        <w:sz w:val="20"/>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064C" w14:textId="77777777" w:rsidR="00527ACA" w:rsidRPr="00CC1581" w:rsidRDefault="00527ACA">
      <w:r w:rsidRPr="00CC1581">
        <w:separator/>
      </w:r>
    </w:p>
  </w:footnote>
  <w:footnote w:type="continuationSeparator" w:id="0">
    <w:p w14:paraId="585346AF" w14:textId="77777777" w:rsidR="00527ACA" w:rsidRPr="00CC1581" w:rsidRDefault="00527ACA">
      <w:r w:rsidRPr="00CC1581">
        <w:continuationSeparator/>
      </w:r>
    </w:p>
  </w:footnote>
  <w:footnote w:type="continuationNotice" w:id="1">
    <w:p w14:paraId="56C2A80E" w14:textId="77777777" w:rsidR="00527ACA" w:rsidRPr="00CC1581" w:rsidRDefault="00527ACA">
      <w:pPr>
        <w:spacing w:after="0"/>
      </w:pPr>
    </w:p>
  </w:footnote>
  <w:footnote w:id="2">
    <w:p w14:paraId="27A5A811" w14:textId="610B4A74" w:rsidR="00CC1581" w:rsidRDefault="00CC1581">
      <w:pPr>
        <w:pStyle w:val="Textonotapie"/>
      </w:pPr>
      <w:r>
        <w:rPr>
          <w:rStyle w:val="Refdenotaalpie"/>
        </w:rPr>
        <w:footnoteRef/>
      </w:r>
      <w:r w:rsidR="00F172DC">
        <w:t xml:space="preserve"> </w:t>
      </w:r>
      <w:hyperlink r:id="rId1" w:history="1">
        <w:r w:rsidRPr="0026243C">
          <w:rPr>
            <w:rStyle w:val="Hipervnculo"/>
          </w:rPr>
          <w:t>https://actualidad.asturias.es/-/el-gobierno-de-asturias-avanza-con-red-el%C3%A9ctrica-en-las-necesidades-de-infraestructuras-de-transporte-de-energ%C3%ADa-para-la-industria-regional</w:t>
        </w:r>
      </w:hyperlink>
    </w:p>
  </w:footnote>
  <w:footnote w:id="3">
    <w:p w14:paraId="6AB6909C" w14:textId="7E0FC304" w:rsidR="0026243C" w:rsidRDefault="0026243C">
      <w:pPr>
        <w:pStyle w:val="Textonotapie"/>
      </w:pPr>
      <w:r>
        <w:rPr>
          <w:rStyle w:val="Refdenotaalpie"/>
        </w:rPr>
        <w:footnoteRef/>
      </w:r>
      <w:r>
        <w:t xml:space="preserve"> </w:t>
      </w:r>
      <w:hyperlink r:id="rId2" w:history="1">
        <w:r w:rsidR="00F172DC" w:rsidRPr="00AD7617">
          <w:rPr>
            <w:rStyle w:val="Hipervnculo"/>
          </w:rPr>
          <w:t>https://transparencia.asturias.es/documents/291579/1128614/2021_09_23_estrategia_energetica_justa_con_alegaciones.pdf/2ce81380-300e-a451-5893-af2944c85ff6?t=1632399710944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E541" w14:textId="71D106A2" w:rsidR="00F046DA" w:rsidRPr="00CC1581" w:rsidRDefault="00D411DC" w:rsidP="00A50926">
    <w:pPr>
      <w:pStyle w:val="Encabezado"/>
      <w:jc w:val="right"/>
    </w:pPr>
    <w:sdt>
      <w:sdtPr>
        <w:rPr>
          <w:rFonts w:eastAsia="PMingLiU" w:cstheme="minorHAnsi"/>
          <w:color w:val="984806"/>
          <w:sz w:val="18"/>
          <w:szCs w:val="18"/>
        </w:rPr>
        <w:alias w:val="Subject"/>
        <w:id w:val="-2020767023"/>
        <w:placeholder>
          <w:docPart w:val="CFCC46494A6A482884FB221FD8062D1F"/>
        </w:placeholder>
        <w:dataBinding w:prefixMappings="xmlns:ns0='http://purl.org/dc/elements/1.1/' xmlns:ns1='http://schemas.openxmlformats.org/package/2006/metadata/core-properties' " w:xpath="/ns1:coreProperties[1]/ns0:subject[1]" w:storeItemID="{6C3C8BC8-F283-45AE-878A-BAB7291924A1}"/>
        <w:text/>
      </w:sdtPr>
      <w:sdtEndPr/>
      <w:sdtContent>
        <w:r w:rsidR="002F6F21" w:rsidRPr="00CC1581">
          <w:rPr>
            <w:rFonts w:eastAsia="PMingLiU" w:cstheme="minorHAnsi"/>
            <w:color w:val="984806"/>
            <w:sz w:val="18"/>
            <w:szCs w:val="18"/>
          </w:rPr>
          <w:t>Park&amp;Go</w:t>
        </w:r>
      </w:sdtContent>
    </w:sdt>
    <w:r w:rsidR="00F046DA" w:rsidRPr="00CC1581">
      <w:rPr>
        <w:rFonts w:ascii="Calibri" w:eastAsia="Calibri" w:hAnsi="Calibri"/>
        <w:b/>
        <w:sz w:val="18"/>
        <w:szCs w:val="18"/>
        <w:lang w:eastAsia="en-GB"/>
      </w:rPr>
      <w:t xml:space="preserve"> </w:t>
    </w:r>
    <w:r w:rsidR="002F6F21" w:rsidRPr="00CC1581">
      <w:rPr>
        <w:rFonts w:eastAsia="PMingLiU" w:cstheme="minorHAnsi"/>
        <w:sz w:val="18"/>
        <w:szCs w:val="18"/>
      </w:rPr>
      <w:t xml:space="preserve">Memoria </w:t>
    </w:r>
    <w:r w:rsidR="00F046DA" w:rsidRPr="00CC1581">
      <w:rPr>
        <w:rFonts w:eastAsia="PMingLiU" w:cstheme="minorHAnsi"/>
        <w:sz w:val="18"/>
        <w:szCs w:val="18"/>
      </w:rPr>
      <w:t>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2C32BC8"/>
    <w:multiLevelType w:val="hybridMultilevel"/>
    <w:tmpl w:val="FFFFFFFF"/>
    <w:lvl w:ilvl="0" w:tplc="7A548F4E">
      <w:start w:val="1"/>
      <w:numFmt w:val="decimal"/>
      <w:lvlText w:val="%1."/>
      <w:lvlJc w:val="left"/>
      <w:pPr>
        <w:ind w:left="720" w:hanging="360"/>
      </w:pPr>
    </w:lvl>
    <w:lvl w:ilvl="1" w:tplc="132C0638">
      <w:start w:val="1"/>
      <w:numFmt w:val="lowerLetter"/>
      <w:lvlText w:val="%2."/>
      <w:lvlJc w:val="left"/>
      <w:pPr>
        <w:ind w:left="1440" w:hanging="360"/>
      </w:pPr>
    </w:lvl>
    <w:lvl w:ilvl="2" w:tplc="06601454">
      <w:start w:val="1"/>
      <w:numFmt w:val="lowerRoman"/>
      <w:lvlText w:val="%3."/>
      <w:lvlJc w:val="right"/>
      <w:pPr>
        <w:ind w:left="2160" w:hanging="180"/>
      </w:pPr>
    </w:lvl>
    <w:lvl w:ilvl="3" w:tplc="4CACFA2A">
      <w:start w:val="1"/>
      <w:numFmt w:val="decimal"/>
      <w:lvlText w:val="%4."/>
      <w:lvlJc w:val="left"/>
      <w:pPr>
        <w:ind w:left="2880" w:hanging="360"/>
      </w:pPr>
    </w:lvl>
    <w:lvl w:ilvl="4" w:tplc="DA882832">
      <w:start w:val="1"/>
      <w:numFmt w:val="lowerLetter"/>
      <w:lvlText w:val="%5."/>
      <w:lvlJc w:val="left"/>
      <w:pPr>
        <w:ind w:left="3600" w:hanging="360"/>
      </w:pPr>
    </w:lvl>
    <w:lvl w:ilvl="5" w:tplc="4A983D7E">
      <w:start w:val="1"/>
      <w:numFmt w:val="lowerRoman"/>
      <w:lvlText w:val="%6."/>
      <w:lvlJc w:val="right"/>
      <w:pPr>
        <w:ind w:left="4320" w:hanging="180"/>
      </w:pPr>
    </w:lvl>
    <w:lvl w:ilvl="6" w:tplc="68B09354">
      <w:start w:val="1"/>
      <w:numFmt w:val="decimal"/>
      <w:lvlText w:val="%7."/>
      <w:lvlJc w:val="left"/>
      <w:pPr>
        <w:ind w:left="5040" w:hanging="360"/>
      </w:pPr>
    </w:lvl>
    <w:lvl w:ilvl="7" w:tplc="7FB6D9AC">
      <w:start w:val="1"/>
      <w:numFmt w:val="lowerLetter"/>
      <w:lvlText w:val="%8."/>
      <w:lvlJc w:val="left"/>
      <w:pPr>
        <w:ind w:left="5760" w:hanging="360"/>
      </w:pPr>
    </w:lvl>
    <w:lvl w:ilvl="8" w:tplc="263E701C">
      <w:start w:val="1"/>
      <w:numFmt w:val="lowerRoman"/>
      <w:lvlText w:val="%9."/>
      <w:lvlJc w:val="right"/>
      <w:pPr>
        <w:ind w:left="6480" w:hanging="180"/>
      </w:pPr>
    </w:lvl>
  </w:abstractNum>
  <w:abstractNum w:abstractNumId="2"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8C557"/>
    <w:multiLevelType w:val="hybridMultilevel"/>
    <w:tmpl w:val="FFFFFFFF"/>
    <w:lvl w:ilvl="0" w:tplc="B204F0DA">
      <w:start w:val="1"/>
      <w:numFmt w:val="decimal"/>
      <w:lvlText w:val="%1."/>
      <w:lvlJc w:val="left"/>
      <w:pPr>
        <w:ind w:left="720" w:hanging="360"/>
      </w:pPr>
    </w:lvl>
    <w:lvl w:ilvl="1" w:tplc="5F7EE9E8">
      <w:start w:val="1"/>
      <w:numFmt w:val="lowerLetter"/>
      <w:lvlText w:val="%2."/>
      <w:lvlJc w:val="left"/>
      <w:pPr>
        <w:ind w:left="1440" w:hanging="360"/>
      </w:pPr>
    </w:lvl>
    <w:lvl w:ilvl="2" w:tplc="19FC301E">
      <w:start w:val="1"/>
      <w:numFmt w:val="lowerRoman"/>
      <w:lvlText w:val="%3."/>
      <w:lvlJc w:val="right"/>
      <w:pPr>
        <w:ind w:left="2160" w:hanging="180"/>
      </w:pPr>
    </w:lvl>
    <w:lvl w:ilvl="3" w:tplc="339C4D5A">
      <w:start w:val="1"/>
      <w:numFmt w:val="decimal"/>
      <w:lvlText w:val="%4."/>
      <w:lvlJc w:val="left"/>
      <w:pPr>
        <w:ind w:left="2880" w:hanging="360"/>
      </w:pPr>
    </w:lvl>
    <w:lvl w:ilvl="4" w:tplc="FCD2BF00">
      <w:start w:val="1"/>
      <w:numFmt w:val="lowerLetter"/>
      <w:lvlText w:val="%5."/>
      <w:lvlJc w:val="left"/>
      <w:pPr>
        <w:ind w:left="3600" w:hanging="360"/>
      </w:pPr>
    </w:lvl>
    <w:lvl w:ilvl="5" w:tplc="F5B6EF28">
      <w:start w:val="1"/>
      <w:numFmt w:val="lowerRoman"/>
      <w:lvlText w:val="%6."/>
      <w:lvlJc w:val="right"/>
      <w:pPr>
        <w:ind w:left="4320" w:hanging="180"/>
      </w:pPr>
    </w:lvl>
    <w:lvl w:ilvl="6" w:tplc="8278BCF8">
      <w:start w:val="1"/>
      <w:numFmt w:val="decimal"/>
      <w:lvlText w:val="%7."/>
      <w:lvlJc w:val="left"/>
      <w:pPr>
        <w:ind w:left="5040" w:hanging="360"/>
      </w:pPr>
    </w:lvl>
    <w:lvl w:ilvl="7" w:tplc="F5DE0F86">
      <w:start w:val="1"/>
      <w:numFmt w:val="lowerLetter"/>
      <w:lvlText w:val="%8."/>
      <w:lvlJc w:val="left"/>
      <w:pPr>
        <w:ind w:left="5760" w:hanging="360"/>
      </w:pPr>
    </w:lvl>
    <w:lvl w:ilvl="8" w:tplc="D31683CE">
      <w:start w:val="1"/>
      <w:numFmt w:val="lowerRoman"/>
      <w:lvlText w:val="%9."/>
      <w:lvlJc w:val="right"/>
      <w:pPr>
        <w:ind w:left="6480" w:hanging="180"/>
      </w:pPr>
    </w:lvl>
  </w:abstractNum>
  <w:abstractNum w:abstractNumId="4" w15:restartNumberingAfterBreak="0">
    <w:nsid w:val="0DF63D6D"/>
    <w:multiLevelType w:val="hybridMultilevel"/>
    <w:tmpl w:val="739CB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5520DA"/>
    <w:multiLevelType w:val="hybridMultilevel"/>
    <w:tmpl w:val="FFFFFFFF"/>
    <w:lvl w:ilvl="0" w:tplc="FFFFFFFF">
      <w:start w:val="1"/>
      <w:numFmt w:val="bullet"/>
      <w:lvlText w:val=""/>
      <w:lvlJc w:val="left"/>
      <w:pPr>
        <w:ind w:left="360" w:hanging="360"/>
      </w:pPr>
      <w:rPr>
        <w:rFonts w:ascii="Symbol" w:hAnsi="Symbol" w:hint="default"/>
      </w:rPr>
    </w:lvl>
    <w:lvl w:ilvl="1" w:tplc="D65AB15E">
      <w:start w:val="1"/>
      <w:numFmt w:val="bullet"/>
      <w:lvlText w:val="o"/>
      <w:lvlJc w:val="left"/>
      <w:pPr>
        <w:ind w:left="1080" w:hanging="360"/>
      </w:pPr>
      <w:rPr>
        <w:rFonts w:ascii="Courier New" w:hAnsi="Courier New" w:hint="default"/>
      </w:rPr>
    </w:lvl>
    <w:lvl w:ilvl="2" w:tplc="D4F8DA9E">
      <w:start w:val="1"/>
      <w:numFmt w:val="bullet"/>
      <w:lvlText w:val=""/>
      <w:lvlJc w:val="left"/>
      <w:pPr>
        <w:ind w:left="1800" w:hanging="360"/>
      </w:pPr>
      <w:rPr>
        <w:rFonts w:ascii="Wingdings" w:hAnsi="Wingdings" w:hint="default"/>
      </w:rPr>
    </w:lvl>
    <w:lvl w:ilvl="3" w:tplc="5DAA9D7C">
      <w:start w:val="1"/>
      <w:numFmt w:val="bullet"/>
      <w:lvlText w:val=""/>
      <w:lvlJc w:val="left"/>
      <w:pPr>
        <w:ind w:left="2520" w:hanging="360"/>
      </w:pPr>
      <w:rPr>
        <w:rFonts w:ascii="Symbol" w:hAnsi="Symbol" w:hint="default"/>
      </w:rPr>
    </w:lvl>
    <w:lvl w:ilvl="4" w:tplc="22706332">
      <w:start w:val="1"/>
      <w:numFmt w:val="bullet"/>
      <w:lvlText w:val="o"/>
      <w:lvlJc w:val="left"/>
      <w:pPr>
        <w:ind w:left="3240" w:hanging="360"/>
      </w:pPr>
      <w:rPr>
        <w:rFonts w:ascii="Courier New" w:hAnsi="Courier New" w:hint="default"/>
      </w:rPr>
    </w:lvl>
    <w:lvl w:ilvl="5" w:tplc="D5D01958">
      <w:start w:val="1"/>
      <w:numFmt w:val="bullet"/>
      <w:lvlText w:val=""/>
      <w:lvlJc w:val="left"/>
      <w:pPr>
        <w:ind w:left="3960" w:hanging="360"/>
      </w:pPr>
      <w:rPr>
        <w:rFonts w:ascii="Wingdings" w:hAnsi="Wingdings" w:hint="default"/>
      </w:rPr>
    </w:lvl>
    <w:lvl w:ilvl="6" w:tplc="C91E153E">
      <w:start w:val="1"/>
      <w:numFmt w:val="bullet"/>
      <w:lvlText w:val=""/>
      <w:lvlJc w:val="left"/>
      <w:pPr>
        <w:ind w:left="4680" w:hanging="360"/>
      </w:pPr>
      <w:rPr>
        <w:rFonts w:ascii="Symbol" w:hAnsi="Symbol" w:hint="default"/>
      </w:rPr>
    </w:lvl>
    <w:lvl w:ilvl="7" w:tplc="50F67200">
      <w:start w:val="1"/>
      <w:numFmt w:val="bullet"/>
      <w:lvlText w:val="o"/>
      <w:lvlJc w:val="left"/>
      <w:pPr>
        <w:ind w:left="5400" w:hanging="360"/>
      </w:pPr>
      <w:rPr>
        <w:rFonts w:ascii="Courier New" w:hAnsi="Courier New" w:hint="default"/>
      </w:rPr>
    </w:lvl>
    <w:lvl w:ilvl="8" w:tplc="C9927086">
      <w:start w:val="1"/>
      <w:numFmt w:val="bullet"/>
      <w:lvlText w:val=""/>
      <w:lvlJc w:val="left"/>
      <w:pPr>
        <w:ind w:left="6120" w:hanging="360"/>
      </w:pPr>
      <w:rPr>
        <w:rFonts w:ascii="Wingdings" w:hAnsi="Wingdings" w:hint="default"/>
      </w:rPr>
    </w:lvl>
  </w:abstractNum>
  <w:abstractNum w:abstractNumId="6"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1D079ED"/>
    <w:multiLevelType w:val="hybridMultilevel"/>
    <w:tmpl w:val="823EF4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6145FF"/>
    <w:multiLevelType w:val="multilevel"/>
    <w:tmpl w:val="25F6B46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11"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12" w15:restartNumberingAfterBreak="0">
    <w:nsid w:val="146B1203"/>
    <w:multiLevelType w:val="hybridMultilevel"/>
    <w:tmpl w:val="CA42EFBC"/>
    <w:lvl w:ilvl="0" w:tplc="F5B4B560">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A527DBA"/>
    <w:multiLevelType w:val="hybridMultilevel"/>
    <w:tmpl w:val="5CFC9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5B6638"/>
    <w:multiLevelType w:val="hybridMultilevel"/>
    <w:tmpl w:val="C0924BEA"/>
    <w:lvl w:ilvl="0" w:tplc="0C0A000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8" w15:restartNumberingAfterBreak="0">
    <w:nsid w:val="264C6DA3"/>
    <w:multiLevelType w:val="hybridMultilevel"/>
    <w:tmpl w:val="B5BCA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A315A4F"/>
    <w:multiLevelType w:val="hybridMultilevel"/>
    <w:tmpl w:val="71287DD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21"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2" w15:restartNumberingAfterBreak="0">
    <w:nsid w:val="3BD62DFB"/>
    <w:multiLevelType w:val="multilevel"/>
    <w:tmpl w:val="9E743E4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8425D8C"/>
    <w:multiLevelType w:val="hybridMultilevel"/>
    <w:tmpl w:val="FFFFFFFF"/>
    <w:lvl w:ilvl="0" w:tplc="FFFFFFFF">
      <w:start w:val="1"/>
      <w:numFmt w:val="bullet"/>
      <w:lvlText w:val=""/>
      <w:lvlJc w:val="left"/>
      <w:pPr>
        <w:ind w:left="360" w:hanging="360"/>
      </w:pPr>
      <w:rPr>
        <w:rFonts w:ascii="Symbol" w:hAnsi="Symbol" w:hint="default"/>
      </w:rPr>
    </w:lvl>
    <w:lvl w:ilvl="1" w:tplc="623AD582">
      <w:start w:val="1"/>
      <w:numFmt w:val="bullet"/>
      <w:lvlText w:val="o"/>
      <w:lvlJc w:val="left"/>
      <w:pPr>
        <w:ind w:left="1080" w:hanging="360"/>
      </w:pPr>
      <w:rPr>
        <w:rFonts w:ascii="Courier New" w:hAnsi="Courier New" w:hint="default"/>
      </w:rPr>
    </w:lvl>
    <w:lvl w:ilvl="2" w:tplc="5DD2B462">
      <w:start w:val="1"/>
      <w:numFmt w:val="bullet"/>
      <w:lvlText w:val=""/>
      <w:lvlJc w:val="left"/>
      <w:pPr>
        <w:ind w:left="1800" w:hanging="360"/>
      </w:pPr>
      <w:rPr>
        <w:rFonts w:ascii="Wingdings" w:hAnsi="Wingdings" w:hint="default"/>
      </w:rPr>
    </w:lvl>
    <w:lvl w:ilvl="3" w:tplc="C2605090">
      <w:start w:val="1"/>
      <w:numFmt w:val="bullet"/>
      <w:lvlText w:val=""/>
      <w:lvlJc w:val="left"/>
      <w:pPr>
        <w:ind w:left="2520" w:hanging="360"/>
      </w:pPr>
      <w:rPr>
        <w:rFonts w:ascii="Symbol" w:hAnsi="Symbol" w:hint="default"/>
      </w:rPr>
    </w:lvl>
    <w:lvl w:ilvl="4" w:tplc="1DD4B03E">
      <w:start w:val="1"/>
      <w:numFmt w:val="bullet"/>
      <w:lvlText w:val="o"/>
      <w:lvlJc w:val="left"/>
      <w:pPr>
        <w:ind w:left="3240" w:hanging="360"/>
      </w:pPr>
      <w:rPr>
        <w:rFonts w:ascii="Courier New" w:hAnsi="Courier New" w:hint="default"/>
      </w:rPr>
    </w:lvl>
    <w:lvl w:ilvl="5" w:tplc="C76E6F40">
      <w:start w:val="1"/>
      <w:numFmt w:val="bullet"/>
      <w:lvlText w:val=""/>
      <w:lvlJc w:val="left"/>
      <w:pPr>
        <w:ind w:left="3960" w:hanging="360"/>
      </w:pPr>
      <w:rPr>
        <w:rFonts w:ascii="Wingdings" w:hAnsi="Wingdings" w:hint="default"/>
      </w:rPr>
    </w:lvl>
    <w:lvl w:ilvl="6" w:tplc="8A9C0B3E">
      <w:start w:val="1"/>
      <w:numFmt w:val="bullet"/>
      <w:lvlText w:val=""/>
      <w:lvlJc w:val="left"/>
      <w:pPr>
        <w:ind w:left="4680" w:hanging="360"/>
      </w:pPr>
      <w:rPr>
        <w:rFonts w:ascii="Symbol" w:hAnsi="Symbol" w:hint="default"/>
      </w:rPr>
    </w:lvl>
    <w:lvl w:ilvl="7" w:tplc="88DCC01A">
      <w:start w:val="1"/>
      <w:numFmt w:val="bullet"/>
      <w:lvlText w:val="o"/>
      <w:lvlJc w:val="left"/>
      <w:pPr>
        <w:ind w:left="5400" w:hanging="360"/>
      </w:pPr>
      <w:rPr>
        <w:rFonts w:ascii="Courier New" w:hAnsi="Courier New" w:hint="default"/>
      </w:rPr>
    </w:lvl>
    <w:lvl w:ilvl="8" w:tplc="21BA2B7A">
      <w:start w:val="1"/>
      <w:numFmt w:val="bullet"/>
      <w:lvlText w:val=""/>
      <w:lvlJc w:val="left"/>
      <w:pPr>
        <w:ind w:left="6120" w:hanging="360"/>
      </w:pPr>
      <w:rPr>
        <w:rFonts w:ascii="Wingdings" w:hAnsi="Wingdings" w:hint="default"/>
      </w:rPr>
    </w:lvl>
  </w:abstractNum>
  <w:abstractNum w:abstractNumId="26"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28" w15:restartNumberingAfterBreak="0">
    <w:nsid w:val="612F0DF5"/>
    <w:multiLevelType w:val="hybridMultilevel"/>
    <w:tmpl w:val="2D4280C4"/>
    <w:lvl w:ilvl="0" w:tplc="CF8E03C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0"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2"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354EFC"/>
    <w:multiLevelType w:val="hybridMultilevel"/>
    <w:tmpl w:val="5DE461B0"/>
    <w:lvl w:ilvl="0" w:tplc="C7128058">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5" w15:restartNumberingAfterBreak="0">
    <w:nsid w:val="730439D9"/>
    <w:multiLevelType w:val="hybridMultilevel"/>
    <w:tmpl w:val="B52275F2"/>
    <w:lvl w:ilvl="0" w:tplc="0C0A000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3CB77C2"/>
    <w:multiLevelType w:val="hybridMultilevel"/>
    <w:tmpl w:val="3F8C3D3C"/>
    <w:lvl w:ilvl="0" w:tplc="71040ABE">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5593BA2"/>
    <w:multiLevelType w:val="hybridMultilevel"/>
    <w:tmpl w:val="A46086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65145E"/>
    <w:multiLevelType w:val="multilevel"/>
    <w:tmpl w:val="4808A91A"/>
    <w:lvl w:ilvl="0">
      <w:start w:val="1"/>
      <w:numFmt w:val="decimal"/>
      <w:suff w:val="space"/>
      <w:lvlText w:val="%1."/>
      <w:lvlJc w:val="left"/>
      <w:pPr>
        <w:ind w:left="0" w:firstLine="0"/>
      </w:p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rPr>
        <w:u w:val="none"/>
      </w:rPr>
    </w:lvl>
    <w:lvl w:ilvl="3">
      <w:start w:val="1"/>
      <w:numFmt w:val="decimal"/>
      <w:pStyle w:val="Ttulo4"/>
      <w:suff w:val="space"/>
      <w:lvlText w:val="%1.%2.%3.%4."/>
      <w:lvlJc w:val="left"/>
      <w:pPr>
        <w:ind w:left="0" w:firstLine="0"/>
      </w:pPr>
    </w:lvl>
    <w:lvl w:ilvl="4">
      <w:start w:val="1"/>
      <w:numFmt w:val="decimal"/>
      <w:pStyle w:val="Ttulo5"/>
      <w:suff w:val="space"/>
      <w:lvlText w:val="%1.%2.%3.%4.%5."/>
      <w:lvlJc w:val="left"/>
      <w:pPr>
        <w:ind w:left="0" w:firstLine="0"/>
      </w:pPr>
    </w:lvl>
    <w:lvl w:ilvl="5">
      <w:start w:val="1"/>
      <w:numFmt w:val="decimal"/>
      <w:pStyle w:val="Ttulo6"/>
      <w:suff w:val="space"/>
      <w:lvlText w:val="%1.%2.%3.%4.%5.%6."/>
      <w:lvlJc w:val="left"/>
      <w:pPr>
        <w:ind w:left="0" w:firstLine="0"/>
      </w:pPr>
    </w:lvl>
    <w:lvl w:ilvl="6">
      <w:start w:val="1"/>
      <w:numFmt w:val="decimal"/>
      <w:pStyle w:val="Ttulo7"/>
      <w:suff w:val="space"/>
      <w:lvlText w:val="%1.%2.%3.%4.%5.%6.%7."/>
      <w:lvlJc w:val="left"/>
      <w:pPr>
        <w:ind w:left="0" w:firstLine="0"/>
      </w:pPr>
    </w:lvl>
    <w:lvl w:ilvl="7">
      <w:start w:val="1"/>
      <w:numFmt w:val="decimal"/>
      <w:pStyle w:val="Ttulo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0" w15:restartNumberingAfterBreak="0">
    <w:nsid w:val="7E6B1DB1"/>
    <w:multiLevelType w:val="hybridMultilevel"/>
    <w:tmpl w:val="AF22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537747"/>
    <w:multiLevelType w:val="hybridMultilevel"/>
    <w:tmpl w:val="104C8222"/>
    <w:lvl w:ilvl="0" w:tplc="FFFFFFFF">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091581619">
    <w:abstractNumId w:val="0"/>
  </w:num>
  <w:num w:numId="2" w16cid:durableId="944927066">
    <w:abstractNumId w:val="27"/>
  </w:num>
  <w:num w:numId="3" w16cid:durableId="1502814197">
    <w:abstractNumId w:val="11"/>
  </w:num>
  <w:num w:numId="4" w16cid:durableId="951788945">
    <w:abstractNumId w:val="10"/>
  </w:num>
  <w:num w:numId="5" w16cid:durableId="1647856856">
    <w:abstractNumId w:val="34"/>
  </w:num>
  <w:num w:numId="6" w16cid:durableId="1080521888">
    <w:abstractNumId w:val="17"/>
  </w:num>
  <w:num w:numId="7" w16cid:durableId="11690676">
    <w:abstractNumId w:val="16"/>
  </w:num>
  <w:num w:numId="8" w16cid:durableId="1438983614">
    <w:abstractNumId w:val="21"/>
  </w:num>
  <w:num w:numId="9" w16cid:durableId="301694530">
    <w:abstractNumId w:val="20"/>
  </w:num>
  <w:num w:numId="10" w16cid:durableId="7102694">
    <w:abstractNumId w:val="29"/>
  </w:num>
  <w:num w:numId="11" w16cid:durableId="635642986">
    <w:abstractNumId w:val="31"/>
  </w:num>
  <w:num w:numId="12" w16cid:durableId="629751485">
    <w:abstractNumId w:val="30"/>
  </w:num>
  <w:num w:numId="13" w16cid:durableId="239096618">
    <w:abstractNumId w:val="39"/>
  </w:num>
  <w:num w:numId="14" w16cid:durableId="1003163357">
    <w:abstractNumId w:val="8"/>
  </w:num>
  <w:num w:numId="15" w16cid:durableId="1582521204">
    <w:abstractNumId w:val="24"/>
  </w:num>
  <w:num w:numId="16" w16cid:durableId="891771830">
    <w:abstractNumId w:val="13"/>
  </w:num>
  <w:num w:numId="17" w16cid:durableId="248661984">
    <w:abstractNumId w:val="6"/>
  </w:num>
  <w:num w:numId="18" w16cid:durableId="405542783">
    <w:abstractNumId w:val="32"/>
  </w:num>
  <w:num w:numId="19" w16cid:durableId="512573224">
    <w:abstractNumId w:val="38"/>
  </w:num>
  <w:num w:numId="20" w16cid:durableId="870725114">
    <w:abstractNumId w:val="23"/>
  </w:num>
  <w:num w:numId="21" w16cid:durableId="58023166">
    <w:abstractNumId w:val="26"/>
  </w:num>
  <w:num w:numId="22" w16cid:durableId="1442609873">
    <w:abstractNumId w:val="2"/>
  </w:num>
  <w:num w:numId="23" w16cid:durableId="2026713206">
    <w:abstractNumId w:val="3"/>
  </w:num>
  <w:num w:numId="24" w16cid:durableId="1359694125">
    <w:abstractNumId w:val="41"/>
  </w:num>
  <w:num w:numId="25" w16cid:durableId="401563223">
    <w:abstractNumId w:val="33"/>
  </w:num>
  <w:num w:numId="26" w16cid:durableId="1974628090">
    <w:abstractNumId w:val="35"/>
  </w:num>
  <w:num w:numId="27" w16cid:durableId="1016887127">
    <w:abstractNumId w:val="19"/>
  </w:num>
  <w:num w:numId="28" w16cid:durableId="620846332">
    <w:abstractNumId w:val="25"/>
  </w:num>
  <w:num w:numId="29" w16cid:durableId="2041933065">
    <w:abstractNumId w:val="5"/>
  </w:num>
  <w:num w:numId="30" w16cid:durableId="853805717">
    <w:abstractNumId w:val="1"/>
  </w:num>
  <w:num w:numId="31" w16cid:durableId="956714953">
    <w:abstractNumId w:val="12"/>
  </w:num>
  <w:num w:numId="32" w16cid:durableId="123814203">
    <w:abstractNumId w:val="7"/>
  </w:num>
  <w:num w:numId="33" w16cid:durableId="1129934848">
    <w:abstractNumId w:val="4"/>
  </w:num>
  <w:num w:numId="34" w16cid:durableId="183520987">
    <w:abstractNumId w:val="14"/>
  </w:num>
  <w:num w:numId="35" w16cid:durableId="2010331450">
    <w:abstractNumId w:val="15"/>
  </w:num>
  <w:num w:numId="36" w16cid:durableId="933053313">
    <w:abstractNumId w:val="36"/>
  </w:num>
  <w:num w:numId="37" w16cid:durableId="1833058860">
    <w:abstractNumId w:val="28"/>
  </w:num>
  <w:num w:numId="38" w16cid:durableId="1300384089">
    <w:abstractNumId w:val="40"/>
  </w:num>
  <w:num w:numId="39" w16cid:durableId="978727069">
    <w:abstractNumId w:val="22"/>
  </w:num>
  <w:num w:numId="40" w16cid:durableId="526675511">
    <w:abstractNumId w:val="37"/>
  </w:num>
  <w:num w:numId="41" w16cid:durableId="573130790">
    <w:abstractNumId w:val="9"/>
  </w:num>
  <w:num w:numId="42" w16cid:durableId="1503667005">
    <w:abstractNumId w:val="18"/>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Francisco Mier Montoto">
    <w15:presenceInfo w15:providerId="AD" w15:userId="S::UO283319@uniovi.es::60a3e37e-4e77-4744-b955-8aedbbae9d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934012"/>
    <w:rsid w:val="0000076F"/>
    <w:rsid w:val="000007DF"/>
    <w:rsid w:val="00001F63"/>
    <w:rsid w:val="00006C40"/>
    <w:rsid w:val="000077D8"/>
    <w:rsid w:val="00010E5F"/>
    <w:rsid w:val="00010E8F"/>
    <w:rsid w:val="00012729"/>
    <w:rsid w:val="00014676"/>
    <w:rsid w:val="00014815"/>
    <w:rsid w:val="000156A2"/>
    <w:rsid w:val="00015EF5"/>
    <w:rsid w:val="0001649E"/>
    <w:rsid w:val="00020914"/>
    <w:rsid w:val="00021CCC"/>
    <w:rsid w:val="000228C5"/>
    <w:rsid w:val="00024A14"/>
    <w:rsid w:val="00024FFA"/>
    <w:rsid w:val="000316D6"/>
    <w:rsid w:val="00031F65"/>
    <w:rsid w:val="000338D4"/>
    <w:rsid w:val="00034FF8"/>
    <w:rsid w:val="0003610F"/>
    <w:rsid w:val="0003663D"/>
    <w:rsid w:val="00040893"/>
    <w:rsid w:val="000429E4"/>
    <w:rsid w:val="00044F62"/>
    <w:rsid w:val="00045E22"/>
    <w:rsid w:val="00046DE2"/>
    <w:rsid w:val="00047B3B"/>
    <w:rsid w:val="0005125C"/>
    <w:rsid w:val="00052B7D"/>
    <w:rsid w:val="00053074"/>
    <w:rsid w:val="00055086"/>
    <w:rsid w:val="000562BF"/>
    <w:rsid w:val="00057E97"/>
    <w:rsid w:val="0006573E"/>
    <w:rsid w:val="00067493"/>
    <w:rsid w:val="0007295D"/>
    <w:rsid w:val="000743CB"/>
    <w:rsid w:val="00074E5C"/>
    <w:rsid w:val="00075F67"/>
    <w:rsid w:val="00076739"/>
    <w:rsid w:val="00077C95"/>
    <w:rsid w:val="000803FA"/>
    <w:rsid w:val="00081960"/>
    <w:rsid w:val="00082B38"/>
    <w:rsid w:val="000836B6"/>
    <w:rsid w:val="00084C55"/>
    <w:rsid w:val="00086C51"/>
    <w:rsid w:val="0009256F"/>
    <w:rsid w:val="0009560E"/>
    <w:rsid w:val="00095C51"/>
    <w:rsid w:val="00097D0F"/>
    <w:rsid w:val="000A0471"/>
    <w:rsid w:val="000A0540"/>
    <w:rsid w:val="000A0F78"/>
    <w:rsid w:val="000A29F2"/>
    <w:rsid w:val="000A2FB6"/>
    <w:rsid w:val="000A33E0"/>
    <w:rsid w:val="000A5838"/>
    <w:rsid w:val="000A6A0E"/>
    <w:rsid w:val="000A6D88"/>
    <w:rsid w:val="000A7B0C"/>
    <w:rsid w:val="000B185C"/>
    <w:rsid w:val="000B2800"/>
    <w:rsid w:val="000B3986"/>
    <w:rsid w:val="000C6CAD"/>
    <w:rsid w:val="000C7696"/>
    <w:rsid w:val="000D18E9"/>
    <w:rsid w:val="000D5BEE"/>
    <w:rsid w:val="000E1678"/>
    <w:rsid w:val="000E1C12"/>
    <w:rsid w:val="000E23B3"/>
    <w:rsid w:val="000E36C0"/>
    <w:rsid w:val="000E47AF"/>
    <w:rsid w:val="000E4CBB"/>
    <w:rsid w:val="000F0DED"/>
    <w:rsid w:val="000F38EA"/>
    <w:rsid w:val="000F4B2A"/>
    <w:rsid w:val="000F5C60"/>
    <w:rsid w:val="000F657B"/>
    <w:rsid w:val="000F6EE1"/>
    <w:rsid w:val="000F7EFD"/>
    <w:rsid w:val="001007C7"/>
    <w:rsid w:val="001007F9"/>
    <w:rsid w:val="0010276F"/>
    <w:rsid w:val="00104E07"/>
    <w:rsid w:val="001059A2"/>
    <w:rsid w:val="00105BA9"/>
    <w:rsid w:val="00106D44"/>
    <w:rsid w:val="001072DA"/>
    <w:rsid w:val="00107BCE"/>
    <w:rsid w:val="001114BD"/>
    <w:rsid w:val="001114CB"/>
    <w:rsid w:val="001126E2"/>
    <w:rsid w:val="00114F76"/>
    <w:rsid w:val="00116353"/>
    <w:rsid w:val="001200CA"/>
    <w:rsid w:val="0012176D"/>
    <w:rsid w:val="0012317E"/>
    <w:rsid w:val="001268D6"/>
    <w:rsid w:val="001268F2"/>
    <w:rsid w:val="0012783C"/>
    <w:rsid w:val="00130C90"/>
    <w:rsid w:val="001318AE"/>
    <w:rsid w:val="00136788"/>
    <w:rsid w:val="00141AAD"/>
    <w:rsid w:val="00150AAE"/>
    <w:rsid w:val="00151574"/>
    <w:rsid w:val="00152815"/>
    <w:rsid w:val="00152F4B"/>
    <w:rsid w:val="00155C08"/>
    <w:rsid w:val="001574A5"/>
    <w:rsid w:val="00160116"/>
    <w:rsid w:val="00161D55"/>
    <w:rsid w:val="0016288C"/>
    <w:rsid w:val="00164320"/>
    <w:rsid w:val="00164D46"/>
    <w:rsid w:val="001658DA"/>
    <w:rsid w:val="00165F2D"/>
    <w:rsid w:val="001666CC"/>
    <w:rsid w:val="001669D8"/>
    <w:rsid w:val="00166EDF"/>
    <w:rsid w:val="00167700"/>
    <w:rsid w:val="001721C9"/>
    <w:rsid w:val="00173007"/>
    <w:rsid w:val="00173694"/>
    <w:rsid w:val="001739C0"/>
    <w:rsid w:val="0017491A"/>
    <w:rsid w:val="00176AE0"/>
    <w:rsid w:val="00177400"/>
    <w:rsid w:val="001803D8"/>
    <w:rsid w:val="00180D80"/>
    <w:rsid w:val="00181006"/>
    <w:rsid w:val="00183FAB"/>
    <w:rsid w:val="001864B6"/>
    <w:rsid w:val="0018711A"/>
    <w:rsid w:val="00196456"/>
    <w:rsid w:val="00197212"/>
    <w:rsid w:val="001A4B1B"/>
    <w:rsid w:val="001A6FEE"/>
    <w:rsid w:val="001A7CDE"/>
    <w:rsid w:val="001B02B2"/>
    <w:rsid w:val="001B06CC"/>
    <w:rsid w:val="001B2375"/>
    <w:rsid w:val="001B28A8"/>
    <w:rsid w:val="001B2922"/>
    <w:rsid w:val="001B36CE"/>
    <w:rsid w:val="001B5B08"/>
    <w:rsid w:val="001B71FC"/>
    <w:rsid w:val="001B732C"/>
    <w:rsid w:val="001C0532"/>
    <w:rsid w:val="001C16FA"/>
    <w:rsid w:val="001C276C"/>
    <w:rsid w:val="001C2D26"/>
    <w:rsid w:val="001C3A3B"/>
    <w:rsid w:val="001C4335"/>
    <w:rsid w:val="001C722B"/>
    <w:rsid w:val="001C77D7"/>
    <w:rsid w:val="001D2B15"/>
    <w:rsid w:val="001D3DD5"/>
    <w:rsid w:val="001D4254"/>
    <w:rsid w:val="001D4DEE"/>
    <w:rsid w:val="001D559D"/>
    <w:rsid w:val="001D6B05"/>
    <w:rsid w:val="001E038D"/>
    <w:rsid w:val="001E0A3D"/>
    <w:rsid w:val="001E199E"/>
    <w:rsid w:val="001E49EA"/>
    <w:rsid w:val="001E532C"/>
    <w:rsid w:val="001E573F"/>
    <w:rsid w:val="001E5A9C"/>
    <w:rsid w:val="001F01AA"/>
    <w:rsid w:val="001F02E1"/>
    <w:rsid w:val="001F1224"/>
    <w:rsid w:val="001F1F0E"/>
    <w:rsid w:val="001F26EA"/>
    <w:rsid w:val="001F51A8"/>
    <w:rsid w:val="001F7A42"/>
    <w:rsid w:val="0020138B"/>
    <w:rsid w:val="002029AC"/>
    <w:rsid w:val="0020577E"/>
    <w:rsid w:val="0020779C"/>
    <w:rsid w:val="00207B91"/>
    <w:rsid w:val="00212BED"/>
    <w:rsid w:val="00212D6B"/>
    <w:rsid w:val="00212F50"/>
    <w:rsid w:val="00215104"/>
    <w:rsid w:val="00216719"/>
    <w:rsid w:val="0021747F"/>
    <w:rsid w:val="00217B18"/>
    <w:rsid w:val="00223EF7"/>
    <w:rsid w:val="00224040"/>
    <w:rsid w:val="00226E80"/>
    <w:rsid w:val="00232321"/>
    <w:rsid w:val="00232D6B"/>
    <w:rsid w:val="002339D8"/>
    <w:rsid w:val="00233C68"/>
    <w:rsid w:val="002344B8"/>
    <w:rsid w:val="00234B96"/>
    <w:rsid w:val="00240223"/>
    <w:rsid w:val="00241324"/>
    <w:rsid w:val="00241ABA"/>
    <w:rsid w:val="00241BA9"/>
    <w:rsid w:val="00241E75"/>
    <w:rsid w:val="00244B80"/>
    <w:rsid w:val="00247FD4"/>
    <w:rsid w:val="00251554"/>
    <w:rsid w:val="002539F4"/>
    <w:rsid w:val="00255202"/>
    <w:rsid w:val="00255357"/>
    <w:rsid w:val="0025694F"/>
    <w:rsid w:val="00256D4F"/>
    <w:rsid w:val="0026206E"/>
    <w:rsid w:val="002621AA"/>
    <w:rsid w:val="0026243C"/>
    <w:rsid w:val="002627B5"/>
    <w:rsid w:val="00263C86"/>
    <w:rsid w:val="002670F1"/>
    <w:rsid w:val="002675E9"/>
    <w:rsid w:val="00267EA8"/>
    <w:rsid w:val="00270BC6"/>
    <w:rsid w:val="00272840"/>
    <w:rsid w:val="00272BA8"/>
    <w:rsid w:val="00284960"/>
    <w:rsid w:val="00287825"/>
    <w:rsid w:val="00287DDA"/>
    <w:rsid w:val="00293A38"/>
    <w:rsid w:val="002949D7"/>
    <w:rsid w:val="002A17F3"/>
    <w:rsid w:val="002A43B5"/>
    <w:rsid w:val="002A4734"/>
    <w:rsid w:val="002A5531"/>
    <w:rsid w:val="002A7F4A"/>
    <w:rsid w:val="002B15F6"/>
    <w:rsid w:val="002B18FC"/>
    <w:rsid w:val="002B1C16"/>
    <w:rsid w:val="002B3849"/>
    <w:rsid w:val="002B51CC"/>
    <w:rsid w:val="002B5328"/>
    <w:rsid w:val="002B68D5"/>
    <w:rsid w:val="002B7FB5"/>
    <w:rsid w:val="002C1664"/>
    <w:rsid w:val="002C1B3E"/>
    <w:rsid w:val="002C2657"/>
    <w:rsid w:val="002C2A81"/>
    <w:rsid w:val="002C3AEB"/>
    <w:rsid w:val="002C6895"/>
    <w:rsid w:val="002D0E71"/>
    <w:rsid w:val="002D1018"/>
    <w:rsid w:val="002D283C"/>
    <w:rsid w:val="002D7389"/>
    <w:rsid w:val="002D7EBB"/>
    <w:rsid w:val="002E01E1"/>
    <w:rsid w:val="002E3587"/>
    <w:rsid w:val="002E3807"/>
    <w:rsid w:val="002E4649"/>
    <w:rsid w:val="002E50F4"/>
    <w:rsid w:val="002E755B"/>
    <w:rsid w:val="002F033B"/>
    <w:rsid w:val="002F1E4A"/>
    <w:rsid w:val="002F1F88"/>
    <w:rsid w:val="002F6F21"/>
    <w:rsid w:val="002F7066"/>
    <w:rsid w:val="0030006A"/>
    <w:rsid w:val="00301412"/>
    <w:rsid w:val="003025F1"/>
    <w:rsid w:val="003049D1"/>
    <w:rsid w:val="00305EEF"/>
    <w:rsid w:val="00306205"/>
    <w:rsid w:val="0031225B"/>
    <w:rsid w:val="00312504"/>
    <w:rsid w:val="00312535"/>
    <w:rsid w:val="00315C65"/>
    <w:rsid w:val="0031670A"/>
    <w:rsid w:val="0031692E"/>
    <w:rsid w:val="00316C27"/>
    <w:rsid w:val="00321E5F"/>
    <w:rsid w:val="00322A49"/>
    <w:rsid w:val="00325C33"/>
    <w:rsid w:val="00327F92"/>
    <w:rsid w:val="003312BA"/>
    <w:rsid w:val="00331E41"/>
    <w:rsid w:val="00333B85"/>
    <w:rsid w:val="0033455C"/>
    <w:rsid w:val="003353B3"/>
    <w:rsid w:val="00335C25"/>
    <w:rsid w:val="003372C2"/>
    <w:rsid w:val="00341832"/>
    <w:rsid w:val="003474A5"/>
    <w:rsid w:val="0035038F"/>
    <w:rsid w:val="00350AA1"/>
    <w:rsid w:val="0035190D"/>
    <w:rsid w:val="003527F6"/>
    <w:rsid w:val="003561CD"/>
    <w:rsid w:val="003574D9"/>
    <w:rsid w:val="0036376F"/>
    <w:rsid w:val="00364C2E"/>
    <w:rsid w:val="00365732"/>
    <w:rsid w:val="00366316"/>
    <w:rsid w:val="00370DE2"/>
    <w:rsid w:val="0037519C"/>
    <w:rsid w:val="0038289E"/>
    <w:rsid w:val="003829E8"/>
    <w:rsid w:val="00382C25"/>
    <w:rsid w:val="0038409E"/>
    <w:rsid w:val="00385D6F"/>
    <w:rsid w:val="00386FFB"/>
    <w:rsid w:val="00387053"/>
    <w:rsid w:val="003878D3"/>
    <w:rsid w:val="00391DAF"/>
    <w:rsid w:val="00392C57"/>
    <w:rsid w:val="00394970"/>
    <w:rsid w:val="003A0F8A"/>
    <w:rsid w:val="003A432B"/>
    <w:rsid w:val="003A49E6"/>
    <w:rsid w:val="003A4A97"/>
    <w:rsid w:val="003B09CC"/>
    <w:rsid w:val="003B136B"/>
    <w:rsid w:val="003B14CC"/>
    <w:rsid w:val="003B15F8"/>
    <w:rsid w:val="003B1892"/>
    <w:rsid w:val="003B2180"/>
    <w:rsid w:val="003B2F1F"/>
    <w:rsid w:val="003B5733"/>
    <w:rsid w:val="003B5C2A"/>
    <w:rsid w:val="003B728C"/>
    <w:rsid w:val="003B7613"/>
    <w:rsid w:val="003C3857"/>
    <w:rsid w:val="003C41A0"/>
    <w:rsid w:val="003C57AD"/>
    <w:rsid w:val="003C5823"/>
    <w:rsid w:val="003C5FA4"/>
    <w:rsid w:val="003C6BEB"/>
    <w:rsid w:val="003D05A2"/>
    <w:rsid w:val="003D05B1"/>
    <w:rsid w:val="003D15D7"/>
    <w:rsid w:val="003D1CF8"/>
    <w:rsid w:val="003D225D"/>
    <w:rsid w:val="003D3162"/>
    <w:rsid w:val="003E032E"/>
    <w:rsid w:val="003E0DC4"/>
    <w:rsid w:val="003E2597"/>
    <w:rsid w:val="003E3716"/>
    <w:rsid w:val="003E3C87"/>
    <w:rsid w:val="003E40BE"/>
    <w:rsid w:val="003E5FC4"/>
    <w:rsid w:val="003E64AD"/>
    <w:rsid w:val="003E6FFB"/>
    <w:rsid w:val="003E71E3"/>
    <w:rsid w:val="003F59E1"/>
    <w:rsid w:val="003F60CB"/>
    <w:rsid w:val="003F7447"/>
    <w:rsid w:val="003F7493"/>
    <w:rsid w:val="003F7E52"/>
    <w:rsid w:val="00401074"/>
    <w:rsid w:val="00404092"/>
    <w:rsid w:val="00405758"/>
    <w:rsid w:val="00405776"/>
    <w:rsid w:val="00405839"/>
    <w:rsid w:val="00406CF9"/>
    <w:rsid w:val="00407515"/>
    <w:rsid w:val="00410E07"/>
    <w:rsid w:val="00411654"/>
    <w:rsid w:val="00411A44"/>
    <w:rsid w:val="00420251"/>
    <w:rsid w:val="004202B2"/>
    <w:rsid w:val="00422EBA"/>
    <w:rsid w:val="00423218"/>
    <w:rsid w:val="00423A17"/>
    <w:rsid w:val="0042514F"/>
    <w:rsid w:val="00427ED0"/>
    <w:rsid w:val="004304A2"/>
    <w:rsid w:val="00432FBD"/>
    <w:rsid w:val="00433747"/>
    <w:rsid w:val="0043499C"/>
    <w:rsid w:val="0044103E"/>
    <w:rsid w:val="00441AC4"/>
    <w:rsid w:val="00443130"/>
    <w:rsid w:val="004431AF"/>
    <w:rsid w:val="00443519"/>
    <w:rsid w:val="00446103"/>
    <w:rsid w:val="00446EC4"/>
    <w:rsid w:val="0045192B"/>
    <w:rsid w:val="004519A6"/>
    <w:rsid w:val="00451F2D"/>
    <w:rsid w:val="004559FF"/>
    <w:rsid w:val="0045749E"/>
    <w:rsid w:val="004578A1"/>
    <w:rsid w:val="0046354A"/>
    <w:rsid w:val="0047111A"/>
    <w:rsid w:val="00471770"/>
    <w:rsid w:val="00474EEA"/>
    <w:rsid w:val="00474F26"/>
    <w:rsid w:val="00475FE6"/>
    <w:rsid w:val="004811F6"/>
    <w:rsid w:val="00481269"/>
    <w:rsid w:val="00483163"/>
    <w:rsid w:val="0048770E"/>
    <w:rsid w:val="00487D95"/>
    <w:rsid w:val="00490C6F"/>
    <w:rsid w:val="004928ED"/>
    <w:rsid w:val="00493BCE"/>
    <w:rsid w:val="00495067"/>
    <w:rsid w:val="004A1E6D"/>
    <w:rsid w:val="004A2F16"/>
    <w:rsid w:val="004A30E8"/>
    <w:rsid w:val="004A484B"/>
    <w:rsid w:val="004A5759"/>
    <w:rsid w:val="004A5A30"/>
    <w:rsid w:val="004A6B72"/>
    <w:rsid w:val="004A78C1"/>
    <w:rsid w:val="004A7CE2"/>
    <w:rsid w:val="004B16DD"/>
    <w:rsid w:val="004B1B5D"/>
    <w:rsid w:val="004B387B"/>
    <w:rsid w:val="004B501A"/>
    <w:rsid w:val="004B5D19"/>
    <w:rsid w:val="004C09B5"/>
    <w:rsid w:val="004C26E0"/>
    <w:rsid w:val="004C35D1"/>
    <w:rsid w:val="004D24A4"/>
    <w:rsid w:val="004D3554"/>
    <w:rsid w:val="004D5A1C"/>
    <w:rsid w:val="004D5FE8"/>
    <w:rsid w:val="004E0C74"/>
    <w:rsid w:val="004E131F"/>
    <w:rsid w:val="004E20E2"/>
    <w:rsid w:val="004E2E66"/>
    <w:rsid w:val="004E4D7A"/>
    <w:rsid w:val="004E4F4A"/>
    <w:rsid w:val="004E7542"/>
    <w:rsid w:val="004E78BE"/>
    <w:rsid w:val="004F28A1"/>
    <w:rsid w:val="004F2994"/>
    <w:rsid w:val="004F2E9D"/>
    <w:rsid w:val="004F4633"/>
    <w:rsid w:val="004F4B8F"/>
    <w:rsid w:val="004F6EEA"/>
    <w:rsid w:val="004F76A3"/>
    <w:rsid w:val="00500316"/>
    <w:rsid w:val="005005F0"/>
    <w:rsid w:val="00500D6D"/>
    <w:rsid w:val="0050301C"/>
    <w:rsid w:val="00503955"/>
    <w:rsid w:val="00504689"/>
    <w:rsid w:val="005060D2"/>
    <w:rsid w:val="0050766B"/>
    <w:rsid w:val="00510F37"/>
    <w:rsid w:val="0051153B"/>
    <w:rsid w:val="00512A5F"/>
    <w:rsid w:val="00513BA5"/>
    <w:rsid w:val="00516D50"/>
    <w:rsid w:val="005179D0"/>
    <w:rsid w:val="00517DFF"/>
    <w:rsid w:val="00520F83"/>
    <w:rsid w:val="00525DD7"/>
    <w:rsid w:val="00525E98"/>
    <w:rsid w:val="005270E8"/>
    <w:rsid w:val="00527ACA"/>
    <w:rsid w:val="005327CC"/>
    <w:rsid w:val="00534A78"/>
    <w:rsid w:val="00537285"/>
    <w:rsid w:val="00540388"/>
    <w:rsid w:val="005414AF"/>
    <w:rsid w:val="005423A7"/>
    <w:rsid w:val="00545EFA"/>
    <w:rsid w:val="00547E28"/>
    <w:rsid w:val="00553AF5"/>
    <w:rsid w:val="00553F32"/>
    <w:rsid w:val="00554D67"/>
    <w:rsid w:val="005552CA"/>
    <w:rsid w:val="00560DA3"/>
    <w:rsid w:val="00560DA4"/>
    <w:rsid w:val="005625FF"/>
    <w:rsid w:val="0056323B"/>
    <w:rsid w:val="00563513"/>
    <w:rsid w:val="00564B04"/>
    <w:rsid w:val="00565C59"/>
    <w:rsid w:val="00566405"/>
    <w:rsid w:val="005672DD"/>
    <w:rsid w:val="0056747B"/>
    <w:rsid w:val="005705DC"/>
    <w:rsid w:val="00570B4C"/>
    <w:rsid w:val="00573074"/>
    <w:rsid w:val="005731CC"/>
    <w:rsid w:val="005746F9"/>
    <w:rsid w:val="00574AAB"/>
    <w:rsid w:val="0057526C"/>
    <w:rsid w:val="00577F42"/>
    <w:rsid w:val="005809B9"/>
    <w:rsid w:val="00581A35"/>
    <w:rsid w:val="00581D22"/>
    <w:rsid w:val="00582B4D"/>
    <w:rsid w:val="005830D3"/>
    <w:rsid w:val="005831E2"/>
    <w:rsid w:val="00583E7C"/>
    <w:rsid w:val="005844E9"/>
    <w:rsid w:val="0058518D"/>
    <w:rsid w:val="0058737A"/>
    <w:rsid w:val="00595B2C"/>
    <w:rsid w:val="005964FD"/>
    <w:rsid w:val="005976B6"/>
    <w:rsid w:val="005A16BD"/>
    <w:rsid w:val="005A75D4"/>
    <w:rsid w:val="005A78FC"/>
    <w:rsid w:val="005B0833"/>
    <w:rsid w:val="005B153E"/>
    <w:rsid w:val="005B2734"/>
    <w:rsid w:val="005B651D"/>
    <w:rsid w:val="005B6F30"/>
    <w:rsid w:val="005B7E86"/>
    <w:rsid w:val="005C0459"/>
    <w:rsid w:val="005C0832"/>
    <w:rsid w:val="005C0FB2"/>
    <w:rsid w:val="005C2241"/>
    <w:rsid w:val="005C4C20"/>
    <w:rsid w:val="005C5047"/>
    <w:rsid w:val="005C58AD"/>
    <w:rsid w:val="005C6C5E"/>
    <w:rsid w:val="005C7590"/>
    <w:rsid w:val="005C77C5"/>
    <w:rsid w:val="005C7C03"/>
    <w:rsid w:val="005D1E54"/>
    <w:rsid w:val="005D452D"/>
    <w:rsid w:val="005E0F5F"/>
    <w:rsid w:val="005E16DF"/>
    <w:rsid w:val="005E21E5"/>
    <w:rsid w:val="005E3622"/>
    <w:rsid w:val="005E5B98"/>
    <w:rsid w:val="005E6397"/>
    <w:rsid w:val="005E76E8"/>
    <w:rsid w:val="005F06ED"/>
    <w:rsid w:val="005F1023"/>
    <w:rsid w:val="005F2E4C"/>
    <w:rsid w:val="005F56AA"/>
    <w:rsid w:val="005F6D23"/>
    <w:rsid w:val="005F7603"/>
    <w:rsid w:val="00602988"/>
    <w:rsid w:val="00602CDB"/>
    <w:rsid w:val="00604783"/>
    <w:rsid w:val="00604EBA"/>
    <w:rsid w:val="00604FBB"/>
    <w:rsid w:val="00607400"/>
    <w:rsid w:val="0060777D"/>
    <w:rsid w:val="00610805"/>
    <w:rsid w:val="00611C1E"/>
    <w:rsid w:val="00613E30"/>
    <w:rsid w:val="00614988"/>
    <w:rsid w:val="00614D85"/>
    <w:rsid w:val="0061632F"/>
    <w:rsid w:val="00616C5A"/>
    <w:rsid w:val="006205CB"/>
    <w:rsid w:val="00622A97"/>
    <w:rsid w:val="00626819"/>
    <w:rsid w:val="00627111"/>
    <w:rsid w:val="0062712C"/>
    <w:rsid w:val="00632415"/>
    <w:rsid w:val="00632E19"/>
    <w:rsid w:val="006334CB"/>
    <w:rsid w:val="00633F4F"/>
    <w:rsid w:val="00634874"/>
    <w:rsid w:val="006357CC"/>
    <w:rsid w:val="00642A53"/>
    <w:rsid w:val="0064397F"/>
    <w:rsid w:val="00643F36"/>
    <w:rsid w:val="0064457E"/>
    <w:rsid w:val="00645142"/>
    <w:rsid w:val="0064575C"/>
    <w:rsid w:val="00645AC6"/>
    <w:rsid w:val="0064669A"/>
    <w:rsid w:val="00650EDB"/>
    <w:rsid w:val="00654113"/>
    <w:rsid w:val="00655F8A"/>
    <w:rsid w:val="00660716"/>
    <w:rsid w:val="00663272"/>
    <w:rsid w:val="00663A81"/>
    <w:rsid w:val="00663DE0"/>
    <w:rsid w:val="0066493F"/>
    <w:rsid w:val="00664A59"/>
    <w:rsid w:val="00664E7D"/>
    <w:rsid w:val="006661AE"/>
    <w:rsid w:val="00666372"/>
    <w:rsid w:val="00667702"/>
    <w:rsid w:val="006704B6"/>
    <w:rsid w:val="006711DC"/>
    <w:rsid w:val="00675D19"/>
    <w:rsid w:val="0067663B"/>
    <w:rsid w:val="00681940"/>
    <w:rsid w:val="006825F7"/>
    <w:rsid w:val="00683349"/>
    <w:rsid w:val="00683FC8"/>
    <w:rsid w:val="006856C3"/>
    <w:rsid w:val="00685895"/>
    <w:rsid w:val="00685A9C"/>
    <w:rsid w:val="006864ED"/>
    <w:rsid w:val="006902B5"/>
    <w:rsid w:val="00691698"/>
    <w:rsid w:val="00691801"/>
    <w:rsid w:val="00693423"/>
    <w:rsid w:val="00695670"/>
    <w:rsid w:val="00697627"/>
    <w:rsid w:val="00697BA8"/>
    <w:rsid w:val="006A4862"/>
    <w:rsid w:val="006A769F"/>
    <w:rsid w:val="006B2BE1"/>
    <w:rsid w:val="006B3CAD"/>
    <w:rsid w:val="006B4E2D"/>
    <w:rsid w:val="006B61BE"/>
    <w:rsid w:val="006B7499"/>
    <w:rsid w:val="006C1506"/>
    <w:rsid w:val="006C5C1E"/>
    <w:rsid w:val="006D04D2"/>
    <w:rsid w:val="006D0AD6"/>
    <w:rsid w:val="006D1F75"/>
    <w:rsid w:val="006D44AA"/>
    <w:rsid w:val="006D6725"/>
    <w:rsid w:val="006D6B06"/>
    <w:rsid w:val="006E0FCB"/>
    <w:rsid w:val="006E2DBF"/>
    <w:rsid w:val="006E5072"/>
    <w:rsid w:val="006F15CF"/>
    <w:rsid w:val="006F1939"/>
    <w:rsid w:val="006F1EAC"/>
    <w:rsid w:val="006F459F"/>
    <w:rsid w:val="006F61C8"/>
    <w:rsid w:val="0070002E"/>
    <w:rsid w:val="007004DC"/>
    <w:rsid w:val="00702C4F"/>
    <w:rsid w:val="00703908"/>
    <w:rsid w:val="00704C37"/>
    <w:rsid w:val="00706B5F"/>
    <w:rsid w:val="00706B9A"/>
    <w:rsid w:val="00707664"/>
    <w:rsid w:val="00712D5B"/>
    <w:rsid w:val="00714934"/>
    <w:rsid w:val="00714EC8"/>
    <w:rsid w:val="00715952"/>
    <w:rsid w:val="0071622A"/>
    <w:rsid w:val="00716B1A"/>
    <w:rsid w:val="0072149E"/>
    <w:rsid w:val="00721B07"/>
    <w:rsid w:val="007222DA"/>
    <w:rsid w:val="007223D3"/>
    <w:rsid w:val="00724B29"/>
    <w:rsid w:val="0072526F"/>
    <w:rsid w:val="007260C9"/>
    <w:rsid w:val="00727A28"/>
    <w:rsid w:val="00730302"/>
    <w:rsid w:val="00732433"/>
    <w:rsid w:val="00733FE8"/>
    <w:rsid w:val="007350BA"/>
    <w:rsid w:val="0073671C"/>
    <w:rsid w:val="00741C6F"/>
    <w:rsid w:val="007456F1"/>
    <w:rsid w:val="00746731"/>
    <w:rsid w:val="00747C61"/>
    <w:rsid w:val="00747FF1"/>
    <w:rsid w:val="00751A9C"/>
    <w:rsid w:val="007525FA"/>
    <w:rsid w:val="007554EA"/>
    <w:rsid w:val="00755C27"/>
    <w:rsid w:val="00760337"/>
    <w:rsid w:val="00761CBD"/>
    <w:rsid w:val="0076340E"/>
    <w:rsid w:val="0076459E"/>
    <w:rsid w:val="0076502F"/>
    <w:rsid w:val="00765AC5"/>
    <w:rsid w:val="00765CC3"/>
    <w:rsid w:val="00766110"/>
    <w:rsid w:val="00766A24"/>
    <w:rsid w:val="0077090C"/>
    <w:rsid w:val="00773F8E"/>
    <w:rsid w:val="007769FD"/>
    <w:rsid w:val="00777682"/>
    <w:rsid w:val="00781E91"/>
    <w:rsid w:val="00784140"/>
    <w:rsid w:val="00784F05"/>
    <w:rsid w:val="00785721"/>
    <w:rsid w:val="00790BB4"/>
    <w:rsid w:val="00790FFA"/>
    <w:rsid w:val="00794D39"/>
    <w:rsid w:val="00795A3C"/>
    <w:rsid w:val="00797701"/>
    <w:rsid w:val="007A16BB"/>
    <w:rsid w:val="007A1F5F"/>
    <w:rsid w:val="007A25FB"/>
    <w:rsid w:val="007A4391"/>
    <w:rsid w:val="007A47D2"/>
    <w:rsid w:val="007A728E"/>
    <w:rsid w:val="007A7816"/>
    <w:rsid w:val="007B0404"/>
    <w:rsid w:val="007B1FB3"/>
    <w:rsid w:val="007B2176"/>
    <w:rsid w:val="007B2733"/>
    <w:rsid w:val="007B2E34"/>
    <w:rsid w:val="007B3AA8"/>
    <w:rsid w:val="007B44A4"/>
    <w:rsid w:val="007B672A"/>
    <w:rsid w:val="007C0B67"/>
    <w:rsid w:val="007C1186"/>
    <w:rsid w:val="007C1EB1"/>
    <w:rsid w:val="007C32DA"/>
    <w:rsid w:val="007C4173"/>
    <w:rsid w:val="007C4CC5"/>
    <w:rsid w:val="007C7E04"/>
    <w:rsid w:val="007D02A5"/>
    <w:rsid w:val="007D118C"/>
    <w:rsid w:val="007D1742"/>
    <w:rsid w:val="007D2972"/>
    <w:rsid w:val="007D4386"/>
    <w:rsid w:val="007D583D"/>
    <w:rsid w:val="007D7A37"/>
    <w:rsid w:val="007E388C"/>
    <w:rsid w:val="007E38A5"/>
    <w:rsid w:val="007E4A2B"/>
    <w:rsid w:val="007E5B9F"/>
    <w:rsid w:val="007E5F31"/>
    <w:rsid w:val="007E6579"/>
    <w:rsid w:val="007E6F35"/>
    <w:rsid w:val="007E7D44"/>
    <w:rsid w:val="007F0999"/>
    <w:rsid w:val="007F0B16"/>
    <w:rsid w:val="007F2B6E"/>
    <w:rsid w:val="007F3896"/>
    <w:rsid w:val="007F6E54"/>
    <w:rsid w:val="00800965"/>
    <w:rsid w:val="00801716"/>
    <w:rsid w:val="0080342C"/>
    <w:rsid w:val="008040DF"/>
    <w:rsid w:val="00807BD0"/>
    <w:rsid w:val="00813C37"/>
    <w:rsid w:val="00814FA6"/>
    <w:rsid w:val="00815438"/>
    <w:rsid w:val="008217BF"/>
    <w:rsid w:val="00825070"/>
    <w:rsid w:val="008259C9"/>
    <w:rsid w:val="008260B2"/>
    <w:rsid w:val="00830798"/>
    <w:rsid w:val="0083092D"/>
    <w:rsid w:val="008310BA"/>
    <w:rsid w:val="0083326B"/>
    <w:rsid w:val="0083425B"/>
    <w:rsid w:val="00834A59"/>
    <w:rsid w:val="008357C5"/>
    <w:rsid w:val="00836887"/>
    <w:rsid w:val="0084111B"/>
    <w:rsid w:val="00841546"/>
    <w:rsid w:val="008446AD"/>
    <w:rsid w:val="00846765"/>
    <w:rsid w:val="00846CC3"/>
    <w:rsid w:val="00847E54"/>
    <w:rsid w:val="00851BB0"/>
    <w:rsid w:val="00851E55"/>
    <w:rsid w:val="00854780"/>
    <w:rsid w:val="008561CF"/>
    <w:rsid w:val="00856D2F"/>
    <w:rsid w:val="00857C0F"/>
    <w:rsid w:val="00857D64"/>
    <w:rsid w:val="008615BE"/>
    <w:rsid w:val="008619B0"/>
    <w:rsid w:val="0086756B"/>
    <w:rsid w:val="00870B08"/>
    <w:rsid w:val="00872009"/>
    <w:rsid w:val="0087252A"/>
    <w:rsid w:val="00872F31"/>
    <w:rsid w:val="008741EC"/>
    <w:rsid w:val="008742C8"/>
    <w:rsid w:val="00874B37"/>
    <w:rsid w:val="00875FDB"/>
    <w:rsid w:val="00880E1B"/>
    <w:rsid w:val="00881CF2"/>
    <w:rsid w:val="00882DB5"/>
    <w:rsid w:val="0089116B"/>
    <w:rsid w:val="00891213"/>
    <w:rsid w:val="00891482"/>
    <w:rsid w:val="00891640"/>
    <w:rsid w:val="00892F39"/>
    <w:rsid w:val="00894610"/>
    <w:rsid w:val="00895404"/>
    <w:rsid w:val="00896850"/>
    <w:rsid w:val="008A4900"/>
    <w:rsid w:val="008A56D0"/>
    <w:rsid w:val="008A5CBD"/>
    <w:rsid w:val="008A60EC"/>
    <w:rsid w:val="008A651D"/>
    <w:rsid w:val="008A7658"/>
    <w:rsid w:val="008A7F76"/>
    <w:rsid w:val="008B0E62"/>
    <w:rsid w:val="008B121B"/>
    <w:rsid w:val="008B22A7"/>
    <w:rsid w:val="008B2353"/>
    <w:rsid w:val="008B3AE0"/>
    <w:rsid w:val="008B58B5"/>
    <w:rsid w:val="008B7342"/>
    <w:rsid w:val="008C10D6"/>
    <w:rsid w:val="008C2776"/>
    <w:rsid w:val="008C2E7D"/>
    <w:rsid w:val="008C652C"/>
    <w:rsid w:val="008D1074"/>
    <w:rsid w:val="008D1D42"/>
    <w:rsid w:val="008D275D"/>
    <w:rsid w:val="008D293B"/>
    <w:rsid w:val="008D7EE3"/>
    <w:rsid w:val="008E1D50"/>
    <w:rsid w:val="008E2432"/>
    <w:rsid w:val="008E2ED7"/>
    <w:rsid w:val="008E31B1"/>
    <w:rsid w:val="008E7B38"/>
    <w:rsid w:val="008F356C"/>
    <w:rsid w:val="008F7ACF"/>
    <w:rsid w:val="00900937"/>
    <w:rsid w:val="00901DB5"/>
    <w:rsid w:val="00902CA6"/>
    <w:rsid w:val="00907A1C"/>
    <w:rsid w:val="00910F2D"/>
    <w:rsid w:val="0091242A"/>
    <w:rsid w:val="009135AC"/>
    <w:rsid w:val="00913ED0"/>
    <w:rsid w:val="00914D52"/>
    <w:rsid w:val="009167FB"/>
    <w:rsid w:val="009168F1"/>
    <w:rsid w:val="00916A86"/>
    <w:rsid w:val="009204BC"/>
    <w:rsid w:val="0092187D"/>
    <w:rsid w:val="00926298"/>
    <w:rsid w:val="00926524"/>
    <w:rsid w:val="00927872"/>
    <w:rsid w:val="00932AC2"/>
    <w:rsid w:val="009331B2"/>
    <w:rsid w:val="00933C37"/>
    <w:rsid w:val="00934012"/>
    <w:rsid w:val="00934868"/>
    <w:rsid w:val="00937068"/>
    <w:rsid w:val="00940C7F"/>
    <w:rsid w:val="00946654"/>
    <w:rsid w:val="00950A15"/>
    <w:rsid w:val="00951184"/>
    <w:rsid w:val="00953CC4"/>
    <w:rsid w:val="0095496F"/>
    <w:rsid w:val="00954E78"/>
    <w:rsid w:val="00954E87"/>
    <w:rsid w:val="00956039"/>
    <w:rsid w:val="009560F3"/>
    <w:rsid w:val="009576B5"/>
    <w:rsid w:val="009614B3"/>
    <w:rsid w:val="00961CAC"/>
    <w:rsid w:val="00963811"/>
    <w:rsid w:val="009661F5"/>
    <w:rsid w:val="00966813"/>
    <w:rsid w:val="009707FD"/>
    <w:rsid w:val="00970F63"/>
    <w:rsid w:val="00971B46"/>
    <w:rsid w:val="009720FF"/>
    <w:rsid w:val="00972245"/>
    <w:rsid w:val="00973802"/>
    <w:rsid w:val="00973D2A"/>
    <w:rsid w:val="009741B1"/>
    <w:rsid w:val="0097437D"/>
    <w:rsid w:val="00974A04"/>
    <w:rsid w:val="00975B23"/>
    <w:rsid w:val="00986132"/>
    <w:rsid w:val="00987DFC"/>
    <w:rsid w:val="0099032D"/>
    <w:rsid w:val="0099062F"/>
    <w:rsid w:val="009926F9"/>
    <w:rsid w:val="00992DDE"/>
    <w:rsid w:val="00995751"/>
    <w:rsid w:val="00995DB9"/>
    <w:rsid w:val="00996970"/>
    <w:rsid w:val="009976D7"/>
    <w:rsid w:val="00997D0A"/>
    <w:rsid w:val="009A151F"/>
    <w:rsid w:val="009A1FBA"/>
    <w:rsid w:val="009A3A8D"/>
    <w:rsid w:val="009A59DA"/>
    <w:rsid w:val="009A6BC3"/>
    <w:rsid w:val="009A7ED5"/>
    <w:rsid w:val="009B06FE"/>
    <w:rsid w:val="009B2F8F"/>
    <w:rsid w:val="009B421E"/>
    <w:rsid w:val="009B5A9C"/>
    <w:rsid w:val="009C0058"/>
    <w:rsid w:val="009C259E"/>
    <w:rsid w:val="009C3582"/>
    <w:rsid w:val="009C60EB"/>
    <w:rsid w:val="009C67A7"/>
    <w:rsid w:val="009D1279"/>
    <w:rsid w:val="009D27F8"/>
    <w:rsid w:val="009D286A"/>
    <w:rsid w:val="009D2AC1"/>
    <w:rsid w:val="009D3DC0"/>
    <w:rsid w:val="009D3EDC"/>
    <w:rsid w:val="009D47FF"/>
    <w:rsid w:val="009D49EB"/>
    <w:rsid w:val="009D5134"/>
    <w:rsid w:val="009D56FB"/>
    <w:rsid w:val="009D59DB"/>
    <w:rsid w:val="009E1B85"/>
    <w:rsid w:val="009E2AF6"/>
    <w:rsid w:val="009E3351"/>
    <w:rsid w:val="009E47E7"/>
    <w:rsid w:val="009E5AE0"/>
    <w:rsid w:val="009E792F"/>
    <w:rsid w:val="009F0367"/>
    <w:rsid w:val="009F1495"/>
    <w:rsid w:val="009F2661"/>
    <w:rsid w:val="009F27F5"/>
    <w:rsid w:val="009F2BC6"/>
    <w:rsid w:val="009F46B4"/>
    <w:rsid w:val="009F5B12"/>
    <w:rsid w:val="009F7131"/>
    <w:rsid w:val="00A02D9B"/>
    <w:rsid w:val="00A03631"/>
    <w:rsid w:val="00A036D6"/>
    <w:rsid w:val="00A03E04"/>
    <w:rsid w:val="00A04555"/>
    <w:rsid w:val="00A05A6A"/>
    <w:rsid w:val="00A06F17"/>
    <w:rsid w:val="00A071DE"/>
    <w:rsid w:val="00A1252B"/>
    <w:rsid w:val="00A1336F"/>
    <w:rsid w:val="00A14D38"/>
    <w:rsid w:val="00A14F2F"/>
    <w:rsid w:val="00A16713"/>
    <w:rsid w:val="00A17CF0"/>
    <w:rsid w:val="00A2067B"/>
    <w:rsid w:val="00A22F8B"/>
    <w:rsid w:val="00A23361"/>
    <w:rsid w:val="00A23FF1"/>
    <w:rsid w:val="00A24585"/>
    <w:rsid w:val="00A31839"/>
    <w:rsid w:val="00A32390"/>
    <w:rsid w:val="00A3409F"/>
    <w:rsid w:val="00A3479E"/>
    <w:rsid w:val="00A35569"/>
    <w:rsid w:val="00A420F9"/>
    <w:rsid w:val="00A43965"/>
    <w:rsid w:val="00A43E34"/>
    <w:rsid w:val="00A44429"/>
    <w:rsid w:val="00A44CC6"/>
    <w:rsid w:val="00A46EC5"/>
    <w:rsid w:val="00A47ACC"/>
    <w:rsid w:val="00A50926"/>
    <w:rsid w:val="00A51430"/>
    <w:rsid w:val="00A514BA"/>
    <w:rsid w:val="00A53C91"/>
    <w:rsid w:val="00A5459F"/>
    <w:rsid w:val="00A546DD"/>
    <w:rsid w:val="00A559A4"/>
    <w:rsid w:val="00A55AA4"/>
    <w:rsid w:val="00A5684F"/>
    <w:rsid w:val="00A56BA5"/>
    <w:rsid w:val="00A57428"/>
    <w:rsid w:val="00A6126D"/>
    <w:rsid w:val="00A63626"/>
    <w:rsid w:val="00A6370F"/>
    <w:rsid w:val="00A64881"/>
    <w:rsid w:val="00A65316"/>
    <w:rsid w:val="00A66093"/>
    <w:rsid w:val="00A66409"/>
    <w:rsid w:val="00A66579"/>
    <w:rsid w:val="00A665F7"/>
    <w:rsid w:val="00A70743"/>
    <w:rsid w:val="00A70ABF"/>
    <w:rsid w:val="00A71061"/>
    <w:rsid w:val="00A711C0"/>
    <w:rsid w:val="00A71B27"/>
    <w:rsid w:val="00A71ECE"/>
    <w:rsid w:val="00A726B5"/>
    <w:rsid w:val="00A72ABA"/>
    <w:rsid w:val="00A7603C"/>
    <w:rsid w:val="00A7738F"/>
    <w:rsid w:val="00A927C6"/>
    <w:rsid w:val="00A92F0F"/>
    <w:rsid w:val="00A95CA3"/>
    <w:rsid w:val="00A96A44"/>
    <w:rsid w:val="00AA3E5D"/>
    <w:rsid w:val="00AA7983"/>
    <w:rsid w:val="00AB24AB"/>
    <w:rsid w:val="00AB2738"/>
    <w:rsid w:val="00AB2929"/>
    <w:rsid w:val="00AB2D08"/>
    <w:rsid w:val="00AB2E1D"/>
    <w:rsid w:val="00AB35EC"/>
    <w:rsid w:val="00AB5012"/>
    <w:rsid w:val="00AB6091"/>
    <w:rsid w:val="00AB7338"/>
    <w:rsid w:val="00AC03F8"/>
    <w:rsid w:val="00AC0452"/>
    <w:rsid w:val="00AC154C"/>
    <w:rsid w:val="00AC35D8"/>
    <w:rsid w:val="00AC5815"/>
    <w:rsid w:val="00AC75E8"/>
    <w:rsid w:val="00AD34CB"/>
    <w:rsid w:val="00AD35F2"/>
    <w:rsid w:val="00AD5CD9"/>
    <w:rsid w:val="00AD6AA8"/>
    <w:rsid w:val="00AE1106"/>
    <w:rsid w:val="00AE3B02"/>
    <w:rsid w:val="00AE600C"/>
    <w:rsid w:val="00AF0285"/>
    <w:rsid w:val="00AF106E"/>
    <w:rsid w:val="00AF1438"/>
    <w:rsid w:val="00AF18B5"/>
    <w:rsid w:val="00AF3BA1"/>
    <w:rsid w:val="00AF4DD5"/>
    <w:rsid w:val="00AF62C8"/>
    <w:rsid w:val="00B0015B"/>
    <w:rsid w:val="00B00BA8"/>
    <w:rsid w:val="00B01108"/>
    <w:rsid w:val="00B01389"/>
    <w:rsid w:val="00B01617"/>
    <w:rsid w:val="00B0252A"/>
    <w:rsid w:val="00B0379A"/>
    <w:rsid w:val="00B03E3B"/>
    <w:rsid w:val="00B04E70"/>
    <w:rsid w:val="00B05A57"/>
    <w:rsid w:val="00B0687C"/>
    <w:rsid w:val="00B06F60"/>
    <w:rsid w:val="00B104DF"/>
    <w:rsid w:val="00B111A1"/>
    <w:rsid w:val="00B14F76"/>
    <w:rsid w:val="00B14FF8"/>
    <w:rsid w:val="00B1661C"/>
    <w:rsid w:val="00B176AC"/>
    <w:rsid w:val="00B205BC"/>
    <w:rsid w:val="00B21AA9"/>
    <w:rsid w:val="00B253BC"/>
    <w:rsid w:val="00B30A3D"/>
    <w:rsid w:val="00B31298"/>
    <w:rsid w:val="00B31E12"/>
    <w:rsid w:val="00B32B50"/>
    <w:rsid w:val="00B33F42"/>
    <w:rsid w:val="00B34B14"/>
    <w:rsid w:val="00B3743C"/>
    <w:rsid w:val="00B42883"/>
    <w:rsid w:val="00B42889"/>
    <w:rsid w:val="00B43669"/>
    <w:rsid w:val="00B43835"/>
    <w:rsid w:val="00B4698F"/>
    <w:rsid w:val="00B470D7"/>
    <w:rsid w:val="00B51DDE"/>
    <w:rsid w:val="00B5305D"/>
    <w:rsid w:val="00B56907"/>
    <w:rsid w:val="00B60109"/>
    <w:rsid w:val="00B609AA"/>
    <w:rsid w:val="00B615FC"/>
    <w:rsid w:val="00B61E15"/>
    <w:rsid w:val="00B624C0"/>
    <w:rsid w:val="00B63596"/>
    <w:rsid w:val="00B6375E"/>
    <w:rsid w:val="00B639D9"/>
    <w:rsid w:val="00B667E6"/>
    <w:rsid w:val="00B66B3E"/>
    <w:rsid w:val="00B67DE1"/>
    <w:rsid w:val="00B67DFA"/>
    <w:rsid w:val="00B67E22"/>
    <w:rsid w:val="00B7084F"/>
    <w:rsid w:val="00B70995"/>
    <w:rsid w:val="00B70DE4"/>
    <w:rsid w:val="00B71893"/>
    <w:rsid w:val="00B71C8D"/>
    <w:rsid w:val="00B721A6"/>
    <w:rsid w:val="00B72AB7"/>
    <w:rsid w:val="00B72F6F"/>
    <w:rsid w:val="00B73D92"/>
    <w:rsid w:val="00B74BFE"/>
    <w:rsid w:val="00B80B56"/>
    <w:rsid w:val="00B8201C"/>
    <w:rsid w:val="00B8330B"/>
    <w:rsid w:val="00B87CAE"/>
    <w:rsid w:val="00B9391F"/>
    <w:rsid w:val="00B93DA4"/>
    <w:rsid w:val="00B9532E"/>
    <w:rsid w:val="00B97689"/>
    <w:rsid w:val="00B97F25"/>
    <w:rsid w:val="00BA15F3"/>
    <w:rsid w:val="00BA475D"/>
    <w:rsid w:val="00BA54A8"/>
    <w:rsid w:val="00BB2A1C"/>
    <w:rsid w:val="00BB3321"/>
    <w:rsid w:val="00BB3F11"/>
    <w:rsid w:val="00BB4229"/>
    <w:rsid w:val="00BB642B"/>
    <w:rsid w:val="00BB6A66"/>
    <w:rsid w:val="00BC04DA"/>
    <w:rsid w:val="00BC08B7"/>
    <w:rsid w:val="00BC16EC"/>
    <w:rsid w:val="00BC276D"/>
    <w:rsid w:val="00BC5728"/>
    <w:rsid w:val="00BC5F2D"/>
    <w:rsid w:val="00BC63A8"/>
    <w:rsid w:val="00BC6CB0"/>
    <w:rsid w:val="00BC7CC2"/>
    <w:rsid w:val="00BD24D2"/>
    <w:rsid w:val="00BD39AA"/>
    <w:rsid w:val="00BD58D3"/>
    <w:rsid w:val="00BD6C59"/>
    <w:rsid w:val="00BD6E17"/>
    <w:rsid w:val="00BE3072"/>
    <w:rsid w:val="00BE6268"/>
    <w:rsid w:val="00BF1362"/>
    <w:rsid w:val="00BF19B6"/>
    <w:rsid w:val="00BF2265"/>
    <w:rsid w:val="00BF2501"/>
    <w:rsid w:val="00BF462F"/>
    <w:rsid w:val="00BF6120"/>
    <w:rsid w:val="00BF7F10"/>
    <w:rsid w:val="00C04616"/>
    <w:rsid w:val="00C050F0"/>
    <w:rsid w:val="00C05DC9"/>
    <w:rsid w:val="00C06ACB"/>
    <w:rsid w:val="00C1081B"/>
    <w:rsid w:val="00C10B47"/>
    <w:rsid w:val="00C13E65"/>
    <w:rsid w:val="00C162C3"/>
    <w:rsid w:val="00C1683F"/>
    <w:rsid w:val="00C21E48"/>
    <w:rsid w:val="00C23367"/>
    <w:rsid w:val="00C24D01"/>
    <w:rsid w:val="00C24F88"/>
    <w:rsid w:val="00C2535E"/>
    <w:rsid w:val="00C31244"/>
    <w:rsid w:val="00C35913"/>
    <w:rsid w:val="00C36359"/>
    <w:rsid w:val="00C375CC"/>
    <w:rsid w:val="00C40826"/>
    <w:rsid w:val="00C44001"/>
    <w:rsid w:val="00C4483D"/>
    <w:rsid w:val="00C44E7B"/>
    <w:rsid w:val="00C508E9"/>
    <w:rsid w:val="00C51E19"/>
    <w:rsid w:val="00C52812"/>
    <w:rsid w:val="00C5376C"/>
    <w:rsid w:val="00C56DF0"/>
    <w:rsid w:val="00C604F2"/>
    <w:rsid w:val="00C60513"/>
    <w:rsid w:val="00C61635"/>
    <w:rsid w:val="00C64CEB"/>
    <w:rsid w:val="00C72B89"/>
    <w:rsid w:val="00C72FC8"/>
    <w:rsid w:val="00C7395A"/>
    <w:rsid w:val="00C7509A"/>
    <w:rsid w:val="00C75BF0"/>
    <w:rsid w:val="00C7609E"/>
    <w:rsid w:val="00C77850"/>
    <w:rsid w:val="00C820C8"/>
    <w:rsid w:val="00C84029"/>
    <w:rsid w:val="00C903C1"/>
    <w:rsid w:val="00C91E1A"/>
    <w:rsid w:val="00CA0832"/>
    <w:rsid w:val="00CA1742"/>
    <w:rsid w:val="00CA2E77"/>
    <w:rsid w:val="00CA431C"/>
    <w:rsid w:val="00CA48F9"/>
    <w:rsid w:val="00CA6FA8"/>
    <w:rsid w:val="00CA70E7"/>
    <w:rsid w:val="00CA7389"/>
    <w:rsid w:val="00CB0430"/>
    <w:rsid w:val="00CB39B0"/>
    <w:rsid w:val="00CB45F6"/>
    <w:rsid w:val="00CB5202"/>
    <w:rsid w:val="00CB6E4B"/>
    <w:rsid w:val="00CB7FBD"/>
    <w:rsid w:val="00CC1581"/>
    <w:rsid w:val="00CC304E"/>
    <w:rsid w:val="00CD0010"/>
    <w:rsid w:val="00CD2777"/>
    <w:rsid w:val="00CD33A8"/>
    <w:rsid w:val="00CD4127"/>
    <w:rsid w:val="00CD4828"/>
    <w:rsid w:val="00CD48C0"/>
    <w:rsid w:val="00CD6F39"/>
    <w:rsid w:val="00CE05D5"/>
    <w:rsid w:val="00CE405F"/>
    <w:rsid w:val="00CE482B"/>
    <w:rsid w:val="00CE68EA"/>
    <w:rsid w:val="00CF21DC"/>
    <w:rsid w:val="00CF546C"/>
    <w:rsid w:val="00CF5996"/>
    <w:rsid w:val="00CF5DB4"/>
    <w:rsid w:val="00CF642F"/>
    <w:rsid w:val="00D0012C"/>
    <w:rsid w:val="00D030CE"/>
    <w:rsid w:val="00D03AAC"/>
    <w:rsid w:val="00D03F98"/>
    <w:rsid w:val="00D040CF"/>
    <w:rsid w:val="00D06364"/>
    <w:rsid w:val="00D06659"/>
    <w:rsid w:val="00D12357"/>
    <w:rsid w:val="00D16B69"/>
    <w:rsid w:val="00D2004B"/>
    <w:rsid w:val="00D2114F"/>
    <w:rsid w:val="00D21B84"/>
    <w:rsid w:val="00D21D0F"/>
    <w:rsid w:val="00D224B0"/>
    <w:rsid w:val="00D24097"/>
    <w:rsid w:val="00D26255"/>
    <w:rsid w:val="00D26407"/>
    <w:rsid w:val="00D300C7"/>
    <w:rsid w:val="00D32018"/>
    <w:rsid w:val="00D32464"/>
    <w:rsid w:val="00D33FB4"/>
    <w:rsid w:val="00D36D9C"/>
    <w:rsid w:val="00D405E8"/>
    <w:rsid w:val="00D40978"/>
    <w:rsid w:val="00D411DC"/>
    <w:rsid w:val="00D46CFA"/>
    <w:rsid w:val="00D504F0"/>
    <w:rsid w:val="00D50D53"/>
    <w:rsid w:val="00D521D6"/>
    <w:rsid w:val="00D543B8"/>
    <w:rsid w:val="00D54702"/>
    <w:rsid w:val="00D548D0"/>
    <w:rsid w:val="00D56823"/>
    <w:rsid w:val="00D6012E"/>
    <w:rsid w:val="00D6135A"/>
    <w:rsid w:val="00D63BCF"/>
    <w:rsid w:val="00D64717"/>
    <w:rsid w:val="00D657BC"/>
    <w:rsid w:val="00D67B9C"/>
    <w:rsid w:val="00D70127"/>
    <w:rsid w:val="00D735DD"/>
    <w:rsid w:val="00D751CC"/>
    <w:rsid w:val="00D758D7"/>
    <w:rsid w:val="00D76394"/>
    <w:rsid w:val="00D806F5"/>
    <w:rsid w:val="00D80938"/>
    <w:rsid w:val="00D82EBE"/>
    <w:rsid w:val="00D904D5"/>
    <w:rsid w:val="00D90570"/>
    <w:rsid w:val="00D90691"/>
    <w:rsid w:val="00D90FF6"/>
    <w:rsid w:val="00D92B8A"/>
    <w:rsid w:val="00D92F38"/>
    <w:rsid w:val="00D94B4B"/>
    <w:rsid w:val="00D95142"/>
    <w:rsid w:val="00D9569A"/>
    <w:rsid w:val="00D96859"/>
    <w:rsid w:val="00DA0A76"/>
    <w:rsid w:val="00DA0BEE"/>
    <w:rsid w:val="00DA1360"/>
    <w:rsid w:val="00DA5F11"/>
    <w:rsid w:val="00DA7952"/>
    <w:rsid w:val="00DA7978"/>
    <w:rsid w:val="00DB1836"/>
    <w:rsid w:val="00DB347D"/>
    <w:rsid w:val="00DB451C"/>
    <w:rsid w:val="00DB5045"/>
    <w:rsid w:val="00DB5C1F"/>
    <w:rsid w:val="00DB69EB"/>
    <w:rsid w:val="00DC03ED"/>
    <w:rsid w:val="00DC59C8"/>
    <w:rsid w:val="00DC68EF"/>
    <w:rsid w:val="00DD6147"/>
    <w:rsid w:val="00DD6C79"/>
    <w:rsid w:val="00DE0EAD"/>
    <w:rsid w:val="00DE2CA5"/>
    <w:rsid w:val="00DE32C5"/>
    <w:rsid w:val="00DE37CB"/>
    <w:rsid w:val="00DE4645"/>
    <w:rsid w:val="00DE4D3F"/>
    <w:rsid w:val="00DE620F"/>
    <w:rsid w:val="00DF1FB7"/>
    <w:rsid w:val="00DF34F2"/>
    <w:rsid w:val="00DF6C6F"/>
    <w:rsid w:val="00E02676"/>
    <w:rsid w:val="00E06B96"/>
    <w:rsid w:val="00E10888"/>
    <w:rsid w:val="00E110D1"/>
    <w:rsid w:val="00E129C3"/>
    <w:rsid w:val="00E12AA4"/>
    <w:rsid w:val="00E13081"/>
    <w:rsid w:val="00E16197"/>
    <w:rsid w:val="00E16331"/>
    <w:rsid w:val="00E1740B"/>
    <w:rsid w:val="00E23FAD"/>
    <w:rsid w:val="00E243F5"/>
    <w:rsid w:val="00E24DF3"/>
    <w:rsid w:val="00E25FB8"/>
    <w:rsid w:val="00E26674"/>
    <w:rsid w:val="00E27181"/>
    <w:rsid w:val="00E3171C"/>
    <w:rsid w:val="00E31BEE"/>
    <w:rsid w:val="00E31E60"/>
    <w:rsid w:val="00E347F4"/>
    <w:rsid w:val="00E36D46"/>
    <w:rsid w:val="00E379FD"/>
    <w:rsid w:val="00E40424"/>
    <w:rsid w:val="00E41E38"/>
    <w:rsid w:val="00E4346F"/>
    <w:rsid w:val="00E44381"/>
    <w:rsid w:val="00E44BD1"/>
    <w:rsid w:val="00E44D4D"/>
    <w:rsid w:val="00E50EAB"/>
    <w:rsid w:val="00E514F3"/>
    <w:rsid w:val="00E53635"/>
    <w:rsid w:val="00E552C4"/>
    <w:rsid w:val="00E56652"/>
    <w:rsid w:val="00E5692C"/>
    <w:rsid w:val="00E571D4"/>
    <w:rsid w:val="00E61153"/>
    <w:rsid w:val="00E6128F"/>
    <w:rsid w:val="00E6306D"/>
    <w:rsid w:val="00E63179"/>
    <w:rsid w:val="00E6512E"/>
    <w:rsid w:val="00E66A48"/>
    <w:rsid w:val="00E67879"/>
    <w:rsid w:val="00E6789D"/>
    <w:rsid w:val="00E70D10"/>
    <w:rsid w:val="00E72E53"/>
    <w:rsid w:val="00E73977"/>
    <w:rsid w:val="00E80CC3"/>
    <w:rsid w:val="00E811EC"/>
    <w:rsid w:val="00E82914"/>
    <w:rsid w:val="00E83C54"/>
    <w:rsid w:val="00E84454"/>
    <w:rsid w:val="00E87643"/>
    <w:rsid w:val="00E901A0"/>
    <w:rsid w:val="00E932BD"/>
    <w:rsid w:val="00E93E42"/>
    <w:rsid w:val="00E94E3E"/>
    <w:rsid w:val="00E94FE3"/>
    <w:rsid w:val="00E95B1A"/>
    <w:rsid w:val="00E97A74"/>
    <w:rsid w:val="00EA2A95"/>
    <w:rsid w:val="00EA43E0"/>
    <w:rsid w:val="00EA5D79"/>
    <w:rsid w:val="00EB2469"/>
    <w:rsid w:val="00EB6242"/>
    <w:rsid w:val="00EB787E"/>
    <w:rsid w:val="00EB7C5E"/>
    <w:rsid w:val="00EC0170"/>
    <w:rsid w:val="00EC182B"/>
    <w:rsid w:val="00EC3D59"/>
    <w:rsid w:val="00EC4F56"/>
    <w:rsid w:val="00EC51B9"/>
    <w:rsid w:val="00EC545F"/>
    <w:rsid w:val="00EC56C1"/>
    <w:rsid w:val="00EC5F61"/>
    <w:rsid w:val="00EC791C"/>
    <w:rsid w:val="00ED11CF"/>
    <w:rsid w:val="00ED70B1"/>
    <w:rsid w:val="00EE1495"/>
    <w:rsid w:val="00EE1866"/>
    <w:rsid w:val="00EE1AE8"/>
    <w:rsid w:val="00EE3C15"/>
    <w:rsid w:val="00EF00DF"/>
    <w:rsid w:val="00EF05AA"/>
    <w:rsid w:val="00EF10D3"/>
    <w:rsid w:val="00EF1A2A"/>
    <w:rsid w:val="00EF287F"/>
    <w:rsid w:val="00EF35E1"/>
    <w:rsid w:val="00EF5584"/>
    <w:rsid w:val="00EF5B15"/>
    <w:rsid w:val="00EF63A3"/>
    <w:rsid w:val="00EF67B3"/>
    <w:rsid w:val="00EF79E5"/>
    <w:rsid w:val="00F007EF"/>
    <w:rsid w:val="00F00A59"/>
    <w:rsid w:val="00F02A15"/>
    <w:rsid w:val="00F046DA"/>
    <w:rsid w:val="00F04F24"/>
    <w:rsid w:val="00F07D1C"/>
    <w:rsid w:val="00F134BA"/>
    <w:rsid w:val="00F13D91"/>
    <w:rsid w:val="00F16714"/>
    <w:rsid w:val="00F172DC"/>
    <w:rsid w:val="00F17565"/>
    <w:rsid w:val="00F17B3F"/>
    <w:rsid w:val="00F20626"/>
    <w:rsid w:val="00F2093E"/>
    <w:rsid w:val="00F210B2"/>
    <w:rsid w:val="00F21200"/>
    <w:rsid w:val="00F26112"/>
    <w:rsid w:val="00F262F0"/>
    <w:rsid w:val="00F27983"/>
    <w:rsid w:val="00F3111C"/>
    <w:rsid w:val="00F33854"/>
    <w:rsid w:val="00F35093"/>
    <w:rsid w:val="00F373EC"/>
    <w:rsid w:val="00F37A8B"/>
    <w:rsid w:val="00F4160D"/>
    <w:rsid w:val="00F42E4F"/>
    <w:rsid w:val="00F46134"/>
    <w:rsid w:val="00F500ED"/>
    <w:rsid w:val="00F51DC3"/>
    <w:rsid w:val="00F52BF1"/>
    <w:rsid w:val="00F52DF3"/>
    <w:rsid w:val="00F52FCA"/>
    <w:rsid w:val="00F53338"/>
    <w:rsid w:val="00F537BA"/>
    <w:rsid w:val="00F53E51"/>
    <w:rsid w:val="00F5541B"/>
    <w:rsid w:val="00F56177"/>
    <w:rsid w:val="00F602BE"/>
    <w:rsid w:val="00F62E3B"/>
    <w:rsid w:val="00F63FF3"/>
    <w:rsid w:val="00F64DA2"/>
    <w:rsid w:val="00F671C8"/>
    <w:rsid w:val="00F676DC"/>
    <w:rsid w:val="00F67BA3"/>
    <w:rsid w:val="00F705DD"/>
    <w:rsid w:val="00F7541A"/>
    <w:rsid w:val="00F76440"/>
    <w:rsid w:val="00F76AC4"/>
    <w:rsid w:val="00F817B4"/>
    <w:rsid w:val="00F82AD1"/>
    <w:rsid w:val="00F844A7"/>
    <w:rsid w:val="00F847A0"/>
    <w:rsid w:val="00F875F0"/>
    <w:rsid w:val="00F8774E"/>
    <w:rsid w:val="00F8784E"/>
    <w:rsid w:val="00F87E24"/>
    <w:rsid w:val="00F9471B"/>
    <w:rsid w:val="00F96CA5"/>
    <w:rsid w:val="00F972D1"/>
    <w:rsid w:val="00F97CF8"/>
    <w:rsid w:val="00FA01ED"/>
    <w:rsid w:val="00FA06A8"/>
    <w:rsid w:val="00FA3450"/>
    <w:rsid w:val="00FA4429"/>
    <w:rsid w:val="00FA6815"/>
    <w:rsid w:val="00FA681D"/>
    <w:rsid w:val="00FB176D"/>
    <w:rsid w:val="00FB48E8"/>
    <w:rsid w:val="00FB5494"/>
    <w:rsid w:val="00FB5A24"/>
    <w:rsid w:val="00FB644E"/>
    <w:rsid w:val="00FC0076"/>
    <w:rsid w:val="00FC071C"/>
    <w:rsid w:val="00FC0A32"/>
    <w:rsid w:val="00FC0FB4"/>
    <w:rsid w:val="00FC1BA3"/>
    <w:rsid w:val="00FC23D3"/>
    <w:rsid w:val="00FC2A77"/>
    <w:rsid w:val="00FC3827"/>
    <w:rsid w:val="00FC41B8"/>
    <w:rsid w:val="00FC6324"/>
    <w:rsid w:val="00FD0E4D"/>
    <w:rsid w:val="00FD1B5C"/>
    <w:rsid w:val="00FD2832"/>
    <w:rsid w:val="00FE1660"/>
    <w:rsid w:val="00FE2710"/>
    <w:rsid w:val="00FE45F2"/>
    <w:rsid w:val="00FE7254"/>
    <w:rsid w:val="00FF1D4D"/>
    <w:rsid w:val="00FF7B33"/>
    <w:rsid w:val="02C6E7AC"/>
    <w:rsid w:val="04B3C96C"/>
    <w:rsid w:val="04D37D8E"/>
    <w:rsid w:val="0ABD6AC6"/>
    <w:rsid w:val="0B042117"/>
    <w:rsid w:val="0B28D372"/>
    <w:rsid w:val="0CC2FF99"/>
    <w:rsid w:val="0D9144AD"/>
    <w:rsid w:val="0DC3A745"/>
    <w:rsid w:val="0FC0DBE9"/>
    <w:rsid w:val="0FC5BFEB"/>
    <w:rsid w:val="106D7DD2"/>
    <w:rsid w:val="1198D839"/>
    <w:rsid w:val="12804051"/>
    <w:rsid w:val="1403C038"/>
    <w:rsid w:val="143E3FF6"/>
    <w:rsid w:val="14D4B074"/>
    <w:rsid w:val="1A053B30"/>
    <w:rsid w:val="1AF5DA3A"/>
    <w:rsid w:val="1C0A1C68"/>
    <w:rsid w:val="1C287252"/>
    <w:rsid w:val="1C6931C8"/>
    <w:rsid w:val="1F256402"/>
    <w:rsid w:val="2237891B"/>
    <w:rsid w:val="23111CFA"/>
    <w:rsid w:val="245243C7"/>
    <w:rsid w:val="266F401C"/>
    <w:rsid w:val="27DEAA73"/>
    <w:rsid w:val="2871ADC1"/>
    <w:rsid w:val="2C2361F8"/>
    <w:rsid w:val="2D37E943"/>
    <w:rsid w:val="309C72CD"/>
    <w:rsid w:val="326A5421"/>
    <w:rsid w:val="33CB2AE5"/>
    <w:rsid w:val="34880A92"/>
    <w:rsid w:val="34EA2AFD"/>
    <w:rsid w:val="35C00D5C"/>
    <w:rsid w:val="35F87108"/>
    <w:rsid w:val="35FA17D0"/>
    <w:rsid w:val="363CD07F"/>
    <w:rsid w:val="367D0BAE"/>
    <w:rsid w:val="38C37A2E"/>
    <w:rsid w:val="3CC83955"/>
    <w:rsid w:val="3D076DCD"/>
    <w:rsid w:val="3E1C237A"/>
    <w:rsid w:val="3E60E456"/>
    <w:rsid w:val="42E34DE5"/>
    <w:rsid w:val="438CB080"/>
    <w:rsid w:val="439547B4"/>
    <w:rsid w:val="43DB9CDB"/>
    <w:rsid w:val="490D8BE6"/>
    <w:rsid w:val="4A809673"/>
    <w:rsid w:val="4BA31992"/>
    <w:rsid w:val="4E525A02"/>
    <w:rsid w:val="4F68F845"/>
    <w:rsid w:val="52DD3DC9"/>
    <w:rsid w:val="59B431CD"/>
    <w:rsid w:val="5C2C27E1"/>
    <w:rsid w:val="5C6144BF"/>
    <w:rsid w:val="5D569B49"/>
    <w:rsid w:val="5E5E6C3D"/>
    <w:rsid w:val="5EB1B6CC"/>
    <w:rsid w:val="62D840F8"/>
    <w:rsid w:val="62EB52DA"/>
    <w:rsid w:val="64BAAF10"/>
    <w:rsid w:val="658FA6CF"/>
    <w:rsid w:val="667C4685"/>
    <w:rsid w:val="67ACE10B"/>
    <w:rsid w:val="68BBA26B"/>
    <w:rsid w:val="69D3DDE2"/>
    <w:rsid w:val="6B88D095"/>
    <w:rsid w:val="6DBFBB73"/>
    <w:rsid w:val="6DFA24B9"/>
    <w:rsid w:val="70299D88"/>
    <w:rsid w:val="706CB341"/>
    <w:rsid w:val="71B51463"/>
    <w:rsid w:val="72244C58"/>
    <w:rsid w:val="76045924"/>
    <w:rsid w:val="7707FC33"/>
    <w:rsid w:val="796C8438"/>
    <w:rsid w:val="7BA22C30"/>
    <w:rsid w:val="7EA1AB14"/>
    <w:rsid w:val="7FE327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8BEF"/>
  <w15:docId w15:val="{24968120-517B-40B7-A917-414C194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5D8"/>
    <w:pPr>
      <w:spacing w:after="120"/>
      <w:jc w:val="both"/>
    </w:pPr>
    <w:rPr>
      <w:rFonts w:asciiTheme="minorHAnsi" w:hAnsiTheme="minorHAnsi"/>
      <w:sz w:val="22"/>
      <w:lang w:val="es-ES" w:eastAsia="en-US"/>
    </w:rPr>
  </w:style>
  <w:style w:type="paragraph" w:styleId="Ttulo1">
    <w:name w:val="heading 1"/>
    <w:aliases w:val="chapitre,Titre 11,t1.T1.Titre 1,t1,TITRE 1 SL"/>
    <w:basedOn w:val="Normal"/>
    <w:next w:val="Text1"/>
    <w:autoRedefine/>
    <w:qFormat/>
    <w:rsid w:val="00B111A1"/>
    <w:pPr>
      <w:keepNext/>
      <w:numPr>
        <w:numId w:val="39"/>
      </w:numPr>
      <w:spacing w:before="240" w:after="240" w:line="276" w:lineRule="auto"/>
      <w:ind w:left="360"/>
      <w:outlineLvl w:val="0"/>
    </w:pPr>
    <w:rPr>
      <w:rFonts w:cstheme="minorHAnsi"/>
      <w:b/>
      <w:bCs/>
      <w:smallCaps/>
      <w:sz w:val="28"/>
    </w:rPr>
  </w:style>
  <w:style w:type="paragraph" w:styleId="Ttulo2">
    <w:name w:val="heading 2"/>
    <w:aliases w:val="Niveau 2,H2,paragraphe,t2,h2"/>
    <w:basedOn w:val="Normal"/>
    <w:next w:val="Text2"/>
    <w:link w:val="Ttulo2Car"/>
    <w:qFormat/>
    <w:rsid w:val="003C5823"/>
    <w:pPr>
      <w:keepNext/>
      <w:numPr>
        <w:ilvl w:val="1"/>
        <w:numId w:val="13"/>
      </w:numPr>
      <w:spacing w:before="60" w:after="200"/>
      <w:outlineLvl w:val="1"/>
    </w:pPr>
    <w:rPr>
      <w:rFonts w:ascii="Calibri" w:hAnsi="Calibri"/>
      <w:b/>
      <w:sz w:val="24"/>
    </w:rPr>
  </w:style>
  <w:style w:type="paragraph" w:styleId="Ttulo3">
    <w:name w:val="heading 3"/>
    <w:basedOn w:val="Normal"/>
    <w:next w:val="Text3"/>
    <w:link w:val="Ttulo3Car"/>
    <w:qFormat/>
    <w:rsid w:val="00D224B0"/>
    <w:pPr>
      <w:keepNext/>
      <w:numPr>
        <w:ilvl w:val="2"/>
        <w:numId w:val="13"/>
      </w:numPr>
      <w:spacing w:before="60"/>
      <w:outlineLvl w:val="2"/>
    </w:pPr>
    <w:rPr>
      <w:i/>
      <w:sz w:val="24"/>
      <w:u w:val="single"/>
    </w:rPr>
  </w:style>
  <w:style w:type="paragraph" w:styleId="Ttulo4">
    <w:name w:val="heading 4"/>
    <w:basedOn w:val="Normal"/>
    <w:next w:val="Text4"/>
    <w:qFormat/>
    <w:rsid w:val="00D224B0"/>
    <w:pPr>
      <w:keepNext/>
      <w:numPr>
        <w:ilvl w:val="3"/>
        <w:numId w:val="13"/>
      </w:numPr>
      <w:spacing w:before="60"/>
      <w:outlineLvl w:val="3"/>
    </w:pPr>
    <w:rPr>
      <w:i/>
      <w:sz w:val="24"/>
    </w:rPr>
  </w:style>
  <w:style w:type="paragraph" w:styleId="Ttulo5">
    <w:name w:val="heading 5"/>
    <w:basedOn w:val="Normal"/>
    <w:next w:val="Normal"/>
    <w:qFormat/>
    <w:rsid w:val="00D224B0"/>
    <w:pPr>
      <w:numPr>
        <w:ilvl w:val="4"/>
        <w:numId w:val="13"/>
      </w:numPr>
      <w:spacing w:before="40"/>
      <w:outlineLvl w:val="4"/>
    </w:pPr>
  </w:style>
  <w:style w:type="paragraph" w:styleId="Ttulo6">
    <w:name w:val="heading 6"/>
    <w:basedOn w:val="Normal"/>
    <w:next w:val="Normal"/>
    <w:qFormat/>
    <w:rsid w:val="00D224B0"/>
    <w:pPr>
      <w:numPr>
        <w:ilvl w:val="5"/>
        <w:numId w:val="13"/>
      </w:numPr>
      <w:spacing w:before="40"/>
      <w:outlineLvl w:val="5"/>
    </w:pPr>
  </w:style>
  <w:style w:type="paragraph" w:styleId="Ttulo7">
    <w:name w:val="heading 7"/>
    <w:basedOn w:val="Normal"/>
    <w:next w:val="Normal"/>
    <w:qFormat/>
    <w:rsid w:val="00D224B0"/>
    <w:pPr>
      <w:numPr>
        <w:ilvl w:val="6"/>
        <w:numId w:val="13"/>
      </w:numPr>
      <w:spacing w:before="40"/>
      <w:outlineLvl w:val="6"/>
    </w:pPr>
  </w:style>
  <w:style w:type="paragraph" w:styleId="Ttulo8">
    <w:name w:val="heading 8"/>
    <w:basedOn w:val="Normal"/>
    <w:next w:val="Normal"/>
    <w:qFormat/>
    <w:rsid w:val="00D224B0"/>
    <w:pPr>
      <w:numPr>
        <w:ilvl w:val="7"/>
        <w:numId w:val="13"/>
      </w:numPr>
      <w:spacing w:before="40"/>
      <w:outlineLvl w:val="7"/>
    </w:pPr>
  </w:style>
  <w:style w:type="paragraph" w:styleId="Ttulo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Descripcin">
    <w:name w:val="caption"/>
    <w:basedOn w:val="Normal"/>
    <w:next w:val="Normal"/>
    <w:rsid w:val="00D224B0"/>
    <w:pPr>
      <w:spacing w:before="120"/>
    </w:pPr>
    <w:rPr>
      <w:b/>
    </w:rPr>
  </w:style>
  <w:style w:type="paragraph" w:styleId="Cierre">
    <w:name w:val="Closing"/>
    <w:basedOn w:val="Normal"/>
    <w:next w:val="Firma"/>
    <w:rsid w:val="00D224B0"/>
    <w:pPr>
      <w:tabs>
        <w:tab w:val="left" w:pos="5103"/>
      </w:tabs>
      <w:spacing w:before="240"/>
      <w:ind w:left="5103"/>
      <w:jc w:val="left"/>
    </w:pPr>
  </w:style>
  <w:style w:type="paragraph" w:styleId="Firma">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rsid w:val="00D224B0"/>
    <w:pPr>
      <w:spacing w:after="0"/>
      <w:ind w:left="5103" w:right="-567"/>
      <w:jc w:val="left"/>
    </w:pPr>
  </w:style>
  <w:style w:type="paragraph" w:customStyle="1" w:styleId="References">
    <w:name w:val="References"/>
    <w:basedOn w:val="Listaconnmeros"/>
    <w:rsid w:val="00D224B0"/>
    <w:pPr>
      <w:numPr>
        <w:numId w:val="7"/>
      </w:numPr>
      <w:jc w:val="left"/>
    </w:pPr>
  </w:style>
  <w:style w:type="paragraph" w:styleId="Listaconnmeros">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Textonotapie">
    <w:name w:val="footnote text"/>
    <w:basedOn w:val="Normal"/>
    <w:semiHidden/>
    <w:rsid w:val="00D224B0"/>
    <w:pPr>
      <w:ind w:left="357" w:hanging="357"/>
    </w:pPr>
    <w:rPr>
      <w:sz w:val="20"/>
    </w:rPr>
  </w:style>
  <w:style w:type="paragraph" w:styleId="Encabezado">
    <w:name w:val="header"/>
    <w:basedOn w:val="Normal"/>
    <w:link w:val="EncabezadoCar"/>
    <w:rsid w:val="00D224B0"/>
    <w:pPr>
      <w:tabs>
        <w:tab w:val="center" w:pos="4153"/>
        <w:tab w:val="right" w:pos="8306"/>
      </w:tabs>
    </w:pPr>
  </w:style>
  <w:style w:type="paragraph" w:styleId="Listaconvietas">
    <w:name w:val="List Bullet"/>
    <w:basedOn w:val="Normal"/>
    <w:rsid w:val="00D224B0"/>
    <w:pPr>
      <w:numPr>
        <w:numId w:val="2"/>
      </w:numPr>
    </w:pPr>
  </w:style>
  <w:style w:type="paragraph" w:styleId="Listaconvietas2">
    <w:name w:val="List Bullet 2"/>
    <w:basedOn w:val="Text2"/>
    <w:rsid w:val="00D224B0"/>
    <w:pPr>
      <w:numPr>
        <w:numId w:val="9"/>
      </w:numPr>
      <w:tabs>
        <w:tab w:val="clear" w:pos="1360"/>
        <w:tab w:val="left" w:pos="851"/>
      </w:tabs>
      <w:ind w:left="851" w:hanging="284"/>
    </w:pPr>
  </w:style>
  <w:style w:type="paragraph" w:styleId="Listaconvietas3">
    <w:name w:val="List Bullet 3"/>
    <w:basedOn w:val="Text3"/>
    <w:rsid w:val="00D224B0"/>
    <w:pPr>
      <w:numPr>
        <w:numId w:val="3"/>
      </w:numPr>
      <w:tabs>
        <w:tab w:val="clear" w:pos="2199"/>
        <w:tab w:val="left" w:pos="1134"/>
      </w:tabs>
      <w:ind w:left="1134" w:hanging="284"/>
    </w:pPr>
  </w:style>
  <w:style w:type="paragraph" w:styleId="Listaconvietas4">
    <w:name w:val="List Bullet 4"/>
    <w:basedOn w:val="Text4"/>
    <w:rsid w:val="00D224B0"/>
    <w:pPr>
      <w:numPr>
        <w:numId w:val="4"/>
      </w:numPr>
      <w:tabs>
        <w:tab w:val="clear" w:pos="3163"/>
        <w:tab w:val="left" w:pos="1418"/>
      </w:tabs>
      <w:ind w:left="1418" w:hanging="284"/>
    </w:pPr>
  </w:style>
  <w:style w:type="paragraph" w:styleId="Continuarlista">
    <w:name w:val="List Continue"/>
    <w:basedOn w:val="Normal"/>
    <w:rsid w:val="00D224B0"/>
    <w:pPr>
      <w:ind w:left="567"/>
    </w:pPr>
  </w:style>
  <w:style w:type="paragraph" w:styleId="Continuarlista2">
    <w:name w:val="List Continue 2"/>
    <w:basedOn w:val="Normal"/>
    <w:rsid w:val="00D224B0"/>
    <w:pPr>
      <w:ind w:left="851"/>
    </w:pPr>
  </w:style>
  <w:style w:type="paragraph" w:styleId="Continuarlista3">
    <w:name w:val="List Continue 3"/>
    <w:basedOn w:val="Normal"/>
    <w:rsid w:val="00D224B0"/>
    <w:pPr>
      <w:ind w:left="1134"/>
    </w:pPr>
  </w:style>
  <w:style w:type="paragraph" w:styleId="Continuarlista4">
    <w:name w:val="List Continue 4"/>
    <w:basedOn w:val="Normal"/>
    <w:rsid w:val="00D224B0"/>
    <w:pPr>
      <w:ind w:left="1418"/>
    </w:pPr>
  </w:style>
  <w:style w:type="paragraph" w:styleId="Continuarlista5">
    <w:name w:val="List Continue 5"/>
    <w:basedOn w:val="Normal"/>
    <w:rsid w:val="00D224B0"/>
    <w:pPr>
      <w:ind w:left="1701"/>
    </w:pPr>
  </w:style>
  <w:style w:type="paragraph" w:styleId="Listaconnmeros2">
    <w:name w:val="List Number 2"/>
    <w:basedOn w:val="Text2"/>
    <w:rsid w:val="00D224B0"/>
    <w:pPr>
      <w:numPr>
        <w:numId w:val="16"/>
      </w:numPr>
    </w:pPr>
  </w:style>
  <w:style w:type="paragraph" w:styleId="Listaconnmeros3">
    <w:name w:val="List Number 3"/>
    <w:basedOn w:val="Text3"/>
    <w:rsid w:val="00D224B0"/>
    <w:pPr>
      <w:numPr>
        <w:numId w:val="17"/>
      </w:numPr>
    </w:pPr>
  </w:style>
  <w:style w:type="paragraph" w:styleId="Listaconnmeros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Ttulo1"/>
    <w:next w:val="Text1"/>
    <w:rsid w:val="00D224B0"/>
    <w:pPr>
      <w:keepNext w:val="0"/>
      <w:spacing w:before="0" w:after="120"/>
      <w:outlineLvl w:val="9"/>
    </w:pPr>
    <w:rPr>
      <w:b w:val="0"/>
      <w:smallCaps w:val="0"/>
      <w:sz w:val="22"/>
    </w:rPr>
  </w:style>
  <w:style w:type="paragraph" w:customStyle="1" w:styleId="NumPar2">
    <w:name w:val="NumPar 2"/>
    <w:basedOn w:val="Ttulo2"/>
    <w:next w:val="Text2"/>
    <w:rsid w:val="00D224B0"/>
    <w:pPr>
      <w:keepNext w:val="0"/>
      <w:spacing w:after="120"/>
      <w:outlineLvl w:val="9"/>
    </w:pPr>
    <w:rPr>
      <w:b w:val="0"/>
      <w:sz w:val="22"/>
    </w:rPr>
  </w:style>
  <w:style w:type="paragraph" w:customStyle="1" w:styleId="NumPar3">
    <w:name w:val="NumPar 3"/>
    <w:basedOn w:val="Ttulo3"/>
    <w:next w:val="Text3"/>
    <w:rsid w:val="00D224B0"/>
    <w:pPr>
      <w:keepNext w:val="0"/>
      <w:outlineLvl w:val="9"/>
    </w:pPr>
    <w:rPr>
      <w:i w:val="0"/>
      <w:sz w:val="22"/>
      <w:u w:val="none"/>
    </w:rPr>
  </w:style>
  <w:style w:type="paragraph" w:customStyle="1" w:styleId="NumPar4">
    <w:name w:val="NumPar 4"/>
    <w:basedOn w:val="Ttulo4"/>
    <w:next w:val="Text4"/>
    <w:rsid w:val="00D224B0"/>
    <w:pPr>
      <w:keepNext w:val="0"/>
      <w:outlineLvl w:val="9"/>
    </w:pPr>
    <w:rPr>
      <w:i w:val="0"/>
      <w:sz w:val="22"/>
    </w:rPr>
  </w:style>
  <w:style w:type="paragraph" w:styleId="Textosinformato">
    <w:name w:val="Plain Text"/>
    <w:basedOn w:val="Normal"/>
    <w:rsid w:val="00D224B0"/>
    <w:rPr>
      <w:rFonts w:ascii="Courier New" w:hAnsi="Courier New"/>
      <w:sz w:val="20"/>
    </w:rPr>
  </w:style>
  <w:style w:type="paragraph" w:styleId="Subttulo">
    <w:name w:val="Subtitle"/>
    <w:basedOn w:val="Normal"/>
    <w:qFormat/>
    <w:rsid w:val="00D224B0"/>
    <w:pPr>
      <w:spacing w:after="60"/>
      <w:jc w:val="center"/>
      <w:outlineLvl w:val="1"/>
    </w:pPr>
    <w:rPr>
      <w:rFonts w:ascii="Arial" w:hAnsi="Arial"/>
    </w:rPr>
  </w:style>
  <w:style w:type="paragraph" w:styleId="Textoconsangra">
    <w:name w:val="table of authorities"/>
    <w:basedOn w:val="Normal"/>
    <w:next w:val="Normal"/>
    <w:semiHidden/>
    <w:rsid w:val="00D224B0"/>
    <w:pPr>
      <w:ind w:left="240" w:hanging="240"/>
    </w:pPr>
  </w:style>
  <w:style w:type="paragraph" w:styleId="Tabladeilustraciones">
    <w:name w:val="table of figures"/>
    <w:basedOn w:val="Normal"/>
    <w:next w:val="Normal"/>
    <w:uiPriority w:val="99"/>
    <w:rsid w:val="00D224B0"/>
    <w:pPr>
      <w:ind w:left="480" w:hanging="480"/>
    </w:pPr>
  </w:style>
  <w:style w:type="paragraph" w:styleId="Ttulo">
    <w:name w:val="Title"/>
    <w:basedOn w:val="Normal"/>
    <w:next w:val="SubTitle1"/>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Encabezadodelista">
    <w:name w:val="toa heading"/>
    <w:basedOn w:val="Normal"/>
    <w:next w:val="Normal"/>
    <w:semiHidden/>
    <w:rsid w:val="00D224B0"/>
    <w:pPr>
      <w:spacing w:before="120"/>
    </w:pPr>
    <w:rPr>
      <w:rFonts w:ascii="Arial" w:hAnsi="Arial"/>
      <w:b/>
    </w:rPr>
  </w:style>
  <w:style w:type="paragraph" w:styleId="TD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D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DC3">
    <w:name w:val="toc 3"/>
    <w:basedOn w:val="Normal"/>
    <w:next w:val="Normal"/>
    <w:uiPriority w:val="39"/>
    <w:rsid w:val="00D224B0"/>
    <w:pPr>
      <w:tabs>
        <w:tab w:val="right" w:leader="dot" w:pos="8640"/>
      </w:tabs>
      <w:spacing w:before="60" w:after="60"/>
      <w:ind w:left="595" w:right="720" w:hanging="595"/>
    </w:pPr>
    <w:rPr>
      <w:sz w:val="20"/>
    </w:rPr>
  </w:style>
  <w:style w:type="paragraph" w:styleId="TDC4">
    <w:name w:val="toc 4"/>
    <w:basedOn w:val="Normal"/>
    <w:next w:val="Normal"/>
    <w:semiHidden/>
    <w:rsid w:val="00D224B0"/>
    <w:pPr>
      <w:tabs>
        <w:tab w:val="right" w:leader="dot" w:pos="8641"/>
      </w:tabs>
      <w:spacing w:before="20" w:after="60"/>
      <w:ind w:left="709" w:right="720" w:hanging="709"/>
    </w:pPr>
    <w:rPr>
      <w:noProof/>
      <w:sz w:val="20"/>
    </w:rPr>
  </w:style>
  <w:style w:type="paragraph" w:styleId="TDC5">
    <w:name w:val="toc 5"/>
    <w:basedOn w:val="Normal"/>
    <w:next w:val="Normal"/>
    <w:semiHidden/>
    <w:rsid w:val="00D224B0"/>
    <w:pPr>
      <w:tabs>
        <w:tab w:val="right" w:leader="dot" w:pos="8641"/>
      </w:tabs>
      <w:spacing w:before="240"/>
      <w:ind w:right="720"/>
    </w:pPr>
    <w:rPr>
      <w:caps/>
    </w:rPr>
  </w:style>
  <w:style w:type="paragraph" w:styleId="TDC6">
    <w:name w:val="toc 6"/>
    <w:basedOn w:val="Normal"/>
    <w:next w:val="Normal"/>
    <w:autoRedefine/>
    <w:semiHidden/>
    <w:rsid w:val="00D224B0"/>
  </w:style>
  <w:style w:type="paragraph" w:styleId="TDC7">
    <w:name w:val="toc 7"/>
    <w:basedOn w:val="Normal"/>
    <w:next w:val="Normal"/>
    <w:autoRedefine/>
    <w:semiHidden/>
    <w:rsid w:val="00D224B0"/>
  </w:style>
  <w:style w:type="paragraph" w:styleId="TDC8">
    <w:name w:val="toc 8"/>
    <w:basedOn w:val="Normal"/>
    <w:next w:val="Normal"/>
    <w:autoRedefine/>
    <w:semiHidden/>
    <w:rsid w:val="00D224B0"/>
  </w:style>
  <w:style w:type="paragraph" w:styleId="TD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Nmerodepgina">
    <w:name w:val="page number"/>
    <w:basedOn w:val="Fuentedeprrafopredeter"/>
    <w:rsid w:val="00D224B0"/>
  </w:style>
  <w:style w:type="character" w:styleId="Textoennegrita">
    <w:name w:val="Strong"/>
    <w:basedOn w:val="Fuentedeprrafopredeter"/>
    <w:uiPriority w:val="22"/>
    <w:qFormat/>
    <w:rsid w:val="00D224B0"/>
    <w:rPr>
      <w:b/>
    </w:rPr>
  </w:style>
  <w:style w:type="paragraph" w:customStyle="1" w:styleId="Heading1Annex">
    <w:name w:val="Heading 1 Annex"/>
    <w:basedOn w:val="Ttulo1"/>
    <w:next w:val="Normal"/>
    <w:rsid w:val="00D224B0"/>
    <w:pPr>
      <w:pageBreakBefore/>
      <w:numPr>
        <w:numId w:val="0"/>
      </w:numPr>
      <w:overflowPunct w:val="0"/>
      <w:autoSpaceDE w:val="0"/>
      <w:autoSpaceDN w:val="0"/>
      <w:adjustRightInd w:val="0"/>
      <w:spacing w:line="240" w:lineRule="auto"/>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Textodebloque">
    <w:name w:val="Block Text"/>
    <w:basedOn w:val="Normal"/>
    <w:rsid w:val="00D224B0"/>
    <w:pPr>
      <w:ind w:left="1440" w:right="1440"/>
    </w:pPr>
  </w:style>
  <w:style w:type="paragraph" w:styleId="Textoindependiente">
    <w:name w:val="Body Text"/>
    <w:basedOn w:val="Normal"/>
    <w:rsid w:val="00D224B0"/>
  </w:style>
  <w:style w:type="paragraph" w:styleId="Textoindependiente2">
    <w:name w:val="Body Text 2"/>
    <w:basedOn w:val="Normal"/>
    <w:rsid w:val="00D224B0"/>
    <w:pPr>
      <w:spacing w:line="480" w:lineRule="auto"/>
    </w:pPr>
  </w:style>
  <w:style w:type="paragraph" w:styleId="Textoindependiente3">
    <w:name w:val="Body Text 3"/>
    <w:basedOn w:val="Normal"/>
    <w:rsid w:val="00D224B0"/>
    <w:rPr>
      <w:sz w:val="16"/>
    </w:rPr>
  </w:style>
  <w:style w:type="paragraph" w:styleId="Textoindependienteprimerasangra">
    <w:name w:val="Body Text First Indent"/>
    <w:basedOn w:val="Textoindependiente"/>
    <w:rsid w:val="00D224B0"/>
    <w:pPr>
      <w:ind w:firstLine="210"/>
    </w:pPr>
  </w:style>
  <w:style w:type="paragraph" w:styleId="Sangradetextonormal">
    <w:name w:val="Body Text Indent"/>
    <w:basedOn w:val="Normal"/>
    <w:rsid w:val="00D224B0"/>
    <w:pPr>
      <w:ind w:left="283"/>
    </w:pPr>
  </w:style>
  <w:style w:type="paragraph" w:styleId="Textoindependienteprimerasangra2">
    <w:name w:val="Body Text First Indent 2"/>
    <w:basedOn w:val="Sangradetextonormal"/>
    <w:rsid w:val="00D224B0"/>
    <w:pPr>
      <w:ind w:firstLine="210"/>
    </w:pPr>
  </w:style>
  <w:style w:type="paragraph" w:styleId="Sangra2detindependiente">
    <w:name w:val="Body Text Indent 2"/>
    <w:basedOn w:val="Normal"/>
    <w:rsid w:val="00D224B0"/>
    <w:pPr>
      <w:spacing w:line="480" w:lineRule="auto"/>
      <w:ind w:left="283"/>
    </w:pPr>
  </w:style>
  <w:style w:type="paragraph" w:styleId="Sangra3detindependiente">
    <w:name w:val="Body Text Indent 3"/>
    <w:basedOn w:val="Normal"/>
    <w:rsid w:val="00D224B0"/>
    <w:pPr>
      <w:ind w:left="283"/>
    </w:pPr>
    <w:rPr>
      <w:sz w:val="16"/>
    </w:rPr>
  </w:style>
  <w:style w:type="character" w:styleId="Refdecomentario">
    <w:name w:val="annotation reference"/>
    <w:basedOn w:val="Fuentedeprrafopredeter"/>
    <w:semiHidden/>
    <w:rsid w:val="00D224B0"/>
    <w:rPr>
      <w:sz w:val="16"/>
    </w:rPr>
  </w:style>
  <w:style w:type="paragraph" w:styleId="Textocomentario">
    <w:name w:val="annotation text"/>
    <w:basedOn w:val="Normal"/>
    <w:link w:val="TextocomentarioCar"/>
    <w:semiHidden/>
    <w:rsid w:val="00D224B0"/>
    <w:rPr>
      <w:sz w:val="20"/>
    </w:rPr>
  </w:style>
  <w:style w:type="paragraph" w:styleId="Mapadeldocumento">
    <w:name w:val="Document Map"/>
    <w:basedOn w:val="Normal"/>
    <w:semiHidden/>
    <w:rsid w:val="00D224B0"/>
    <w:pPr>
      <w:shd w:val="clear" w:color="auto" w:fill="000080"/>
    </w:pPr>
    <w:rPr>
      <w:rFonts w:ascii="Tahoma" w:hAnsi="Tahoma"/>
    </w:rPr>
  </w:style>
  <w:style w:type="character" w:styleId="nfasis">
    <w:name w:val="Emphasis"/>
    <w:basedOn w:val="Fuentedeprrafopredeter"/>
    <w:rsid w:val="00D224B0"/>
    <w:rPr>
      <w:i/>
    </w:rPr>
  </w:style>
  <w:style w:type="character" w:styleId="Refdenotaalfinal">
    <w:name w:val="endnote reference"/>
    <w:basedOn w:val="Fuentedeprrafopredeter"/>
    <w:semiHidden/>
    <w:rsid w:val="00D224B0"/>
    <w:rPr>
      <w:vertAlign w:val="superscript"/>
    </w:rPr>
  </w:style>
  <w:style w:type="paragraph" w:styleId="Textonotaalfinal">
    <w:name w:val="endnote text"/>
    <w:basedOn w:val="Normal"/>
    <w:semiHidden/>
    <w:rsid w:val="00D224B0"/>
    <w:rPr>
      <w:sz w:val="20"/>
    </w:rPr>
  </w:style>
  <w:style w:type="paragraph" w:styleId="Direccinsobre">
    <w:name w:val="envelope address"/>
    <w:basedOn w:val="Normal"/>
    <w:rsid w:val="00D224B0"/>
    <w:pPr>
      <w:framePr w:w="7920" w:h="1980" w:hRule="exact" w:hSpace="180" w:wrap="auto" w:hAnchor="page" w:xAlign="center" w:yAlign="bottom"/>
      <w:ind w:left="2880"/>
    </w:pPr>
    <w:rPr>
      <w:rFonts w:ascii="Arial" w:hAnsi="Arial"/>
    </w:rPr>
  </w:style>
  <w:style w:type="paragraph" w:styleId="Remitedesobre">
    <w:name w:val="envelope return"/>
    <w:basedOn w:val="Normal"/>
    <w:rsid w:val="00D224B0"/>
    <w:rPr>
      <w:rFonts w:ascii="Arial" w:hAnsi="Arial"/>
      <w:sz w:val="20"/>
    </w:rPr>
  </w:style>
  <w:style w:type="character" w:styleId="Hipervnculovisitado">
    <w:name w:val="FollowedHyperlink"/>
    <w:basedOn w:val="Fuentedeprrafopredeter"/>
    <w:rsid w:val="00D224B0"/>
    <w:rPr>
      <w:color w:val="800080"/>
      <w:u w:val="single"/>
    </w:rPr>
  </w:style>
  <w:style w:type="paragraph" w:styleId="Piedepgina">
    <w:name w:val="footer"/>
    <w:basedOn w:val="Normal"/>
    <w:link w:val="PiedepginaCar"/>
    <w:uiPriority w:val="99"/>
    <w:rsid w:val="00D224B0"/>
    <w:pPr>
      <w:spacing w:after="0"/>
      <w:ind w:right="-567"/>
      <w:jc w:val="left"/>
    </w:pPr>
    <w:rPr>
      <w:rFonts w:ascii="Arial" w:hAnsi="Arial"/>
      <w:sz w:val="16"/>
    </w:rPr>
  </w:style>
  <w:style w:type="character" w:styleId="Refdenotaalpie">
    <w:name w:val="footnote reference"/>
    <w:basedOn w:val="Fuentedeprrafopredeter"/>
    <w:semiHidden/>
    <w:rsid w:val="00D224B0"/>
    <w:rPr>
      <w:vertAlign w:val="superscript"/>
    </w:rPr>
  </w:style>
  <w:style w:type="character" w:styleId="Hipervnculo">
    <w:name w:val="Hyperlink"/>
    <w:aliases w:val="Hyperlink - Header"/>
    <w:basedOn w:val="Fuentedeprrafopredeter"/>
    <w:uiPriority w:val="99"/>
    <w:rsid w:val="00D224B0"/>
    <w:rPr>
      <w:color w:val="0000FF"/>
      <w:u w:val="single"/>
    </w:rPr>
  </w:style>
  <w:style w:type="paragraph" w:styleId="ndice1">
    <w:name w:val="index 1"/>
    <w:basedOn w:val="Normal"/>
    <w:next w:val="Normal"/>
    <w:autoRedefine/>
    <w:semiHidden/>
    <w:rsid w:val="00D224B0"/>
    <w:pPr>
      <w:ind w:left="240" w:hanging="240"/>
    </w:pPr>
  </w:style>
  <w:style w:type="paragraph" w:styleId="ndice2">
    <w:name w:val="index 2"/>
    <w:basedOn w:val="Normal"/>
    <w:next w:val="Normal"/>
    <w:autoRedefine/>
    <w:semiHidden/>
    <w:rsid w:val="00D224B0"/>
    <w:pPr>
      <w:ind w:left="480" w:hanging="240"/>
    </w:pPr>
  </w:style>
  <w:style w:type="paragraph" w:styleId="ndice3">
    <w:name w:val="index 3"/>
    <w:basedOn w:val="Normal"/>
    <w:next w:val="Normal"/>
    <w:autoRedefine/>
    <w:semiHidden/>
    <w:rsid w:val="00D224B0"/>
    <w:pPr>
      <w:ind w:left="720" w:hanging="240"/>
    </w:pPr>
  </w:style>
  <w:style w:type="paragraph" w:styleId="ndice4">
    <w:name w:val="index 4"/>
    <w:basedOn w:val="Normal"/>
    <w:next w:val="Normal"/>
    <w:autoRedefine/>
    <w:semiHidden/>
    <w:rsid w:val="00D224B0"/>
    <w:pPr>
      <w:ind w:left="960" w:hanging="240"/>
    </w:pPr>
  </w:style>
  <w:style w:type="paragraph" w:styleId="ndice5">
    <w:name w:val="index 5"/>
    <w:basedOn w:val="Normal"/>
    <w:next w:val="Normal"/>
    <w:autoRedefine/>
    <w:semiHidden/>
    <w:rsid w:val="00D224B0"/>
    <w:pPr>
      <w:ind w:left="1200" w:hanging="240"/>
    </w:pPr>
  </w:style>
  <w:style w:type="paragraph" w:styleId="ndice6">
    <w:name w:val="index 6"/>
    <w:basedOn w:val="Normal"/>
    <w:next w:val="Normal"/>
    <w:autoRedefine/>
    <w:semiHidden/>
    <w:rsid w:val="00D224B0"/>
    <w:pPr>
      <w:ind w:left="1440" w:hanging="240"/>
    </w:pPr>
  </w:style>
  <w:style w:type="paragraph" w:styleId="ndice7">
    <w:name w:val="index 7"/>
    <w:basedOn w:val="Normal"/>
    <w:next w:val="Normal"/>
    <w:autoRedefine/>
    <w:semiHidden/>
    <w:rsid w:val="00D224B0"/>
    <w:pPr>
      <w:ind w:left="1680" w:hanging="240"/>
    </w:pPr>
  </w:style>
  <w:style w:type="paragraph" w:styleId="ndice8">
    <w:name w:val="index 8"/>
    <w:basedOn w:val="Normal"/>
    <w:next w:val="Normal"/>
    <w:autoRedefine/>
    <w:semiHidden/>
    <w:rsid w:val="00D224B0"/>
    <w:pPr>
      <w:ind w:left="1920" w:hanging="240"/>
    </w:pPr>
  </w:style>
  <w:style w:type="paragraph" w:styleId="ndice9">
    <w:name w:val="index 9"/>
    <w:basedOn w:val="Normal"/>
    <w:next w:val="Normal"/>
    <w:autoRedefine/>
    <w:semiHidden/>
    <w:rsid w:val="00D224B0"/>
    <w:pPr>
      <w:ind w:left="2160" w:hanging="240"/>
    </w:pPr>
  </w:style>
  <w:style w:type="paragraph" w:styleId="Ttulodendice">
    <w:name w:val="index heading"/>
    <w:basedOn w:val="Normal"/>
    <w:next w:val="ndice1"/>
    <w:semiHidden/>
    <w:rsid w:val="00D224B0"/>
    <w:rPr>
      <w:rFonts w:ascii="Arial" w:hAnsi="Arial"/>
      <w:b/>
    </w:rPr>
  </w:style>
  <w:style w:type="character" w:styleId="Nmerodelnea">
    <w:name w:val="line number"/>
    <w:basedOn w:val="Fuentedeprrafopredeter"/>
    <w:rsid w:val="00D224B0"/>
  </w:style>
  <w:style w:type="paragraph" w:styleId="Lista">
    <w:name w:val="List"/>
    <w:basedOn w:val="Normal"/>
    <w:rsid w:val="00D224B0"/>
    <w:pPr>
      <w:ind w:left="283" w:hanging="283"/>
    </w:pPr>
  </w:style>
  <w:style w:type="paragraph" w:styleId="Lista2">
    <w:name w:val="List 2"/>
    <w:basedOn w:val="Normal"/>
    <w:rsid w:val="00D224B0"/>
    <w:pPr>
      <w:ind w:left="566" w:hanging="283"/>
    </w:pPr>
  </w:style>
  <w:style w:type="paragraph" w:styleId="Lista3">
    <w:name w:val="List 3"/>
    <w:basedOn w:val="Normal"/>
    <w:rsid w:val="00D224B0"/>
    <w:pPr>
      <w:ind w:left="849" w:hanging="283"/>
    </w:pPr>
  </w:style>
  <w:style w:type="paragraph" w:styleId="Lista4">
    <w:name w:val="List 4"/>
    <w:basedOn w:val="Normal"/>
    <w:rsid w:val="00D224B0"/>
    <w:pPr>
      <w:ind w:left="1132" w:hanging="283"/>
    </w:pPr>
  </w:style>
  <w:style w:type="paragraph" w:styleId="Lista5">
    <w:name w:val="List 5"/>
    <w:basedOn w:val="Normal"/>
    <w:rsid w:val="00D224B0"/>
    <w:pPr>
      <w:ind w:left="1415" w:hanging="283"/>
    </w:pPr>
  </w:style>
  <w:style w:type="paragraph" w:styleId="Listaconvietas5">
    <w:name w:val="List Bullet 5"/>
    <w:basedOn w:val="Normal"/>
    <w:rsid w:val="00D224B0"/>
    <w:pPr>
      <w:numPr>
        <w:numId w:val="1"/>
      </w:numPr>
      <w:tabs>
        <w:tab w:val="clear" w:pos="1492"/>
        <w:tab w:val="left" w:pos="1701"/>
      </w:tabs>
      <w:ind w:left="1702" w:hanging="284"/>
    </w:pPr>
  </w:style>
  <w:style w:type="paragraph" w:styleId="TtuloTDC">
    <w:name w:val="TOC Heading"/>
    <w:basedOn w:val="Encabezadodelista"/>
    <w:next w:val="Normal"/>
    <w:uiPriority w:val="39"/>
    <w:qFormat/>
    <w:rsid w:val="00D224B0"/>
  </w:style>
  <w:style w:type="paragraph" w:styleId="Textomacro">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rsid w:val="00D224B0"/>
    <w:pPr>
      <w:ind w:left="720"/>
    </w:pPr>
  </w:style>
  <w:style w:type="paragraph" w:styleId="Encabezadodenota">
    <w:name w:val="Note Heading"/>
    <w:basedOn w:val="Normal"/>
    <w:next w:val="Normal"/>
    <w:rsid w:val="00D224B0"/>
  </w:style>
  <w:style w:type="paragraph" w:styleId="Saludo">
    <w:name w:val="Salutation"/>
    <w:basedOn w:val="Normal"/>
    <w:next w:val="Normal"/>
    <w:rsid w:val="00D224B0"/>
  </w:style>
  <w:style w:type="paragraph" w:customStyle="1" w:styleId="FooterLine">
    <w:name w:val="FooterLine"/>
    <w:basedOn w:val="Piedepgina"/>
    <w:next w:val="Piedepgina"/>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Textodelmarcadordeposicin">
    <w:name w:val="Placeholder Text"/>
    <w:basedOn w:val="Fuentedeprrafopredeter"/>
    <w:uiPriority w:val="99"/>
    <w:semiHidden/>
    <w:rsid w:val="00A70743"/>
  </w:style>
  <w:style w:type="paragraph" w:styleId="Textodeglobo">
    <w:name w:val="Balloon Text"/>
    <w:basedOn w:val="Normal"/>
    <w:link w:val="TextodegloboCar"/>
    <w:rsid w:val="00A70743"/>
    <w:pPr>
      <w:spacing w:after="0"/>
    </w:pPr>
    <w:rPr>
      <w:rFonts w:ascii="Tahoma" w:hAnsi="Tahoma" w:cs="Tahoma"/>
      <w:sz w:val="16"/>
      <w:szCs w:val="16"/>
    </w:rPr>
  </w:style>
  <w:style w:type="character" w:customStyle="1" w:styleId="TextodegloboCar">
    <w:name w:val="Texto de globo Car"/>
    <w:basedOn w:val="Fuentedeprrafopredeter"/>
    <w:link w:val="Textodeglobo"/>
    <w:rsid w:val="00A70743"/>
    <w:rPr>
      <w:rFonts w:ascii="Tahoma" w:hAnsi="Tahoma" w:cs="Tahoma"/>
      <w:sz w:val="16"/>
      <w:szCs w:val="16"/>
      <w:lang w:eastAsia="en-US"/>
    </w:rPr>
  </w:style>
  <w:style w:type="table" w:styleId="Tablaconcuadrcula">
    <w:name w:val="Table Grid"/>
    <w:basedOn w:val="Tabla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34"/>
    <w:qFormat/>
    <w:rsid w:val="009E792F"/>
    <w:pPr>
      <w:ind w:left="720"/>
      <w:contextualSpacing/>
    </w:pPr>
  </w:style>
  <w:style w:type="character" w:customStyle="1" w:styleId="PrrafodelistaCar">
    <w:name w:val="Párrafo de lista Car"/>
    <w:basedOn w:val="Fuentedeprrafopredeter"/>
    <w:link w:val="Prrafodelista"/>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anormal"/>
    <w:next w:val="Tablaconcuadrcula"/>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eastAsia="PMingLiU" w:cstheme="minorHAnsi"/>
      <w:sz w:val="21"/>
      <w:lang w:val="en-CA"/>
    </w:rPr>
  </w:style>
  <w:style w:type="paragraph" w:customStyle="1" w:styleId="PM2-BulletList">
    <w:name w:val="PM2-BulletList"/>
    <w:basedOn w:val="Normal"/>
    <w:qFormat/>
    <w:rsid w:val="009661F5"/>
    <w:pPr>
      <w:numPr>
        <w:numId w:val="20"/>
      </w:numPr>
      <w:spacing w:after="0"/>
      <w:jc w:val="left"/>
    </w:pPr>
    <w:rPr>
      <w:rFonts w:eastAsia="PMingLiU"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eastAsia="PMingLiU" w:cstheme="minorHAnsi"/>
      <w:b/>
      <w:sz w:val="21"/>
      <w:szCs w:val="24"/>
      <w:lang w:val="en-CA"/>
    </w:rPr>
  </w:style>
  <w:style w:type="paragraph" w:customStyle="1" w:styleId="PM2-NumberedList">
    <w:name w:val="PM2-NumberedList"/>
    <w:basedOn w:val="PM2-BulletList"/>
    <w:qFormat/>
    <w:rsid w:val="009661F5"/>
    <w:pPr>
      <w:numPr>
        <w:numId w:val="21"/>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rsid w:val="00BB3F11"/>
    <w:pPr>
      <w:spacing w:line="240" w:lineRule="atLeast"/>
      <w:ind w:left="720"/>
      <w:jc w:val="left"/>
    </w:pPr>
    <w:rPr>
      <w:rFonts w:ascii="Arial" w:eastAsia="SimSun" w:hAnsi="Arial" w:cs="Arial"/>
      <w:i/>
      <w:iCs/>
      <w:color w:val="7F7F7F"/>
      <w:sz w:val="24"/>
      <w:lang w:val="fr-BE" w:eastAsia="zh-CN"/>
    </w:rPr>
  </w:style>
  <w:style w:type="character" w:customStyle="1" w:styleId="Ttulo2Car">
    <w:name w:val="Título 2 Car"/>
    <w:aliases w:val="Niveau 2 Car,H2 Car,paragraphe Car,t2 Car,h2 Car"/>
    <w:basedOn w:val="Fuentedeprrafopredeter"/>
    <w:link w:val="Ttulo2"/>
    <w:rsid w:val="00241BA9"/>
    <w:rPr>
      <w:rFonts w:ascii="Calibri" w:hAnsi="Calibri"/>
      <w:b/>
      <w:sz w:val="24"/>
      <w:lang w:eastAsia="en-US"/>
    </w:rPr>
  </w:style>
  <w:style w:type="table" w:customStyle="1" w:styleId="Tablaconcuadrcula1">
    <w:name w:val="Tabla con cuadrícula1"/>
    <w:basedOn w:val="Tablanormal"/>
    <w:next w:val="Tablaconcuadrcula"/>
    <w:rsid w:val="0017740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rsid w:val="0017740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semiHidden/>
    <w:unhideWhenUsed/>
    <w:rsid w:val="00B63596"/>
    <w:rPr>
      <w:b/>
      <w:bCs/>
    </w:rPr>
  </w:style>
  <w:style w:type="character" w:customStyle="1" w:styleId="TextocomentarioCar">
    <w:name w:val="Texto comentario Car"/>
    <w:basedOn w:val="Fuentedeprrafopredeter"/>
    <w:link w:val="Textocomentario"/>
    <w:semiHidden/>
    <w:rsid w:val="00B63596"/>
    <w:rPr>
      <w:rFonts w:asciiTheme="minorHAnsi" w:hAnsiTheme="minorHAnsi"/>
      <w:lang w:eastAsia="en-US"/>
    </w:rPr>
  </w:style>
  <w:style w:type="character" w:customStyle="1" w:styleId="AsuntodelcomentarioCar">
    <w:name w:val="Asunto del comentario Car"/>
    <w:basedOn w:val="TextocomentarioCar"/>
    <w:link w:val="Asuntodelcomentario"/>
    <w:semiHidden/>
    <w:rsid w:val="00B63596"/>
    <w:rPr>
      <w:rFonts w:asciiTheme="minorHAnsi" w:hAnsiTheme="minorHAnsi"/>
      <w:b/>
      <w:bCs/>
      <w:lang w:eastAsia="en-US"/>
    </w:rPr>
  </w:style>
  <w:style w:type="character" w:customStyle="1" w:styleId="EncabezadoCar">
    <w:name w:val="Encabezado Car"/>
    <w:basedOn w:val="Fuentedeprrafopredeter"/>
    <w:link w:val="Encabezado"/>
    <w:rsid w:val="00055086"/>
    <w:rPr>
      <w:rFonts w:asciiTheme="minorHAnsi" w:hAnsiTheme="minorHAnsi"/>
      <w:sz w:val="22"/>
      <w:lang w:eastAsia="en-US"/>
    </w:rPr>
  </w:style>
  <w:style w:type="paragraph" w:styleId="Revisin">
    <w:name w:val="Revision"/>
    <w:hidden/>
    <w:uiPriority w:val="99"/>
    <w:semiHidden/>
    <w:rsid w:val="004B501A"/>
    <w:rPr>
      <w:rFonts w:asciiTheme="minorHAnsi" w:hAnsiTheme="minorHAnsi"/>
      <w:sz w:val="22"/>
      <w:lang w:eastAsia="en-US"/>
    </w:rPr>
  </w:style>
  <w:style w:type="table" w:customStyle="1" w:styleId="Tablaconcuadrcula2">
    <w:name w:val="Tabla con cuadrícula2"/>
    <w:basedOn w:val="Tablanormal"/>
    <w:next w:val="Tablaconcuadrcula"/>
    <w:rsid w:val="001200C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7E6F35"/>
    <w:rPr>
      <w:rFonts w:asciiTheme="minorHAnsi" w:hAnsiTheme="minorHAnsi"/>
      <w:i/>
      <w:sz w:val="24"/>
      <w:u w:val="single"/>
      <w:lang w:eastAsia="en-US"/>
    </w:rPr>
  </w:style>
  <w:style w:type="character" w:styleId="nfasissutil">
    <w:name w:val="Subtle Emphasis"/>
    <w:basedOn w:val="Fuentedeprrafopredeter"/>
    <w:uiPriority w:val="19"/>
    <w:qFormat/>
    <w:rsid w:val="00490C6F"/>
    <w:rPr>
      <w:i/>
      <w:iCs/>
      <w:color w:val="404040" w:themeColor="text1" w:themeTint="BF"/>
    </w:rPr>
  </w:style>
  <w:style w:type="character" w:styleId="Mencinsinresolver">
    <w:name w:val="Unresolved Mention"/>
    <w:basedOn w:val="Fuentedeprrafopredeter"/>
    <w:uiPriority w:val="99"/>
    <w:semiHidden/>
    <w:unhideWhenUsed/>
    <w:rsid w:val="001D4254"/>
    <w:rPr>
      <w:color w:val="605E5C"/>
      <w:shd w:val="clear" w:color="auto" w:fill="E1DFDD"/>
    </w:rPr>
  </w:style>
  <w:style w:type="table" w:styleId="Tablaconcuadrcula1clara">
    <w:name w:val="Grid Table 1 Light"/>
    <w:basedOn w:val="Tablanormal"/>
    <w:uiPriority w:val="46"/>
    <w:rsid w:val="00974A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647713071">
      <w:bodyDiv w:val="1"/>
      <w:marLeft w:val="0"/>
      <w:marRight w:val="0"/>
      <w:marTop w:val="0"/>
      <w:marBottom w:val="0"/>
      <w:divBdr>
        <w:top w:val="none" w:sz="0" w:space="0" w:color="auto"/>
        <w:left w:val="none" w:sz="0" w:space="0" w:color="auto"/>
        <w:bottom w:val="none" w:sz="0" w:space="0" w:color="auto"/>
        <w:right w:val="none" w:sz="0" w:space="0" w:color="auto"/>
      </w:divBdr>
      <w:divsChild>
        <w:div w:id="644774611">
          <w:marLeft w:val="0"/>
          <w:marRight w:val="0"/>
          <w:marTop w:val="0"/>
          <w:marBottom w:val="0"/>
          <w:divBdr>
            <w:top w:val="none" w:sz="0" w:space="0" w:color="auto"/>
            <w:left w:val="none" w:sz="0" w:space="0" w:color="auto"/>
            <w:bottom w:val="none" w:sz="0" w:space="0" w:color="auto"/>
            <w:right w:val="none" w:sz="0" w:space="0" w:color="auto"/>
          </w:divBdr>
          <w:divsChild>
            <w:div w:id="13732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852762407">
      <w:bodyDiv w:val="1"/>
      <w:marLeft w:val="0"/>
      <w:marRight w:val="0"/>
      <w:marTop w:val="0"/>
      <w:marBottom w:val="0"/>
      <w:divBdr>
        <w:top w:val="none" w:sz="0" w:space="0" w:color="auto"/>
        <w:left w:val="none" w:sz="0" w:space="0" w:color="auto"/>
        <w:bottom w:val="none" w:sz="0" w:space="0" w:color="auto"/>
        <w:right w:val="none" w:sz="0" w:space="0" w:color="auto"/>
      </w:divBdr>
      <w:divsChild>
        <w:div w:id="881137663">
          <w:marLeft w:val="0"/>
          <w:marRight w:val="0"/>
          <w:marTop w:val="0"/>
          <w:marBottom w:val="0"/>
          <w:divBdr>
            <w:top w:val="none" w:sz="0" w:space="0" w:color="auto"/>
            <w:left w:val="none" w:sz="0" w:space="0" w:color="auto"/>
            <w:bottom w:val="none" w:sz="0" w:space="0" w:color="auto"/>
            <w:right w:val="none" w:sz="0" w:space="0" w:color="auto"/>
          </w:divBdr>
          <w:divsChild>
            <w:div w:id="327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391739692">
          <w:marLeft w:val="0"/>
          <w:marRight w:val="0"/>
          <w:marTop w:val="0"/>
          <w:marBottom w:val="0"/>
          <w:divBdr>
            <w:top w:val="none" w:sz="0" w:space="0" w:color="auto"/>
            <w:left w:val="none" w:sz="0" w:space="0" w:color="auto"/>
            <w:bottom w:val="none" w:sz="0" w:space="0" w:color="auto"/>
            <w:right w:val="none" w:sz="0" w:space="0" w:color="auto"/>
          </w:divBdr>
        </w:div>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334576507">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032416691">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481576715">
      <w:bodyDiv w:val="1"/>
      <w:marLeft w:val="0"/>
      <w:marRight w:val="0"/>
      <w:marTop w:val="0"/>
      <w:marBottom w:val="0"/>
      <w:divBdr>
        <w:top w:val="none" w:sz="0" w:space="0" w:color="auto"/>
        <w:left w:val="none" w:sz="0" w:space="0" w:color="auto"/>
        <w:bottom w:val="none" w:sz="0" w:space="0" w:color="auto"/>
        <w:right w:val="none" w:sz="0" w:space="0" w:color="auto"/>
      </w:divBdr>
    </w:div>
    <w:div w:id="1584677471">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g"/><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transparencia.asturias.es/documents/291579/1128614/2021_09_23_estrategia_energetica_justa_con_alegaciones.pdf/2ce81380-300e-a451-5893-af2944c85ff6?t=1632399710944" TargetMode="External"/><Relationship Id="rId1" Type="http://schemas.openxmlformats.org/officeDocument/2006/relationships/hyperlink" Target="https://actualidad.asturias.es/-/el-gobierno-de-asturias-avanza-con-red-el%C3%A9ctrica-en-las-necesidades-de-infraestructuras-de-transporte-de-energ%C3%ADa-para-la-industria-regio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E2E741A0ED4CDA91B5FF60593A2ACD"/>
        <w:category>
          <w:name w:val="General"/>
          <w:gallery w:val="placeholder"/>
        </w:category>
        <w:types>
          <w:type w:val="bbPlcHdr"/>
        </w:types>
        <w:behaviors>
          <w:behavior w:val="content"/>
        </w:behaviors>
        <w:guid w:val="{9FFC5D38-C21A-42B1-B0E8-98374702BF5C}"/>
      </w:docPartPr>
      <w:docPartBody>
        <w:p w:rsidR="001E4F8F" w:rsidRDefault="00B43835" w:rsidP="00B43835">
          <w:r w:rsidRPr="003F55B6">
            <w:rPr>
              <w:rStyle w:val="Textodelmarcadordeposicin"/>
            </w:rPr>
            <w:t>[Subject]</w:t>
          </w:r>
        </w:p>
      </w:docPartBody>
    </w:docPart>
    <w:docPart>
      <w:docPartPr>
        <w:name w:val="CFCC46494A6A482884FB221FD8062D1F"/>
        <w:category>
          <w:name w:val="General"/>
          <w:gallery w:val="placeholder"/>
        </w:category>
        <w:types>
          <w:type w:val="bbPlcHdr"/>
        </w:types>
        <w:behaviors>
          <w:behavior w:val="content"/>
        </w:behaviors>
        <w:guid w:val="{88296072-2D97-4B79-B81B-C00949265CD0}"/>
      </w:docPartPr>
      <w:docPartBody>
        <w:p w:rsidR="00930E85" w:rsidRDefault="00015EF5" w:rsidP="00015EF5">
          <w:r>
            <w:rPr>
              <w:rStyle w:val="Textodelmarcadordeposicin"/>
            </w:rPr>
            <w:t>[Subject]</w:t>
          </w:r>
        </w:p>
      </w:docPartBody>
    </w:docPart>
    <w:docPart>
      <w:docPartPr>
        <w:name w:val="A77F5851DE874A32B9CC6760A7BFA736"/>
        <w:category>
          <w:name w:val="General"/>
          <w:gallery w:val="placeholder"/>
        </w:category>
        <w:types>
          <w:type w:val="bbPlcHdr"/>
        </w:types>
        <w:behaviors>
          <w:behavior w:val="content"/>
        </w:behaviors>
        <w:guid w:val="{7C6E9EE2-E834-48F4-9F50-DCCE8CC63577}"/>
      </w:docPartPr>
      <w:docPartBody>
        <w:p w:rsidR="00354B5A" w:rsidRDefault="00FA4429" w:rsidP="00FA4429">
          <w:r>
            <w:rPr>
              <w:rStyle w:val="Textodelmarcadordeposicin"/>
            </w:rPr>
            <w:t>[Issue Date]</w:t>
          </w:r>
        </w:p>
      </w:docPartBody>
    </w:docPart>
    <w:docPart>
      <w:docPartPr>
        <w:name w:val="D447CD2BB3164800AA7A8E62DD55C3F4"/>
        <w:category>
          <w:name w:val="General"/>
          <w:gallery w:val="placeholder"/>
        </w:category>
        <w:types>
          <w:type w:val="bbPlcHdr"/>
        </w:types>
        <w:behaviors>
          <w:behavior w:val="content"/>
        </w:behaviors>
        <w:guid w:val="{4BDFCADA-E3C2-43E4-B28E-EDAF19F9516D}"/>
      </w:docPartPr>
      <w:docPartBody>
        <w:p w:rsidR="00354B5A" w:rsidRDefault="00FA4429" w:rsidP="00FA4429">
          <w:r>
            <w:rPr>
              <w:rStyle w:val="Textodelmarcadordeposicin"/>
            </w:rPr>
            <w:t>[Status]</w:t>
          </w:r>
        </w:p>
      </w:docPartBody>
    </w:docPart>
    <w:docPart>
      <w:docPartPr>
        <w:name w:val="6279277379824F0CACCC3FF6B796A625"/>
        <w:category>
          <w:name w:val="General"/>
          <w:gallery w:val="placeholder"/>
        </w:category>
        <w:types>
          <w:type w:val="bbPlcHdr"/>
        </w:types>
        <w:behaviors>
          <w:behavior w:val="content"/>
        </w:behaviors>
        <w:guid w:val="{44110891-FAF5-444D-8A8B-6D5DB2B8EE11}"/>
      </w:docPartPr>
      <w:docPartBody>
        <w:p w:rsidR="00354B5A" w:rsidRDefault="00FA4429" w:rsidP="00FA4429">
          <w:r>
            <w:rPr>
              <w:rStyle w:val="Textodelmarcadordeposicin"/>
            </w:rPr>
            <w:t>[Subject]</w:t>
          </w:r>
        </w:p>
      </w:docPartBody>
    </w:docPart>
    <w:docPart>
      <w:docPartPr>
        <w:name w:val="090D544D8E53474EA34CDE706EF0EA45"/>
        <w:category>
          <w:name w:val="General"/>
          <w:gallery w:val="placeholder"/>
        </w:category>
        <w:types>
          <w:type w:val="bbPlcHdr"/>
        </w:types>
        <w:behaviors>
          <w:behavior w:val="content"/>
        </w:behaviors>
        <w:guid w:val="{C65683D0-28A4-4FF0-80EC-E76F24A3C0B1}"/>
      </w:docPartPr>
      <w:docPartBody>
        <w:p w:rsidR="00354B5A" w:rsidRDefault="00FA4429" w:rsidP="00FA4429">
          <w:r>
            <w:rPr>
              <w:rStyle w:val="Textodelmarcadordeposicin"/>
            </w:rPr>
            <w:t>[Status]</w:t>
          </w:r>
        </w:p>
      </w:docPartBody>
    </w:docPart>
    <w:docPart>
      <w:docPartPr>
        <w:name w:val="D74BF269F416421480B850E73456269C"/>
        <w:category>
          <w:name w:val="General"/>
          <w:gallery w:val="placeholder"/>
        </w:category>
        <w:types>
          <w:type w:val="bbPlcHdr"/>
        </w:types>
        <w:behaviors>
          <w:behavior w:val="content"/>
        </w:behaviors>
        <w:guid w:val="{25EE0E89-23FB-4E12-A11F-C803F7E5CF78}"/>
      </w:docPartPr>
      <w:docPartBody>
        <w:p w:rsidR="00354B5A" w:rsidRDefault="00FA4429" w:rsidP="00FA4429">
          <w:r>
            <w:rPr>
              <w:rStyle w:val="Textodelmarcadordeposicin"/>
            </w:rPr>
            <w:t>[Issue Date]</w:t>
          </w:r>
        </w:p>
      </w:docPartBody>
    </w:docPart>
    <w:docPart>
      <w:docPartPr>
        <w:name w:val="D8C54ADAFA204294B13D93024E722BF8"/>
        <w:category>
          <w:name w:val="General"/>
          <w:gallery w:val="placeholder"/>
        </w:category>
        <w:types>
          <w:type w:val="bbPlcHdr"/>
        </w:types>
        <w:behaviors>
          <w:behavior w:val="content"/>
        </w:behaviors>
        <w:guid w:val="{1CF25CCF-6459-4C73-8450-C15322A717A6}"/>
      </w:docPartPr>
      <w:docPartBody>
        <w:p w:rsidR="00354B5A" w:rsidRDefault="00FA4429" w:rsidP="00FA4429">
          <w:r>
            <w:rPr>
              <w:rStyle w:val="Textodelmarcadordeposicin"/>
            </w:rPr>
            <w:t>Public, Basic, High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154F4"/>
    <w:rsid w:val="00015EF5"/>
    <w:rsid w:val="000511EC"/>
    <w:rsid w:val="00054C4A"/>
    <w:rsid w:val="000A2487"/>
    <w:rsid w:val="00140B08"/>
    <w:rsid w:val="001E4F8F"/>
    <w:rsid w:val="00242321"/>
    <w:rsid w:val="002D4768"/>
    <w:rsid w:val="002E329A"/>
    <w:rsid w:val="0035398F"/>
    <w:rsid w:val="00354B5A"/>
    <w:rsid w:val="0046080B"/>
    <w:rsid w:val="004762D1"/>
    <w:rsid w:val="0049095E"/>
    <w:rsid w:val="004A4C94"/>
    <w:rsid w:val="004E7486"/>
    <w:rsid w:val="005159F5"/>
    <w:rsid w:val="005C7590"/>
    <w:rsid w:val="006B4F68"/>
    <w:rsid w:val="00753337"/>
    <w:rsid w:val="007A1C11"/>
    <w:rsid w:val="007B7FE3"/>
    <w:rsid w:val="00844A20"/>
    <w:rsid w:val="00894F53"/>
    <w:rsid w:val="00930E85"/>
    <w:rsid w:val="00932368"/>
    <w:rsid w:val="009334BC"/>
    <w:rsid w:val="009615EE"/>
    <w:rsid w:val="00984D32"/>
    <w:rsid w:val="0099570C"/>
    <w:rsid w:val="00997D3A"/>
    <w:rsid w:val="00AF2DCD"/>
    <w:rsid w:val="00AF4B76"/>
    <w:rsid w:val="00B43835"/>
    <w:rsid w:val="00B67BFC"/>
    <w:rsid w:val="00C26713"/>
    <w:rsid w:val="00C96C6E"/>
    <w:rsid w:val="00CE1BDE"/>
    <w:rsid w:val="00D00E58"/>
    <w:rsid w:val="00D41E6B"/>
    <w:rsid w:val="00D67D63"/>
    <w:rsid w:val="00D7367E"/>
    <w:rsid w:val="00DC3FC6"/>
    <w:rsid w:val="00DE7EB7"/>
    <w:rsid w:val="00E11931"/>
    <w:rsid w:val="00E30DD5"/>
    <w:rsid w:val="00EE03C9"/>
    <w:rsid w:val="00F73930"/>
    <w:rsid w:val="00F86AF2"/>
    <w:rsid w:val="00F94465"/>
    <w:rsid w:val="00FA442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FA44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1" ma:contentTypeDescription="Crear nuevo documento." ma:contentTypeScope="" ma:versionID="8132143c76e717270f9d10193ef25fbb">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9b65e1f9a1f5ead05db23d305e45ecaf"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45A06-4198-4B30-9EEB-25727C0EEF81}">
  <ds:schemaRefs>
    <ds:schemaRef ds:uri="http://schemas.microsoft.com/sharepoint/v3/contenttype/forms"/>
  </ds:schemaRefs>
</ds:datastoreItem>
</file>

<file path=customXml/itemProps3.xml><?xml version="1.0" encoding="utf-8"?>
<ds:datastoreItem xmlns:ds="http://schemas.openxmlformats.org/officeDocument/2006/customXml" ds:itemID="{C56B690E-C385-4B41-BACB-C8D07B1C4063}">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4.xml><?xml version="1.0" encoding="utf-8"?>
<ds:datastoreItem xmlns:ds="http://schemas.openxmlformats.org/officeDocument/2006/customXml" ds:itemID="{5290132C-B1BC-4A10-94F2-422C5C5A3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E1107F-7712-44B8-B043-AFBB4FB3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Template>
  <TotalTime>26</TotalTime>
  <Pages>30</Pages>
  <Words>5833</Words>
  <Characters>35036</Characters>
  <Application>Microsoft Office Word</Application>
  <DocSecurity>0</DocSecurity>
  <PresentationFormat>Microsoft Word 10.0</PresentationFormat>
  <Lines>291</Lines>
  <Paragraphs>81</Paragraphs>
  <ScaleCrop>false</ScaleCrop>
  <Company>European Commission</Company>
  <LinksUpToDate>false</LinksUpToDate>
  <CharactersWithSpaces>40788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Park&amp;Go</dc:subject>
  <dc:creator>COEPM²</dc:creator>
  <cp:keywords>OpenPM² Templates</cp:keywords>
  <cp:lastModifiedBy>Juan Francisco Mier Montoto</cp:lastModifiedBy>
  <cp:revision>368</cp:revision>
  <cp:lastPrinted>2024-03-20T13:27:00Z</cp:lastPrinted>
  <dcterms:created xsi:type="dcterms:W3CDTF">2024-03-31T16:53:00Z</dcterms:created>
  <dcterms:modified xsi:type="dcterms:W3CDTF">2024-04-02T13:46:00Z</dcterms:modified>
  <cp:category>Básica</cp:category>
  <cp:contentStatus>2.2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0x01010083760B57A9050A41B8ECD167852D12BD</vt:lpwstr>
  </property>
  <property fmtid="{D5CDD505-2E9C-101B-9397-08002B2CF9AE}" pid="27" name="MediaServiceImageTags">
    <vt:lpwstr/>
  </property>
</Properties>
</file>