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53FE8782" w:rsidP="31C7A24A" w:rsidRDefault="53FE8782" w14:paraId="0000A426" w14:textId="4D0CB644">
      <w:r>
        <w:rPr>
          <w:noProof/>
        </w:rPr>
        <w:drawing>
          <wp:inline distT="0" distB="0" distL="0" distR="0" wp14:anchorId="03802CA9" wp14:editId="64C1A99A">
            <wp:extent cx="5724524" cy="1971675"/>
            <wp:effectExtent l="0" t="0" r="0" b="0"/>
            <wp:docPr id="807789827" name="Picture 807789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4524" cy="1971675"/>
                    </a:xfrm>
                    <a:prstGeom prst="rect">
                      <a:avLst/>
                    </a:prstGeom>
                  </pic:spPr>
                </pic:pic>
              </a:graphicData>
            </a:graphic>
          </wp:inline>
        </w:drawing>
      </w:r>
    </w:p>
    <w:p w:rsidR="31C7A24A" w:rsidP="31C7A24A" w:rsidRDefault="31C7A24A" w14:paraId="100B6018" w14:textId="6A06EEFF">
      <w:pPr>
        <w:rPr>
          <w:rFonts w:ascii="system-ui" w:hAnsi="system-ui" w:eastAsia="system-ui" w:cs="system-ui"/>
        </w:rPr>
      </w:pPr>
    </w:p>
    <w:p w:rsidR="37195B5E" w:rsidP="31C7A24A" w:rsidRDefault="37195B5E" w14:paraId="6CE953DE" w14:textId="523CD6A0">
      <w:pPr>
        <w:rPr>
          <w:rFonts w:ascii="system-ui" w:hAnsi="system-ui" w:eastAsia="system-ui" w:cs="system-ui"/>
        </w:rPr>
      </w:pPr>
      <w:proofErr w:type="gramStart"/>
      <w:r w:rsidRPr="452912CC">
        <w:rPr>
          <w:rFonts w:ascii="system-ui" w:hAnsi="system-ui" w:eastAsia="system-ui" w:cs="system-ui"/>
        </w:rPr>
        <w:t>Posibles tecnologías a usar</w:t>
      </w:r>
      <w:proofErr w:type="gramEnd"/>
      <w:r w:rsidRPr="452912CC">
        <w:rPr>
          <w:rFonts w:ascii="system-ui" w:hAnsi="system-ui" w:eastAsia="system-ui" w:cs="system-ui"/>
        </w:rPr>
        <w:t>:</w:t>
      </w:r>
    </w:p>
    <w:p w:rsidR="37195B5E" w:rsidP="452912CC" w:rsidRDefault="37195B5E" w14:paraId="5CEEBD10" w14:textId="2E541B23">
      <w:pPr>
        <w:pStyle w:val="ListParagraph"/>
        <w:numPr>
          <w:ilvl w:val="0"/>
          <w:numId w:val="1"/>
        </w:numPr>
        <w:spacing w:after="0"/>
        <w:ind w:left="-20" w:right="-20"/>
        <w:jc w:val="both"/>
        <w:rPr>
          <w:rFonts w:ascii="system-ui" w:hAnsi="system-ui" w:eastAsia="system-ui" w:cs="system-ui"/>
          <w:sz w:val="20"/>
          <w:szCs w:val="20"/>
        </w:rPr>
      </w:pPr>
      <w:r w:rsidRPr="7B54ECA9" w:rsidR="3965A279">
        <w:rPr>
          <w:rFonts w:ascii="system-ui" w:hAnsi="system-ui" w:eastAsia="system-ui" w:cs="system-ui"/>
          <w:b w:val="1"/>
          <w:bCs w:val="1"/>
          <w:sz w:val="20"/>
          <w:szCs w:val="20"/>
        </w:rPr>
        <w:t>Códigos QR Generados por la Aplicación</w:t>
      </w:r>
      <w:r w:rsidRPr="7B54ECA9" w:rsidR="3965A279">
        <w:rPr>
          <w:rFonts w:ascii="system-ui" w:hAnsi="system-ui" w:eastAsia="system-ui" w:cs="system-ui"/>
          <w:sz w:val="20"/>
          <w:szCs w:val="20"/>
        </w:rPr>
        <w:t>:</w:t>
      </w:r>
      <w:r w:rsidRPr="7B54ECA9" w:rsidR="220D7368">
        <w:rPr>
          <w:rFonts w:ascii="system-ui" w:hAnsi="system-ui" w:eastAsia="system-ui" w:cs="system-ui"/>
          <w:color w:val="FF0000"/>
          <w:sz w:val="20"/>
          <w:szCs w:val="20"/>
        </w:rPr>
        <w:t xml:space="preserve"> (</w:t>
      </w:r>
      <w:r w:rsidRPr="7B54ECA9" w:rsidR="22D980EF">
        <w:rPr>
          <w:rFonts w:ascii="system-ui" w:hAnsi="system-ui" w:eastAsia="system-ui" w:cs="system-ui"/>
          <w:color w:val="FF0000"/>
          <w:sz w:val="20"/>
          <w:szCs w:val="20"/>
        </w:rPr>
        <w:t>Válida</w:t>
      </w:r>
      <w:r w:rsidRPr="7B54ECA9" w:rsidR="220D7368">
        <w:rPr>
          <w:rFonts w:ascii="system-ui" w:hAnsi="system-ui" w:eastAsia="system-ui" w:cs="system-ui"/>
          <w:color w:val="FF0000"/>
          <w:sz w:val="20"/>
          <w:szCs w:val="20"/>
        </w:rPr>
        <w:t>)</w:t>
      </w:r>
    </w:p>
    <w:p w:rsidR="37195B5E" w:rsidP="31C7A24A" w:rsidRDefault="37195B5E" w14:paraId="5DB7606E" w14:textId="1D8105C3">
      <w:pPr>
        <w:pStyle w:val="ListParagraph"/>
        <w:numPr>
          <w:ilvl w:val="1"/>
          <w:numId w:val="1"/>
        </w:numPr>
        <w:spacing w:after="0"/>
        <w:jc w:val="both"/>
        <w:rPr>
          <w:rFonts w:ascii="system-ui" w:hAnsi="system-ui" w:eastAsia="system-ui" w:cs="system-ui"/>
          <w:sz w:val="20"/>
          <w:szCs w:val="20"/>
        </w:rPr>
      </w:pPr>
      <w:r w:rsidRPr="31C7A24A">
        <w:rPr>
          <w:rFonts w:ascii="system-ui" w:hAnsi="system-ui" w:eastAsia="system-ui" w:cs="system-ui"/>
          <w:sz w:val="20"/>
          <w:szCs w:val="20"/>
        </w:rPr>
        <w:t xml:space="preserve">Implementar una solución basada en códigos QR sigue siendo una opción viable y sencilla. Los propietarios podrían </w:t>
      </w:r>
      <w:r w:rsidRPr="00151F9E">
        <w:rPr>
          <w:rFonts w:ascii="system-ui" w:hAnsi="system-ui" w:eastAsia="system-ui" w:cs="system-ui"/>
          <w:sz w:val="20"/>
          <w:szCs w:val="20"/>
        </w:rPr>
        <w:t>imprimir</w:t>
      </w:r>
      <w:r w:rsidRPr="31C7A24A">
        <w:rPr>
          <w:rFonts w:ascii="system-ui" w:hAnsi="system-ui" w:eastAsia="system-ui" w:cs="system-ui"/>
          <w:sz w:val="20"/>
          <w:szCs w:val="20"/>
        </w:rPr>
        <w:t xml:space="preserve"> un código QR único y colocarlo en un lugar visible cerca de la entrada del aparcamiento. Los usuarios, al llegar, escanearían el código QR con su teléfono móvil a través de la aplicación Park &amp; </w:t>
      </w:r>
      <w:proofErr w:type="spellStart"/>
      <w:r w:rsidRPr="31C7A24A">
        <w:rPr>
          <w:rFonts w:ascii="system-ui" w:hAnsi="system-ui" w:eastAsia="system-ui" w:cs="system-ui"/>
          <w:sz w:val="20"/>
          <w:szCs w:val="20"/>
        </w:rPr>
        <w:t>Go</w:t>
      </w:r>
      <w:proofErr w:type="spellEnd"/>
      <w:r w:rsidRPr="31C7A24A">
        <w:rPr>
          <w:rFonts w:ascii="system-ui" w:hAnsi="system-ui" w:eastAsia="system-ui" w:cs="system-ui"/>
          <w:sz w:val="20"/>
          <w:szCs w:val="20"/>
        </w:rPr>
        <w:t xml:space="preserve"> para validar su reserva y acceder. Esta solución no requiere hardware adicional por parte del propietario y es fácil de usar.</w:t>
      </w:r>
    </w:p>
    <w:p w:rsidR="31C7A24A" w:rsidP="31C7A24A" w:rsidRDefault="31C7A24A" w14:paraId="372B806B" w14:textId="3BFD8F82">
      <w:pPr>
        <w:spacing w:after="0"/>
        <w:jc w:val="both"/>
        <w:rPr>
          <w:rFonts w:ascii="system-ui" w:hAnsi="system-ui" w:eastAsia="system-ui" w:cs="system-ui"/>
          <w:sz w:val="20"/>
          <w:szCs w:val="20"/>
        </w:rPr>
      </w:pPr>
    </w:p>
    <w:p w:rsidR="37195B5E" w:rsidP="452912CC" w:rsidRDefault="37195B5E" w14:paraId="078209B9" w14:textId="2BA63260">
      <w:pPr>
        <w:pStyle w:val="ListParagraph"/>
        <w:numPr>
          <w:ilvl w:val="0"/>
          <w:numId w:val="1"/>
        </w:numPr>
        <w:spacing w:after="0"/>
        <w:ind w:left="-20" w:right="-20"/>
        <w:jc w:val="both"/>
        <w:rPr>
          <w:rFonts w:ascii="system-ui" w:hAnsi="system-ui" w:eastAsia="system-ui" w:cs="system-ui"/>
          <w:sz w:val="20"/>
          <w:szCs w:val="20"/>
        </w:rPr>
      </w:pPr>
      <w:r w:rsidRPr="452912CC">
        <w:rPr>
          <w:rFonts w:ascii="system-ui" w:hAnsi="system-ui" w:eastAsia="system-ui" w:cs="system-ui"/>
          <w:b/>
          <w:bCs/>
          <w:sz w:val="20"/>
          <w:szCs w:val="20"/>
        </w:rPr>
        <w:t>Sistemas de Apertura a Distancia Mediante Aplicación Móvil</w:t>
      </w:r>
      <w:r w:rsidRPr="452912CC">
        <w:rPr>
          <w:rFonts w:ascii="system-ui" w:hAnsi="system-ui" w:eastAsia="system-ui" w:cs="system-ui"/>
          <w:sz w:val="20"/>
          <w:szCs w:val="20"/>
        </w:rPr>
        <w:t>:</w:t>
      </w:r>
      <w:r w:rsidRPr="452912CC" w:rsidR="67831907">
        <w:rPr>
          <w:rFonts w:ascii="system-ui" w:hAnsi="system-ui" w:eastAsia="system-ui" w:cs="system-ui"/>
          <w:sz w:val="20"/>
          <w:szCs w:val="20"/>
        </w:rPr>
        <w:t xml:space="preserve"> </w:t>
      </w:r>
      <w:r w:rsidRPr="452912CC" w:rsidR="67831907">
        <w:rPr>
          <w:rFonts w:ascii="system-ui" w:hAnsi="system-ui" w:eastAsia="system-ui" w:cs="system-ui"/>
          <w:color w:val="FF0000"/>
          <w:sz w:val="20"/>
          <w:szCs w:val="20"/>
        </w:rPr>
        <w:t>(Esta queda fuera)</w:t>
      </w:r>
    </w:p>
    <w:p w:rsidR="37195B5E" w:rsidP="31C7A24A" w:rsidRDefault="37195B5E" w14:paraId="54444823" w14:textId="6FB5CBCA">
      <w:pPr>
        <w:pStyle w:val="ListParagraph"/>
        <w:numPr>
          <w:ilvl w:val="1"/>
          <w:numId w:val="1"/>
        </w:numPr>
        <w:spacing w:after="0"/>
        <w:jc w:val="both"/>
        <w:rPr>
          <w:rFonts w:ascii="system-ui" w:hAnsi="system-ui" w:eastAsia="system-ui" w:cs="system-ui"/>
          <w:sz w:val="20"/>
          <w:szCs w:val="20"/>
        </w:rPr>
      </w:pPr>
      <w:r w:rsidRPr="31C7A24A">
        <w:rPr>
          <w:rFonts w:ascii="system-ui" w:hAnsi="system-ui" w:eastAsia="system-ui" w:cs="system-ui"/>
          <w:sz w:val="20"/>
          <w:szCs w:val="20"/>
        </w:rPr>
        <w:t>Utilizar una aplicación móvil que permita al propietario abrir el portón de forma remota cuando el usuario llegue. Aunque esto requiere que el propietario esté disponible para abrir la puerta, podría ser una solución intermedia hasta que se implementen opciones más automatizadas. Además, existen cerraduras inteligentes en el mercado que se pueden controlar remotamente a través de smartphones, lo cual podría automatizar este proceso sin necesidad de intervención manual.</w:t>
      </w:r>
    </w:p>
    <w:p w:rsidR="31C7A24A" w:rsidP="31C7A24A" w:rsidRDefault="31C7A24A" w14:paraId="226BE77A" w14:textId="780DAEBC">
      <w:pPr>
        <w:spacing w:after="0"/>
        <w:jc w:val="both"/>
        <w:rPr>
          <w:rFonts w:ascii="system-ui" w:hAnsi="system-ui" w:eastAsia="system-ui" w:cs="system-ui"/>
          <w:sz w:val="20"/>
          <w:szCs w:val="20"/>
        </w:rPr>
      </w:pPr>
    </w:p>
    <w:p w:rsidR="37195B5E" w:rsidP="452912CC" w:rsidRDefault="37195B5E" w14:paraId="3FF7A0C1" w14:textId="496D0D9C">
      <w:pPr>
        <w:pStyle w:val="ListParagraph"/>
        <w:numPr>
          <w:ilvl w:val="0"/>
          <w:numId w:val="1"/>
        </w:numPr>
        <w:spacing w:after="0"/>
        <w:ind w:left="-20" w:right="-20"/>
        <w:jc w:val="both"/>
        <w:rPr>
          <w:rFonts w:ascii="system-ui" w:hAnsi="system-ui" w:eastAsia="system-ui" w:cs="system-ui"/>
          <w:sz w:val="20"/>
          <w:szCs w:val="20"/>
        </w:rPr>
      </w:pPr>
      <w:r w:rsidRPr="452912CC">
        <w:rPr>
          <w:rFonts w:ascii="system-ui" w:hAnsi="system-ui" w:eastAsia="system-ui" w:cs="system-ui"/>
          <w:b/>
          <w:bCs/>
          <w:sz w:val="20"/>
          <w:szCs w:val="20"/>
        </w:rPr>
        <w:t>Sistemas Basados en Bluetooth</w:t>
      </w:r>
      <w:r w:rsidRPr="452912CC">
        <w:rPr>
          <w:rFonts w:ascii="system-ui" w:hAnsi="system-ui" w:eastAsia="system-ui" w:cs="system-ui"/>
          <w:sz w:val="20"/>
          <w:szCs w:val="20"/>
        </w:rPr>
        <w:t>:</w:t>
      </w:r>
      <w:r w:rsidRPr="452912CC" w:rsidR="135E4C20">
        <w:rPr>
          <w:rFonts w:ascii="system-ui" w:hAnsi="system-ui" w:eastAsia="system-ui" w:cs="system-ui"/>
          <w:sz w:val="20"/>
          <w:szCs w:val="20"/>
        </w:rPr>
        <w:t xml:space="preserve"> </w:t>
      </w:r>
      <w:r w:rsidRPr="452912CC" w:rsidR="135E4C20">
        <w:rPr>
          <w:rFonts w:ascii="system-ui" w:hAnsi="system-ui" w:eastAsia="system-ui" w:cs="system-ui"/>
          <w:color w:val="FF0000"/>
          <w:sz w:val="20"/>
          <w:szCs w:val="20"/>
        </w:rPr>
        <w:t>(Válida)</w:t>
      </w:r>
    </w:p>
    <w:p w:rsidR="37195B5E" w:rsidP="31C7A24A" w:rsidRDefault="37195B5E" w14:paraId="4ED99366" w14:textId="7E908034">
      <w:pPr>
        <w:pStyle w:val="ListParagraph"/>
        <w:numPr>
          <w:ilvl w:val="1"/>
          <w:numId w:val="1"/>
        </w:numPr>
        <w:spacing w:after="0"/>
        <w:jc w:val="both"/>
        <w:rPr>
          <w:rFonts w:ascii="system-ui" w:hAnsi="system-ui" w:eastAsia="system-ui" w:cs="system-ui"/>
          <w:sz w:val="20"/>
          <w:szCs w:val="20"/>
        </w:rPr>
      </w:pPr>
      <w:r w:rsidRPr="31C7A24A">
        <w:rPr>
          <w:rFonts w:ascii="system-ui" w:hAnsi="system-ui" w:eastAsia="system-ui" w:cs="system-ui"/>
          <w:sz w:val="20"/>
          <w:szCs w:val="20"/>
        </w:rPr>
        <w:t>Se podría considerar la opción de cerraduras o dispositivos de acceso que se activan mediante Bluetooth. El usuario, al aproximarse al aparcamiento con la aplicación abierta en su teléfono, podría desencadenar la apertura de la puerta o portón sin necesidad de interacción directa. Estos dispositivos son relativamente fáciles de instalar y no requieren modificaciones significativas en la infraestructura existente.</w:t>
      </w:r>
    </w:p>
    <w:p w:rsidR="31C7A24A" w:rsidP="31C7A24A" w:rsidRDefault="31C7A24A" w14:paraId="27B35A53" w14:textId="3F15EFEA">
      <w:pPr>
        <w:spacing w:after="0"/>
        <w:jc w:val="both"/>
        <w:rPr>
          <w:rFonts w:ascii="system-ui" w:hAnsi="system-ui" w:eastAsia="system-ui" w:cs="system-ui"/>
          <w:sz w:val="20"/>
          <w:szCs w:val="20"/>
        </w:rPr>
      </w:pPr>
    </w:p>
    <w:p w:rsidR="37195B5E" w:rsidP="452912CC" w:rsidRDefault="37195B5E" w14:paraId="5FD0E166" w14:textId="0B07C9FC">
      <w:pPr>
        <w:pStyle w:val="ListParagraph"/>
        <w:numPr>
          <w:ilvl w:val="0"/>
          <w:numId w:val="1"/>
        </w:numPr>
        <w:spacing w:after="0"/>
        <w:ind w:left="-20" w:right="-20"/>
        <w:jc w:val="both"/>
        <w:rPr>
          <w:rFonts w:ascii="system-ui" w:hAnsi="system-ui" w:eastAsia="system-ui" w:cs="system-ui"/>
          <w:sz w:val="20"/>
          <w:szCs w:val="20"/>
        </w:rPr>
      </w:pPr>
      <w:r w:rsidRPr="452912CC">
        <w:rPr>
          <w:rFonts w:ascii="system-ui" w:hAnsi="system-ui" w:eastAsia="system-ui" w:cs="system-ui"/>
          <w:b/>
          <w:bCs/>
          <w:sz w:val="20"/>
          <w:szCs w:val="20"/>
        </w:rPr>
        <w:t>Teclados o Paneles de Acceso con Códigos Temporales</w:t>
      </w:r>
      <w:r w:rsidRPr="452912CC">
        <w:rPr>
          <w:rFonts w:ascii="system-ui" w:hAnsi="system-ui" w:eastAsia="system-ui" w:cs="system-ui"/>
          <w:sz w:val="20"/>
          <w:szCs w:val="20"/>
        </w:rPr>
        <w:t>:</w:t>
      </w:r>
      <w:r w:rsidRPr="452912CC" w:rsidR="37E39C58">
        <w:rPr>
          <w:rFonts w:ascii="system-ui" w:hAnsi="system-ui" w:eastAsia="system-ui" w:cs="system-ui"/>
          <w:sz w:val="20"/>
          <w:szCs w:val="20"/>
        </w:rPr>
        <w:t xml:space="preserve"> </w:t>
      </w:r>
      <w:r w:rsidRPr="452912CC" w:rsidR="37E39C58">
        <w:rPr>
          <w:rFonts w:ascii="system-ui" w:hAnsi="system-ui" w:eastAsia="system-ui" w:cs="system-ui"/>
          <w:color w:val="FF0000"/>
          <w:sz w:val="20"/>
          <w:szCs w:val="20"/>
        </w:rPr>
        <w:t>(Válida)</w:t>
      </w:r>
    </w:p>
    <w:p w:rsidR="37195B5E" w:rsidP="31C7A24A" w:rsidRDefault="37195B5E" w14:paraId="090B7767" w14:textId="034D4E6F">
      <w:pPr>
        <w:pStyle w:val="ListParagraph"/>
        <w:numPr>
          <w:ilvl w:val="1"/>
          <w:numId w:val="1"/>
        </w:numPr>
        <w:spacing w:after="0"/>
        <w:jc w:val="both"/>
        <w:rPr>
          <w:rFonts w:ascii="system-ui" w:hAnsi="system-ui" w:eastAsia="system-ui" w:cs="system-ui"/>
          <w:sz w:val="20"/>
          <w:szCs w:val="20"/>
        </w:rPr>
      </w:pPr>
      <w:r w:rsidRPr="31C7A24A">
        <w:rPr>
          <w:rFonts w:ascii="system-ui" w:hAnsi="system-ui" w:eastAsia="system-ui" w:cs="system-ui"/>
          <w:sz w:val="20"/>
          <w:szCs w:val="20"/>
        </w:rPr>
        <w:t>Instalar un teclado donde los usuarios puedan introducir un código de acceso único y temporal proporcionado por la aplicación al momento de hacer la reserva. Los códigos temporales garantizan que solo los usuarios autorizados puedan acceder durante el período reservado. Esta solución requiere una inversión inicial moderada en el teclado, pero es relativamente sencilla de gestionar.</w:t>
      </w:r>
    </w:p>
    <w:p w:rsidR="31C7A24A" w:rsidP="31C7A24A" w:rsidRDefault="31C7A24A" w14:paraId="64C2274E" w14:textId="186C3E1C">
      <w:pPr>
        <w:spacing w:after="0"/>
        <w:jc w:val="both"/>
        <w:rPr>
          <w:rFonts w:ascii="system-ui" w:hAnsi="system-ui" w:eastAsia="system-ui" w:cs="system-ui"/>
          <w:sz w:val="20"/>
          <w:szCs w:val="20"/>
        </w:rPr>
      </w:pPr>
    </w:p>
    <w:p w:rsidR="37195B5E" w:rsidP="31C7A24A" w:rsidRDefault="37195B5E" w14:paraId="0921BBA0" w14:textId="39192867">
      <w:pPr>
        <w:pStyle w:val="ListParagraph"/>
        <w:numPr>
          <w:ilvl w:val="0"/>
          <w:numId w:val="1"/>
        </w:numPr>
        <w:spacing w:after="0"/>
        <w:ind w:left="-20" w:right="-20"/>
        <w:jc w:val="both"/>
        <w:rPr>
          <w:rFonts w:ascii="system-ui" w:hAnsi="system-ui" w:eastAsia="system-ui" w:cs="system-ui"/>
          <w:sz w:val="20"/>
          <w:szCs w:val="20"/>
        </w:rPr>
      </w:pPr>
      <w:r w:rsidRPr="31C7A24A">
        <w:rPr>
          <w:rFonts w:ascii="system-ui" w:hAnsi="system-ui" w:eastAsia="system-ui" w:cs="system-ui"/>
          <w:b/>
          <w:bCs/>
          <w:sz w:val="20"/>
          <w:szCs w:val="20"/>
        </w:rPr>
        <w:t>Integración con Sistemas de Intercomunicación Inteligentes</w:t>
      </w:r>
      <w:r w:rsidRPr="31C7A24A">
        <w:rPr>
          <w:rFonts w:ascii="system-ui" w:hAnsi="system-ui" w:eastAsia="system-ui" w:cs="system-ui"/>
          <w:sz w:val="20"/>
          <w:szCs w:val="20"/>
        </w:rPr>
        <w:t>:</w:t>
      </w:r>
    </w:p>
    <w:p w:rsidR="37195B5E" w:rsidP="31C7A24A" w:rsidRDefault="37195B5E" w14:paraId="1D865487" w14:textId="3EA9ECA4">
      <w:pPr>
        <w:pStyle w:val="ListParagraph"/>
        <w:numPr>
          <w:ilvl w:val="1"/>
          <w:numId w:val="1"/>
        </w:numPr>
        <w:spacing w:after="0"/>
        <w:jc w:val="both"/>
        <w:rPr>
          <w:rFonts w:ascii="system-ui" w:hAnsi="system-ui" w:eastAsia="system-ui" w:cs="system-ui"/>
          <w:sz w:val="20"/>
          <w:szCs w:val="20"/>
        </w:rPr>
      </w:pPr>
      <w:r w:rsidRPr="31C7A24A">
        <w:rPr>
          <w:rFonts w:ascii="system-ui" w:hAnsi="system-ui" w:eastAsia="system-ui" w:cs="system-ui"/>
          <w:sz w:val="20"/>
          <w:szCs w:val="20"/>
        </w:rPr>
        <w:t xml:space="preserve">Si el edificio ya cuenta con un sistema de intercomunicación, se podrían explorar opciones para integrarlo con la aplicación Park &amp; </w:t>
      </w:r>
      <w:proofErr w:type="spellStart"/>
      <w:r w:rsidRPr="31C7A24A">
        <w:rPr>
          <w:rFonts w:ascii="system-ui" w:hAnsi="system-ui" w:eastAsia="system-ui" w:cs="system-ui"/>
          <w:sz w:val="20"/>
          <w:szCs w:val="20"/>
        </w:rPr>
        <w:t>Go</w:t>
      </w:r>
      <w:proofErr w:type="spellEnd"/>
      <w:r w:rsidRPr="31C7A24A">
        <w:rPr>
          <w:rFonts w:ascii="system-ui" w:hAnsi="system-ui" w:eastAsia="system-ui" w:cs="system-ui"/>
          <w:sz w:val="20"/>
          <w:szCs w:val="20"/>
        </w:rPr>
        <w:t>, permitiendo el acceso mediante la comunicación directa con el propietario o a través de un sistema automatizado que genere códigos de acceso temporales.</w:t>
      </w:r>
    </w:p>
    <w:p w:rsidR="31C7A24A" w:rsidP="31C7A24A" w:rsidRDefault="31C7A24A" w14:paraId="1A904D35" w14:textId="704481DA">
      <w:pPr>
        <w:jc w:val="both"/>
        <w:rPr>
          <w:rFonts w:ascii="system-ui" w:hAnsi="system-ui" w:eastAsia="system-ui" w:cs="system-ui"/>
        </w:rPr>
      </w:pPr>
    </w:p>
    <w:p w:rsidR="37195B5E" w:rsidP="31C7A24A" w:rsidRDefault="37195B5E" w14:paraId="37DEBF65" w14:textId="77CDBB22">
      <w:pPr>
        <w:jc w:val="both"/>
        <w:rPr>
          <w:rFonts w:ascii="system-ui" w:hAnsi="system-ui" w:eastAsia="system-ui" w:cs="system-ui"/>
        </w:rPr>
      </w:pPr>
      <w:r w:rsidRPr="31C7A24A">
        <w:rPr>
          <w:rFonts w:ascii="system-ui" w:hAnsi="system-ui" w:eastAsia="system-ui" w:cs="system-ui"/>
        </w:rPr>
        <w:t>Tecnologías usadas en aparcamientos residenciales y comerciales:</w:t>
      </w:r>
    </w:p>
    <w:p w:rsidR="31C7A24A" w:rsidP="31C7A24A" w:rsidRDefault="31C7A24A" w14:paraId="5C7D9CF0" w14:textId="58BC5EA5">
      <w:pPr>
        <w:jc w:val="both"/>
        <w:rPr>
          <w:rFonts w:ascii="system-ui" w:hAnsi="system-ui" w:eastAsia="system-ui" w:cs="system-ui"/>
        </w:rPr>
      </w:pPr>
    </w:p>
    <w:p w:rsidR="37195B5E" w:rsidP="31C7A24A" w:rsidRDefault="37195B5E" w14:paraId="266E759E" w14:textId="4AACF78D">
      <w:pPr>
        <w:pStyle w:val="ListParagraph"/>
        <w:numPr>
          <w:ilvl w:val="0"/>
          <w:numId w:val="1"/>
        </w:numPr>
        <w:spacing w:after="0"/>
        <w:ind w:left="-20" w:right="-20"/>
        <w:jc w:val="both"/>
        <w:rPr>
          <w:rFonts w:ascii="system-ui" w:hAnsi="system-ui" w:eastAsia="system-ui" w:cs="system-ui"/>
          <w:sz w:val="20"/>
          <w:szCs w:val="20"/>
        </w:rPr>
      </w:pPr>
      <w:r w:rsidRPr="31C7A24A">
        <w:rPr>
          <w:rFonts w:ascii="system-ui" w:hAnsi="system-ui" w:eastAsia="system-ui" w:cs="system-ui"/>
          <w:b/>
          <w:bCs/>
          <w:sz w:val="20"/>
          <w:szCs w:val="20"/>
        </w:rPr>
        <w:t>Sistemas de Acceso Inteligente</w:t>
      </w:r>
      <w:r w:rsidRPr="31C7A24A">
        <w:rPr>
          <w:rFonts w:ascii="system-ui" w:hAnsi="system-ui" w:eastAsia="system-ui" w:cs="system-ui"/>
          <w:sz w:val="20"/>
          <w:szCs w:val="20"/>
        </w:rPr>
        <w:t>:</w:t>
      </w:r>
    </w:p>
    <w:p w:rsidR="37195B5E" w:rsidP="31C7A24A" w:rsidRDefault="37195B5E" w14:paraId="04F42E87" w14:textId="46F9220F">
      <w:pPr>
        <w:pStyle w:val="ListParagraph"/>
        <w:numPr>
          <w:ilvl w:val="1"/>
          <w:numId w:val="1"/>
        </w:numPr>
        <w:spacing w:after="0"/>
        <w:jc w:val="both"/>
        <w:rPr>
          <w:rFonts w:ascii="system-ui" w:hAnsi="system-ui" w:eastAsia="system-ui" w:cs="system-ui"/>
          <w:sz w:val="20"/>
          <w:szCs w:val="20"/>
        </w:rPr>
      </w:pPr>
      <w:r w:rsidRPr="31C7A24A">
        <w:rPr>
          <w:rFonts w:ascii="system-ui" w:hAnsi="system-ui" w:eastAsia="system-ui" w:cs="system-ui"/>
          <w:b/>
          <w:bCs/>
          <w:sz w:val="20"/>
          <w:szCs w:val="20"/>
        </w:rPr>
        <w:t>Códigos QR</w:t>
      </w:r>
      <w:r w:rsidRPr="31C7A24A">
        <w:rPr>
          <w:rFonts w:ascii="system-ui" w:hAnsi="system-ui" w:eastAsia="system-ui" w:cs="system-ui"/>
          <w:sz w:val="20"/>
          <w:szCs w:val="20"/>
        </w:rPr>
        <w:t>: Se podrían generar códigos QR únicos para cada reserva que el usuario mostraría al lector QR instalado en la entrada del aparcamiento. Esta solución es relativamente económica y fácil de implementar.</w:t>
      </w:r>
    </w:p>
    <w:p w:rsidR="31C7A24A" w:rsidP="31C7A24A" w:rsidRDefault="31C7A24A" w14:paraId="348DF228" w14:textId="367F21C0">
      <w:pPr>
        <w:spacing w:after="0"/>
        <w:jc w:val="both"/>
        <w:rPr>
          <w:rFonts w:ascii="system-ui" w:hAnsi="system-ui" w:eastAsia="system-ui" w:cs="system-ui"/>
          <w:sz w:val="20"/>
          <w:szCs w:val="20"/>
        </w:rPr>
      </w:pPr>
    </w:p>
    <w:p w:rsidR="37195B5E" w:rsidP="31C7A24A" w:rsidRDefault="37195B5E" w14:paraId="1CAA5DFC" w14:textId="3D7504DA">
      <w:pPr>
        <w:pStyle w:val="ListParagraph"/>
        <w:numPr>
          <w:ilvl w:val="1"/>
          <w:numId w:val="1"/>
        </w:numPr>
        <w:spacing w:after="0"/>
        <w:jc w:val="both"/>
        <w:rPr>
          <w:rFonts w:ascii="system-ui" w:hAnsi="system-ui" w:eastAsia="system-ui" w:cs="system-ui"/>
          <w:sz w:val="20"/>
          <w:szCs w:val="20"/>
        </w:rPr>
      </w:pPr>
      <w:r w:rsidRPr="31C7A24A">
        <w:rPr>
          <w:rFonts w:ascii="system-ui" w:hAnsi="system-ui" w:eastAsia="system-ui" w:cs="system-ui"/>
          <w:b/>
          <w:bCs/>
          <w:sz w:val="20"/>
          <w:szCs w:val="20"/>
        </w:rPr>
        <w:t>NFC (Comunicación de Campo Cercano)</w:t>
      </w:r>
      <w:r w:rsidRPr="31C7A24A">
        <w:rPr>
          <w:rFonts w:ascii="system-ui" w:hAnsi="system-ui" w:eastAsia="system-ui" w:cs="system-ui"/>
          <w:sz w:val="20"/>
          <w:szCs w:val="20"/>
        </w:rPr>
        <w:t>: Los usuarios podrían acceder al aparcamiento acercando su teléfono a un lector NFC situado en la entrada. Esto requeriría que tanto los teléfonos de los usuarios como el sistema de entrada del aparcamiento estén equipados con tecnología NFC.</w:t>
      </w:r>
    </w:p>
    <w:p w:rsidR="31C7A24A" w:rsidP="31C7A24A" w:rsidRDefault="31C7A24A" w14:paraId="223584A1" w14:textId="6656BB57">
      <w:pPr>
        <w:spacing w:after="0"/>
        <w:jc w:val="both"/>
        <w:rPr>
          <w:rFonts w:ascii="system-ui" w:hAnsi="system-ui" w:eastAsia="system-ui" w:cs="system-ui"/>
          <w:sz w:val="20"/>
          <w:szCs w:val="20"/>
        </w:rPr>
      </w:pPr>
    </w:p>
    <w:p w:rsidR="37195B5E" w:rsidP="31C7A24A" w:rsidRDefault="37195B5E" w14:paraId="79CDB243" w14:textId="353F8D81">
      <w:pPr>
        <w:pStyle w:val="ListParagraph"/>
        <w:numPr>
          <w:ilvl w:val="0"/>
          <w:numId w:val="1"/>
        </w:numPr>
        <w:spacing w:after="0"/>
        <w:ind w:left="-20" w:right="-20"/>
        <w:jc w:val="both"/>
        <w:rPr>
          <w:rFonts w:ascii="system-ui" w:hAnsi="system-ui" w:eastAsia="system-ui" w:cs="system-ui"/>
          <w:sz w:val="20"/>
          <w:szCs w:val="20"/>
        </w:rPr>
      </w:pPr>
      <w:r w:rsidRPr="31C7A24A">
        <w:rPr>
          <w:rFonts w:ascii="system-ui" w:hAnsi="system-ui" w:eastAsia="system-ui" w:cs="system-ui"/>
          <w:b/>
          <w:bCs/>
          <w:sz w:val="20"/>
          <w:szCs w:val="20"/>
        </w:rPr>
        <w:t>Aplicaciones Móviles con Geolocalización</w:t>
      </w:r>
      <w:r w:rsidRPr="31C7A24A">
        <w:rPr>
          <w:rFonts w:ascii="system-ui" w:hAnsi="system-ui" w:eastAsia="system-ui" w:cs="system-ui"/>
          <w:sz w:val="20"/>
          <w:szCs w:val="20"/>
        </w:rPr>
        <w:t>:</w:t>
      </w:r>
    </w:p>
    <w:p w:rsidR="37195B5E" w:rsidP="31C7A24A" w:rsidRDefault="37195B5E" w14:paraId="1442209D" w14:textId="206C37F7">
      <w:pPr>
        <w:pStyle w:val="ListParagraph"/>
        <w:numPr>
          <w:ilvl w:val="1"/>
          <w:numId w:val="1"/>
        </w:numPr>
        <w:spacing w:after="0"/>
        <w:jc w:val="both"/>
        <w:rPr>
          <w:rFonts w:ascii="system-ui" w:hAnsi="system-ui" w:eastAsia="system-ui" w:cs="system-ui"/>
          <w:sz w:val="20"/>
          <w:szCs w:val="20"/>
        </w:rPr>
      </w:pPr>
      <w:r w:rsidRPr="31C7A24A">
        <w:rPr>
          <w:rFonts w:ascii="system-ui" w:hAnsi="system-ui" w:eastAsia="system-ui" w:cs="system-ui"/>
          <w:sz w:val="20"/>
          <w:szCs w:val="20"/>
        </w:rPr>
        <w:t>Las aplicaciones pueden permitir el acceso automático al estacionamiento cuando el GPS del teléfono del usuario indica que ha llegado al lugar. Esto podría integrarse con barreras automatizadas que se abren cuando un usuario autorizado se aproxima.</w:t>
      </w:r>
    </w:p>
    <w:p w:rsidR="31C7A24A" w:rsidP="31C7A24A" w:rsidRDefault="31C7A24A" w14:paraId="22933129" w14:textId="390E6151">
      <w:pPr>
        <w:spacing w:after="0"/>
        <w:jc w:val="both"/>
        <w:rPr>
          <w:rFonts w:ascii="system-ui" w:hAnsi="system-ui" w:eastAsia="system-ui" w:cs="system-ui"/>
          <w:sz w:val="20"/>
          <w:szCs w:val="20"/>
        </w:rPr>
      </w:pPr>
    </w:p>
    <w:p w:rsidR="37195B5E" w:rsidP="31C7A24A" w:rsidRDefault="37195B5E" w14:paraId="7C5626C1" w14:textId="4EA491DA">
      <w:pPr>
        <w:pStyle w:val="ListParagraph"/>
        <w:numPr>
          <w:ilvl w:val="0"/>
          <w:numId w:val="1"/>
        </w:numPr>
        <w:spacing w:after="0"/>
        <w:ind w:left="-20" w:right="-20"/>
        <w:jc w:val="both"/>
        <w:rPr>
          <w:rFonts w:ascii="system-ui" w:hAnsi="system-ui" w:eastAsia="system-ui" w:cs="system-ui"/>
          <w:sz w:val="20"/>
          <w:szCs w:val="20"/>
        </w:rPr>
      </w:pPr>
      <w:r w:rsidRPr="31C7A24A">
        <w:rPr>
          <w:rFonts w:ascii="system-ui" w:hAnsi="system-ui" w:eastAsia="system-ui" w:cs="system-ui"/>
          <w:b/>
          <w:bCs/>
          <w:sz w:val="20"/>
          <w:szCs w:val="20"/>
        </w:rPr>
        <w:t>Sistemas Basados en Bluetooth</w:t>
      </w:r>
      <w:r w:rsidRPr="31C7A24A">
        <w:rPr>
          <w:rFonts w:ascii="system-ui" w:hAnsi="system-ui" w:eastAsia="system-ui" w:cs="system-ui"/>
          <w:sz w:val="20"/>
          <w:szCs w:val="20"/>
        </w:rPr>
        <w:t>:</w:t>
      </w:r>
    </w:p>
    <w:p w:rsidR="37195B5E" w:rsidP="31C7A24A" w:rsidRDefault="37195B5E" w14:paraId="292C9E14" w14:textId="19D0EF2D">
      <w:pPr>
        <w:pStyle w:val="ListParagraph"/>
        <w:numPr>
          <w:ilvl w:val="1"/>
          <w:numId w:val="1"/>
        </w:numPr>
        <w:spacing w:after="0"/>
        <w:jc w:val="both"/>
        <w:rPr>
          <w:rFonts w:ascii="system-ui" w:hAnsi="system-ui" w:eastAsia="system-ui" w:cs="system-ui"/>
          <w:sz w:val="20"/>
          <w:szCs w:val="20"/>
        </w:rPr>
      </w:pPr>
      <w:r w:rsidRPr="31C7A24A">
        <w:rPr>
          <w:rFonts w:ascii="system-ui" w:hAnsi="system-ui" w:eastAsia="system-ui" w:cs="system-ui"/>
          <w:sz w:val="20"/>
          <w:szCs w:val="20"/>
        </w:rPr>
        <w:t>Los smartphones de los usuarios podrían comunicarse con un dispositivo Bluetooth en la entrada del aparcamiento para desbloquear el acceso. Este método es conveniente, ya que muchos teléfonos y vehículos ya cuentan con capacidades Bluetooth.</w:t>
      </w:r>
    </w:p>
    <w:p w:rsidR="31C7A24A" w:rsidP="31C7A24A" w:rsidRDefault="31C7A24A" w14:paraId="5F15D76D" w14:textId="439FEA15">
      <w:pPr>
        <w:spacing w:after="0"/>
        <w:jc w:val="both"/>
        <w:rPr>
          <w:rFonts w:ascii="system-ui" w:hAnsi="system-ui" w:eastAsia="system-ui" w:cs="system-ui"/>
          <w:sz w:val="20"/>
          <w:szCs w:val="20"/>
        </w:rPr>
      </w:pPr>
    </w:p>
    <w:p w:rsidR="37195B5E" w:rsidP="31C7A24A" w:rsidRDefault="37195B5E" w14:paraId="738E2F74" w14:textId="5D0C9CCB">
      <w:pPr>
        <w:pStyle w:val="ListParagraph"/>
        <w:numPr>
          <w:ilvl w:val="0"/>
          <w:numId w:val="1"/>
        </w:numPr>
        <w:spacing w:after="0"/>
        <w:ind w:left="-20" w:right="-20"/>
        <w:jc w:val="both"/>
        <w:rPr>
          <w:rFonts w:ascii="system-ui" w:hAnsi="system-ui" w:eastAsia="system-ui" w:cs="system-ui"/>
          <w:sz w:val="20"/>
          <w:szCs w:val="20"/>
        </w:rPr>
      </w:pPr>
      <w:r w:rsidRPr="31C7A24A">
        <w:rPr>
          <w:rFonts w:ascii="system-ui" w:hAnsi="system-ui" w:eastAsia="system-ui" w:cs="system-ui"/>
          <w:b/>
          <w:bCs/>
          <w:sz w:val="20"/>
          <w:szCs w:val="20"/>
        </w:rPr>
        <w:t>Control Remoto Virtual</w:t>
      </w:r>
      <w:r w:rsidRPr="31C7A24A">
        <w:rPr>
          <w:rFonts w:ascii="system-ui" w:hAnsi="system-ui" w:eastAsia="system-ui" w:cs="system-ui"/>
          <w:sz w:val="20"/>
          <w:szCs w:val="20"/>
        </w:rPr>
        <w:t>:</w:t>
      </w:r>
    </w:p>
    <w:p w:rsidR="37195B5E" w:rsidP="31C7A24A" w:rsidRDefault="37195B5E" w14:paraId="100899D8" w14:textId="0DFFFBE4">
      <w:pPr>
        <w:pStyle w:val="ListParagraph"/>
        <w:numPr>
          <w:ilvl w:val="1"/>
          <w:numId w:val="1"/>
        </w:numPr>
        <w:spacing w:after="0"/>
        <w:jc w:val="both"/>
        <w:rPr>
          <w:rFonts w:ascii="system-ui" w:hAnsi="system-ui" w:eastAsia="system-ui" w:cs="system-ui"/>
          <w:sz w:val="20"/>
          <w:szCs w:val="20"/>
        </w:rPr>
      </w:pPr>
      <w:r w:rsidRPr="31C7A24A">
        <w:rPr>
          <w:rFonts w:ascii="system-ui" w:hAnsi="system-ui" w:eastAsia="system-ui" w:cs="system-ui"/>
          <w:sz w:val="20"/>
          <w:szCs w:val="20"/>
        </w:rPr>
        <w:t>A través de una aplicación, el propietario podría abrir remotamente el portón para el usuario en el momento de la llegada. Aunque esto requiere la acción del propietario, podría ser una solución temporal mientras se implementan sistemas más automatizados.</w:t>
      </w:r>
    </w:p>
    <w:p w:rsidR="31C7A24A" w:rsidP="31C7A24A" w:rsidRDefault="31C7A24A" w14:paraId="7DB4E21F" w14:textId="151C76F3">
      <w:pPr>
        <w:spacing w:after="0"/>
        <w:jc w:val="both"/>
        <w:rPr>
          <w:rFonts w:ascii="system-ui" w:hAnsi="system-ui" w:eastAsia="system-ui" w:cs="system-ui"/>
          <w:sz w:val="20"/>
          <w:szCs w:val="20"/>
        </w:rPr>
      </w:pPr>
    </w:p>
    <w:p w:rsidR="37195B5E" w:rsidP="452912CC" w:rsidRDefault="37195B5E" w14:paraId="0D9BB959" w14:textId="3A6876FE">
      <w:pPr>
        <w:pStyle w:val="ListParagraph"/>
        <w:numPr>
          <w:ilvl w:val="0"/>
          <w:numId w:val="1"/>
        </w:numPr>
        <w:spacing w:after="0"/>
        <w:ind w:left="-20" w:right="-20"/>
        <w:jc w:val="both"/>
        <w:rPr>
          <w:rFonts w:ascii="system-ui" w:hAnsi="system-ui" w:eastAsia="system-ui" w:cs="system-ui"/>
          <w:sz w:val="20"/>
          <w:szCs w:val="20"/>
        </w:rPr>
      </w:pPr>
      <w:r w:rsidRPr="452912CC">
        <w:rPr>
          <w:rFonts w:ascii="system-ui" w:hAnsi="system-ui" w:eastAsia="system-ui" w:cs="system-ui"/>
          <w:b/>
          <w:bCs/>
          <w:sz w:val="20"/>
          <w:szCs w:val="20"/>
        </w:rPr>
        <w:t>Placas de Matrícula Inteligentes</w:t>
      </w:r>
      <w:r w:rsidRPr="452912CC">
        <w:rPr>
          <w:rFonts w:ascii="system-ui" w:hAnsi="system-ui" w:eastAsia="system-ui" w:cs="system-ui"/>
          <w:sz w:val="20"/>
          <w:szCs w:val="20"/>
        </w:rPr>
        <w:t>:</w:t>
      </w:r>
      <w:r w:rsidRPr="452912CC" w:rsidR="4054D42D">
        <w:rPr>
          <w:rFonts w:ascii="system-ui" w:hAnsi="system-ui" w:eastAsia="system-ui" w:cs="system-ui"/>
          <w:sz w:val="20"/>
          <w:szCs w:val="20"/>
        </w:rPr>
        <w:t xml:space="preserve"> </w:t>
      </w:r>
      <w:r w:rsidRPr="452912CC" w:rsidR="4054D42D">
        <w:rPr>
          <w:rFonts w:ascii="system-ui" w:hAnsi="system-ui" w:eastAsia="system-ui" w:cs="system-ui"/>
          <w:color w:val="FF0000"/>
          <w:sz w:val="20"/>
          <w:szCs w:val="20"/>
        </w:rPr>
        <w:t>(Válida)</w:t>
      </w:r>
    </w:p>
    <w:p w:rsidR="37195B5E" w:rsidP="31C7A24A" w:rsidRDefault="37195B5E" w14:paraId="21576E4B" w14:textId="1D6944E1">
      <w:pPr>
        <w:pStyle w:val="ListParagraph"/>
        <w:numPr>
          <w:ilvl w:val="1"/>
          <w:numId w:val="1"/>
        </w:numPr>
        <w:spacing w:after="0"/>
        <w:jc w:val="both"/>
        <w:rPr>
          <w:rFonts w:ascii="system-ui" w:hAnsi="system-ui" w:eastAsia="system-ui" w:cs="system-ui"/>
          <w:sz w:val="20"/>
          <w:szCs w:val="20"/>
        </w:rPr>
      </w:pPr>
      <w:r w:rsidRPr="31C7A24A">
        <w:rPr>
          <w:rFonts w:ascii="system-ui" w:hAnsi="system-ui" w:eastAsia="system-ui" w:cs="system-ui"/>
          <w:sz w:val="20"/>
          <w:szCs w:val="20"/>
        </w:rPr>
        <w:t xml:space="preserve">La identificación del vehículo a través de la lectura de placas de matrícula permite abrir automáticamente la barrera del </w:t>
      </w:r>
      <w:proofErr w:type="gramStart"/>
      <w:r w:rsidRPr="31C7A24A">
        <w:rPr>
          <w:rFonts w:ascii="system-ui" w:hAnsi="system-ui" w:eastAsia="system-ui" w:cs="system-ui"/>
          <w:sz w:val="20"/>
          <w:szCs w:val="20"/>
        </w:rPr>
        <w:t>parking</w:t>
      </w:r>
      <w:proofErr w:type="gramEnd"/>
      <w:r w:rsidRPr="31C7A24A">
        <w:rPr>
          <w:rFonts w:ascii="system-ui" w:hAnsi="system-ui" w:eastAsia="system-ui" w:cs="system-ui"/>
          <w:sz w:val="20"/>
          <w:szCs w:val="20"/>
        </w:rPr>
        <w:t xml:space="preserve"> cuando se reconoce al vehículo. Esto requiere una inversión inicial en cámaras y software de reconocimiento de matrículas, pero ofrece un método muy seguro y conveniente de acceso.</w:t>
      </w:r>
    </w:p>
    <w:p w:rsidR="31C7A24A" w:rsidP="31C7A24A" w:rsidRDefault="31C7A24A" w14:paraId="7CE41DAE" w14:textId="58EEDCA7">
      <w:pPr>
        <w:spacing w:after="0"/>
        <w:jc w:val="both"/>
        <w:rPr>
          <w:rFonts w:ascii="system-ui" w:hAnsi="system-ui" w:eastAsia="system-ui" w:cs="system-ui"/>
          <w:sz w:val="20"/>
          <w:szCs w:val="20"/>
        </w:rPr>
      </w:pPr>
    </w:p>
    <w:p w:rsidR="37195B5E" w:rsidP="31C7A24A" w:rsidRDefault="37195B5E" w14:paraId="259C015A" w14:textId="4F5734FF">
      <w:pPr>
        <w:pStyle w:val="ListParagraph"/>
        <w:numPr>
          <w:ilvl w:val="0"/>
          <w:numId w:val="1"/>
        </w:numPr>
        <w:spacing w:after="0"/>
        <w:ind w:left="-20" w:right="-20"/>
        <w:jc w:val="both"/>
        <w:rPr>
          <w:rFonts w:ascii="system-ui" w:hAnsi="system-ui" w:eastAsia="system-ui" w:cs="system-ui"/>
          <w:sz w:val="20"/>
          <w:szCs w:val="20"/>
        </w:rPr>
      </w:pPr>
      <w:r w:rsidRPr="31C7A24A">
        <w:rPr>
          <w:rFonts w:ascii="system-ui" w:hAnsi="system-ui" w:eastAsia="system-ui" w:cs="system-ui"/>
          <w:b/>
          <w:bCs/>
          <w:sz w:val="20"/>
          <w:szCs w:val="20"/>
        </w:rPr>
        <w:t>Teclados o Paneles de Acceso</w:t>
      </w:r>
      <w:r w:rsidRPr="31C7A24A">
        <w:rPr>
          <w:rFonts w:ascii="system-ui" w:hAnsi="system-ui" w:eastAsia="system-ui" w:cs="system-ui"/>
          <w:sz w:val="20"/>
          <w:szCs w:val="20"/>
        </w:rPr>
        <w:t>:</w:t>
      </w:r>
    </w:p>
    <w:p w:rsidR="37195B5E" w:rsidP="31C7A24A" w:rsidRDefault="37195B5E" w14:paraId="655FC5F4" w14:textId="735446C4">
      <w:pPr>
        <w:pStyle w:val="ListParagraph"/>
        <w:numPr>
          <w:ilvl w:val="1"/>
          <w:numId w:val="1"/>
        </w:numPr>
        <w:spacing w:after="0"/>
        <w:jc w:val="both"/>
        <w:rPr>
          <w:rFonts w:ascii="system-ui" w:hAnsi="system-ui" w:eastAsia="system-ui" w:cs="system-ui"/>
          <w:sz w:val="20"/>
          <w:szCs w:val="20"/>
        </w:rPr>
      </w:pPr>
      <w:r w:rsidRPr="31C7A24A">
        <w:rPr>
          <w:rFonts w:ascii="system-ui" w:hAnsi="system-ui" w:eastAsia="system-ui" w:cs="system-ui"/>
          <w:sz w:val="20"/>
          <w:szCs w:val="20"/>
        </w:rPr>
        <w:t>Instalar un teclado o panel en la entrada donde los usuarios pueden introducir un código de acceso único proporcionado al momento de hacer la reserva. Aunque menos sofisticado, este método puede ser efectivo y económico.</w:t>
      </w:r>
    </w:p>
    <w:p w:rsidR="31C7A24A" w:rsidP="31C7A24A" w:rsidRDefault="31C7A24A" w14:paraId="04C463C7" w14:textId="03BC3A62">
      <w:pPr>
        <w:spacing w:after="0"/>
        <w:jc w:val="both"/>
        <w:rPr>
          <w:rFonts w:ascii="system-ui" w:hAnsi="system-ui" w:eastAsia="system-ui" w:cs="system-ui"/>
          <w:sz w:val="20"/>
          <w:szCs w:val="20"/>
        </w:rPr>
      </w:pPr>
    </w:p>
    <w:p w:rsidR="37195B5E" w:rsidP="31C7A24A" w:rsidRDefault="37195B5E" w14:paraId="316062B7" w14:textId="1E2CA8A0">
      <w:pPr>
        <w:pStyle w:val="ListParagraph"/>
        <w:numPr>
          <w:ilvl w:val="0"/>
          <w:numId w:val="1"/>
        </w:numPr>
        <w:spacing w:after="0"/>
        <w:ind w:left="-20" w:right="-20"/>
        <w:jc w:val="both"/>
        <w:rPr>
          <w:rFonts w:ascii="system-ui" w:hAnsi="system-ui" w:eastAsia="system-ui" w:cs="system-ui"/>
          <w:sz w:val="20"/>
          <w:szCs w:val="20"/>
        </w:rPr>
      </w:pPr>
      <w:r w:rsidRPr="31C7A24A">
        <w:rPr>
          <w:rFonts w:ascii="system-ui" w:hAnsi="system-ui" w:eastAsia="system-ui" w:cs="system-ui"/>
          <w:b/>
          <w:bCs/>
          <w:sz w:val="20"/>
          <w:szCs w:val="20"/>
        </w:rPr>
        <w:t>Integración con Sistemas de Intercomunicación</w:t>
      </w:r>
      <w:r w:rsidRPr="31C7A24A">
        <w:rPr>
          <w:rFonts w:ascii="system-ui" w:hAnsi="system-ui" w:eastAsia="system-ui" w:cs="system-ui"/>
          <w:sz w:val="20"/>
          <w:szCs w:val="20"/>
        </w:rPr>
        <w:t>:</w:t>
      </w:r>
    </w:p>
    <w:p w:rsidR="37195B5E" w:rsidP="31C7A24A" w:rsidRDefault="37195B5E" w14:paraId="06F89406" w14:textId="4FA510CC">
      <w:pPr>
        <w:pStyle w:val="ListParagraph"/>
        <w:numPr>
          <w:ilvl w:val="1"/>
          <w:numId w:val="1"/>
        </w:numPr>
        <w:spacing w:after="0"/>
        <w:jc w:val="both"/>
        <w:rPr>
          <w:rFonts w:ascii="system-ui" w:hAnsi="system-ui" w:eastAsia="system-ui" w:cs="system-ui"/>
          <w:sz w:val="20"/>
          <w:szCs w:val="20"/>
        </w:rPr>
      </w:pPr>
      <w:r w:rsidRPr="31C7A24A">
        <w:rPr>
          <w:rFonts w:ascii="system-ui" w:hAnsi="system-ui" w:eastAsia="system-ui" w:cs="system-ui"/>
          <w:sz w:val="20"/>
          <w:szCs w:val="20"/>
        </w:rPr>
        <w:t>Si el aparcamiento ya cuenta con un sistema de intercomunicación, podría integrarse con la plataforma para permitir el acceso comunicando directamente con el propietario o mediante la introducción de un código.</w:t>
      </w:r>
    </w:p>
    <w:p w:rsidR="31C7A24A" w:rsidP="31C7A24A" w:rsidRDefault="31C7A24A" w14:paraId="3F3FB6C2" w14:textId="3F3FDFEA">
      <w:pPr>
        <w:rPr>
          <w:rFonts w:ascii="system-ui" w:hAnsi="system-ui" w:eastAsia="system-ui" w:cs="system-ui"/>
          <w:sz w:val="20"/>
          <w:szCs w:val="20"/>
        </w:rPr>
      </w:pPr>
    </w:p>
    <w:sectPr w:rsidR="31C7A24A">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24F0AC"/>
    <w:multiLevelType w:val="hybridMultilevel"/>
    <w:tmpl w:val="2968E646"/>
    <w:lvl w:ilvl="0" w:tplc="B6D0D7B0">
      <w:start w:val="1"/>
      <w:numFmt w:val="bullet"/>
      <w:lvlText w:val=""/>
      <w:lvlJc w:val="left"/>
      <w:pPr>
        <w:ind w:left="720" w:hanging="360"/>
      </w:pPr>
      <w:rPr>
        <w:rFonts w:hint="default" w:ascii="Symbol" w:hAnsi="Symbol"/>
      </w:rPr>
    </w:lvl>
    <w:lvl w:ilvl="1" w:tplc="369ED37A">
      <w:start w:val="1"/>
      <w:numFmt w:val="bullet"/>
      <w:lvlText w:val="o"/>
      <w:lvlJc w:val="left"/>
      <w:pPr>
        <w:ind w:left="1440" w:hanging="360"/>
      </w:pPr>
      <w:rPr>
        <w:rFonts w:hint="default" w:ascii="Courier New" w:hAnsi="Courier New"/>
      </w:rPr>
    </w:lvl>
    <w:lvl w:ilvl="2" w:tplc="9E4E9B0A">
      <w:start w:val="1"/>
      <w:numFmt w:val="bullet"/>
      <w:lvlText w:val=""/>
      <w:lvlJc w:val="left"/>
      <w:pPr>
        <w:ind w:left="2160" w:hanging="360"/>
      </w:pPr>
      <w:rPr>
        <w:rFonts w:hint="default" w:ascii="Wingdings" w:hAnsi="Wingdings"/>
      </w:rPr>
    </w:lvl>
    <w:lvl w:ilvl="3" w:tplc="5C8028CC">
      <w:start w:val="1"/>
      <w:numFmt w:val="bullet"/>
      <w:lvlText w:val=""/>
      <w:lvlJc w:val="left"/>
      <w:pPr>
        <w:ind w:left="2880" w:hanging="360"/>
      </w:pPr>
      <w:rPr>
        <w:rFonts w:hint="default" w:ascii="Symbol" w:hAnsi="Symbol"/>
      </w:rPr>
    </w:lvl>
    <w:lvl w:ilvl="4" w:tplc="5D7018A8">
      <w:start w:val="1"/>
      <w:numFmt w:val="bullet"/>
      <w:lvlText w:val="o"/>
      <w:lvlJc w:val="left"/>
      <w:pPr>
        <w:ind w:left="3600" w:hanging="360"/>
      </w:pPr>
      <w:rPr>
        <w:rFonts w:hint="default" w:ascii="Courier New" w:hAnsi="Courier New"/>
      </w:rPr>
    </w:lvl>
    <w:lvl w:ilvl="5" w:tplc="592A0B48">
      <w:start w:val="1"/>
      <w:numFmt w:val="bullet"/>
      <w:lvlText w:val=""/>
      <w:lvlJc w:val="left"/>
      <w:pPr>
        <w:ind w:left="4320" w:hanging="360"/>
      </w:pPr>
      <w:rPr>
        <w:rFonts w:hint="default" w:ascii="Wingdings" w:hAnsi="Wingdings"/>
      </w:rPr>
    </w:lvl>
    <w:lvl w:ilvl="6" w:tplc="43E078C4">
      <w:start w:val="1"/>
      <w:numFmt w:val="bullet"/>
      <w:lvlText w:val=""/>
      <w:lvlJc w:val="left"/>
      <w:pPr>
        <w:ind w:left="5040" w:hanging="360"/>
      </w:pPr>
      <w:rPr>
        <w:rFonts w:hint="default" w:ascii="Symbol" w:hAnsi="Symbol"/>
      </w:rPr>
    </w:lvl>
    <w:lvl w:ilvl="7" w:tplc="69E60632">
      <w:start w:val="1"/>
      <w:numFmt w:val="bullet"/>
      <w:lvlText w:val="o"/>
      <w:lvlJc w:val="left"/>
      <w:pPr>
        <w:ind w:left="5760" w:hanging="360"/>
      </w:pPr>
      <w:rPr>
        <w:rFonts w:hint="default" w:ascii="Courier New" w:hAnsi="Courier New"/>
      </w:rPr>
    </w:lvl>
    <w:lvl w:ilvl="8" w:tplc="2FA674A8">
      <w:start w:val="1"/>
      <w:numFmt w:val="bullet"/>
      <w:lvlText w:val=""/>
      <w:lvlJc w:val="left"/>
      <w:pPr>
        <w:ind w:left="6480" w:hanging="360"/>
      </w:pPr>
      <w:rPr>
        <w:rFonts w:hint="default" w:ascii="Wingdings" w:hAnsi="Wingdings"/>
      </w:rPr>
    </w:lvl>
  </w:abstractNum>
  <w:num w:numId="1" w16cid:durableId="596521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500216"/>
    <w:rsid w:val="00151F9E"/>
    <w:rsid w:val="00422749"/>
    <w:rsid w:val="00597A71"/>
    <w:rsid w:val="00D70081"/>
    <w:rsid w:val="00EE88A7"/>
    <w:rsid w:val="0BF560D5"/>
    <w:rsid w:val="0D3440DA"/>
    <w:rsid w:val="0E224FD5"/>
    <w:rsid w:val="0ED3F393"/>
    <w:rsid w:val="1155733E"/>
    <w:rsid w:val="11C095D8"/>
    <w:rsid w:val="135E4C20"/>
    <w:rsid w:val="21500216"/>
    <w:rsid w:val="220D7368"/>
    <w:rsid w:val="22D980EF"/>
    <w:rsid w:val="2865B6F3"/>
    <w:rsid w:val="31C7A24A"/>
    <w:rsid w:val="37195B5E"/>
    <w:rsid w:val="37E39C58"/>
    <w:rsid w:val="3965A279"/>
    <w:rsid w:val="3F88D1C0"/>
    <w:rsid w:val="4054D42D"/>
    <w:rsid w:val="44AF4D7B"/>
    <w:rsid w:val="452912CC"/>
    <w:rsid w:val="46E4F34F"/>
    <w:rsid w:val="53FE8782"/>
    <w:rsid w:val="57E59593"/>
    <w:rsid w:val="5C0F4D5F"/>
    <w:rsid w:val="67831907"/>
    <w:rsid w:val="7809E6C9"/>
    <w:rsid w:val="79A5B72A"/>
    <w:rsid w:val="7B41878B"/>
    <w:rsid w:val="7B54ECA9"/>
    <w:rsid w:val="7E3431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00216"/>
  <w15:chartTrackingRefBased/>
  <w15:docId w15:val="{8C3273F5-1C22-4F04-8AB0-32F5C6480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597A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3760B57A9050A41B8ECD167852D12BD" ma:contentTypeVersion="10" ma:contentTypeDescription="Crear nuevo documento." ma:contentTypeScope="" ma:versionID="017522e0e390b4dcd5dea7a453392f87">
  <xsd:schema xmlns:xsd="http://www.w3.org/2001/XMLSchema" xmlns:xs="http://www.w3.org/2001/XMLSchema" xmlns:p="http://schemas.microsoft.com/office/2006/metadata/properties" xmlns:ns2="101eaf33-1701-464d-baef-164c6127d51f" xmlns:ns3="4c77c7d1-2bb2-481b-aefe-101f32e9588a" targetNamespace="http://schemas.microsoft.com/office/2006/metadata/properties" ma:root="true" ma:fieldsID="67a159c79527be19bfac14fe95fc99df" ns2:_="" ns3:_="">
    <xsd:import namespace="101eaf33-1701-464d-baef-164c6127d51f"/>
    <xsd:import namespace="4c77c7d1-2bb2-481b-aefe-101f32e958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eaf33-1701-464d-baef-164c6127d5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fd49586-4e9d-4401-97cc-84a6e35ca03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77c7d1-2bb2-481b-aefe-101f32e9588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7ce39c9-688e-4411-9501-255c93ef6400}" ma:internalName="TaxCatchAll" ma:showField="CatchAllData" ma:web="4c77c7d1-2bb2-481b-aefe-101f32e958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4c77c7d1-2bb2-481b-aefe-101f32e9588a" xsi:nil="true"/>
    <lcf76f155ced4ddcb4097134ff3c332f xmlns="101eaf33-1701-464d-baef-164c6127d51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3F17968-ECC8-42F6-87C3-73D1144B9457}">
  <ds:schemaRefs>
    <ds:schemaRef ds:uri="http://schemas.microsoft.com/sharepoint/v3/contenttype/forms"/>
  </ds:schemaRefs>
</ds:datastoreItem>
</file>

<file path=customXml/itemProps2.xml><?xml version="1.0" encoding="utf-8"?>
<ds:datastoreItem xmlns:ds="http://schemas.openxmlformats.org/officeDocument/2006/customXml" ds:itemID="{9A78AD2F-08EC-47A2-895B-7F193F02F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eaf33-1701-464d-baef-164c6127d51f"/>
    <ds:schemaRef ds:uri="4c77c7d1-2bb2-481b-aefe-101f32e958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B18844-9C2B-403C-9978-8A5BCF345B8E}">
  <ds:schemaRefs>
    <ds:schemaRef ds:uri="http://schemas.microsoft.com/office/2006/metadata/properties"/>
    <ds:schemaRef ds:uri="http://schemas.microsoft.com/office/infopath/2007/PartnerControls"/>
    <ds:schemaRef ds:uri="4c77c7d1-2bb2-481b-aefe-101f32e9588a"/>
    <ds:schemaRef ds:uri="101eaf33-1701-464d-baef-164c6127d51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Gabriel Puga Lojo</dc:creator>
  <cp:keywords/>
  <dc:description/>
  <cp:lastModifiedBy>Francisco Gabriel Puga Lojo</cp:lastModifiedBy>
  <cp:revision>6</cp:revision>
  <dcterms:created xsi:type="dcterms:W3CDTF">2024-02-19T20:47:00Z</dcterms:created>
  <dcterms:modified xsi:type="dcterms:W3CDTF">2024-02-20T12:18:08Z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0x01010083760B57A9050A41B8ECD167852D12BD</vt:lpwstr>
  </property>
  <property fmtid="{D5CDD505-2E9C-101B-9397-08002B2CF9AE}" pid="3" name="MediaServiceImageTags">
    <vt:lpwstr/>
  </property>
</Properties>
</file>