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D4765" w14:textId="63D40EC9" w:rsidR="0048644A" w:rsidRDefault="00585BC3" w:rsidP="00585BC3">
      <w:pPr>
        <w:pStyle w:val="Ttulo1"/>
      </w:pPr>
      <w:r>
        <w:t>Prototipos</w:t>
      </w:r>
    </w:p>
    <w:p w14:paraId="3FF856DB" w14:textId="18E7C304" w:rsidR="00585BC3" w:rsidRDefault="00585BC3" w:rsidP="00585BC3">
      <w:pPr>
        <w:pStyle w:val="Subttulo"/>
      </w:pPr>
      <w:r>
        <w:t>Ofertante 1</w:t>
      </w:r>
    </w:p>
    <w:p w14:paraId="0921BA72" w14:textId="6BD92708" w:rsidR="00315CBE" w:rsidRPr="00315CBE" w:rsidRDefault="00315CBE" w:rsidP="00315CBE">
      <w:pPr>
        <w:rPr>
          <w:rFonts w:ascii="Calibri" w:hAnsi="Calibri" w:cs="Calibri"/>
          <w:sz w:val="22"/>
          <w:szCs w:val="22"/>
        </w:rPr>
      </w:pPr>
      <w:r w:rsidRPr="00315CBE">
        <w:rPr>
          <w:rFonts w:ascii="Calibri" w:hAnsi="Calibri" w:cs="Calibri"/>
          <w:sz w:val="22"/>
          <w:szCs w:val="22"/>
        </w:rPr>
        <w:t>En esta interfaz, el usuario interesado en ofrecer su plaza de estacionamiento deberá indicar la ubicación exacta de su garaje comunitario o privado. En caso de haber múltiples plazas en el garaje, se requerirá especificar el número correspondiente. Se proporciona un mapa para facilitar esta tarea, en caso de que el usuario prefiera no introducir manualmente la dirección.</w:t>
      </w:r>
    </w:p>
    <w:p w14:paraId="39B70067" w14:textId="69CEE587" w:rsidR="00315CBE" w:rsidRPr="00315CBE" w:rsidRDefault="00315CBE" w:rsidP="00315CBE">
      <w:pPr>
        <w:rPr>
          <w:rFonts w:ascii="Calibri" w:hAnsi="Calibri" w:cs="Calibri"/>
          <w:sz w:val="22"/>
          <w:szCs w:val="22"/>
        </w:rPr>
      </w:pPr>
      <w:r w:rsidRPr="00315CBE">
        <w:rPr>
          <w:rFonts w:ascii="Calibri" w:hAnsi="Calibri" w:cs="Calibri"/>
          <w:sz w:val="22"/>
          <w:szCs w:val="22"/>
        </w:rPr>
        <w:t>Posteriormente, se le solicitará seleccionar y describir una serie de características de la plaza en cuestión, con el fin de proporcionar información detallada a posibles arrendatarios. Esto incluye el tipo de accesibilidad al garaje, ofreciendo varias opciones para elegir, o la posibilidad de no seleccionar ninguna en caso de ausencia de accesos específicos (si bien esta es una versión inicial y pueden añadirse más modalidades de acceso en futuras actualizaciones).</w:t>
      </w:r>
    </w:p>
    <w:p w14:paraId="14802807" w14:textId="19C1145E" w:rsidR="00315CBE" w:rsidRPr="00315CBE" w:rsidRDefault="00315CBE" w:rsidP="00315CBE">
      <w:pPr>
        <w:rPr>
          <w:rFonts w:ascii="Calibri" w:hAnsi="Calibri" w:cs="Calibri"/>
          <w:sz w:val="22"/>
          <w:szCs w:val="22"/>
        </w:rPr>
      </w:pPr>
      <w:r w:rsidRPr="00315CBE">
        <w:rPr>
          <w:rFonts w:ascii="Calibri" w:hAnsi="Calibri" w:cs="Calibri"/>
          <w:sz w:val="22"/>
          <w:szCs w:val="22"/>
        </w:rPr>
        <w:t>Seguidamente, se deberán indicar las dimensiones de la plaza, detallando longitud, anchura y altura, con el objetivo de garantizar que los vehículos que accedan no encuentren dificultades. Se podrán especificar otras características o servicios adicionales, tales como la ubicación de la plaza dentro del garaje (por ejemplo, en la primera o segunda planta), la presencia de sistemas de seguridad en el garaje, la disponibilidad de puntos de recarga, entre otros.</w:t>
      </w:r>
    </w:p>
    <w:p w14:paraId="6B94DDE5" w14:textId="138C5BF4" w:rsidR="00B035D9" w:rsidRDefault="00315CBE" w:rsidP="00315CBE">
      <w:pPr>
        <w:rPr>
          <w:rFonts w:ascii="Calibri" w:hAnsi="Calibri" w:cs="Calibri"/>
          <w:sz w:val="22"/>
          <w:szCs w:val="22"/>
        </w:rPr>
      </w:pPr>
      <w:r w:rsidRPr="00315CBE">
        <w:rPr>
          <w:rFonts w:ascii="Calibri" w:hAnsi="Calibri" w:cs="Calibri"/>
          <w:sz w:val="22"/>
          <w:szCs w:val="22"/>
        </w:rPr>
        <w:t>Finalmente, se ofrecerá un apartado para añadir imágenes, permitiendo que los usuarios interesados puedan visualizar con claridad la plaza de estacionamiento disponible antes de tomar una decisión.</w:t>
      </w:r>
    </w:p>
    <w:p w14:paraId="379B16CB" w14:textId="0112C599" w:rsidR="00DC1145" w:rsidRDefault="00DC1145" w:rsidP="00DC1145">
      <w:pPr>
        <w:pStyle w:val="Subttulo"/>
      </w:pPr>
      <w:r>
        <w:t xml:space="preserve">Ofertante </w:t>
      </w:r>
      <w:r>
        <w:t>2</w:t>
      </w:r>
    </w:p>
    <w:p w14:paraId="2C881A21" w14:textId="78A6DC1C" w:rsidR="00853BBE" w:rsidRPr="00853BBE" w:rsidRDefault="00853BBE" w:rsidP="00853BBE">
      <w:pPr>
        <w:rPr>
          <w:rFonts w:ascii="Calibri" w:hAnsi="Calibri" w:cs="Calibri"/>
          <w:sz w:val="22"/>
          <w:szCs w:val="22"/>
        </w:rPr>
      </w:pPr>
      <w:r w:rsidRPr="00853BBE">
        <w:rPr>
          <w:rFonts w:ascii="Calibri" w:hAnsi="Calibri" w:cs="Calibri"/>
          <w:sz w:val="22"/>
          <w:szCs w:val="22"/>
        </w:rPr>
        <w:t>Tras la pantalla anterior, se desplegará una secuencia adicional en la cual se solicitará la especificación de la disponibilidad de la plaza de estacionamiento. Esto implica detallar la fecha y hora de inicio en la que la oferta estará activa, así como la fecha y hora de cierre, lo que permite a los usuarios elegir entre períodos específicos de horas o períodos más amplios, como días, semanas o meses.</w:t>
      </w:r>
    </w:p>
    <w:p w14:paraId="6C18E817" w14:textId="1887BD75" w:rsidR="00853BBE" w:rsidRPr="00853BBE" w:rsidRDefault="00853BBE" w:rsidP="00853BBE">
      <w:pPr>
        <w:rPr>
          <w:rFonts w:ascii="Calibri" w:hAnsi="Calibri" w:cs="Calibri"/>
          <w:sz w:val="22"/>
          <w:szCs w:val="22"/>
        </w:rPr>
      </w:pPr>
      <w:r w:rsidRPr="00853BBE">
        <w:rPr>
          <w:rFonts w:ascii="Calibri" w:hAnsi="Calibri" w:cs="Calibri"/>
          <w:sz w:val="22"/>
          <w:szCs w:val="22"/>
        </w:rPr>
        <w:t>Posteriormente, el ofertante deberá establecer el precio de la plaza, ya sea por hora o por día, y tendrá la posibilidad de seleccionar tarifas especiales que incrementen el precio base según un porcentaje predefinido.</w:t>
      </w:r>
    </w:p>
    <w:p w14:paraId="492147E2" w14:textId="128CB983" w:rsidR="003774DE" w:rsidRDefault="00853BBE" w:rsidP="00853BBE">
      <w:pPr>
        <w:rPr>
          <w:rFonts w:ascii="Calibri" w:hAnsi="Calibri" w:cs="Calibri"/>
          <w:sz w:val="22"/>
          <w:szCs w:val="22"/>
        </w:rPr>
      </w:pPr>
      <w:r w:rsidRPr="00853BBE">
        <w:rPr>
          <w:rFonts w:ascii="Calibri" w:hAnsi="Calibri" w:cs="Calibri"/>
          <w:sz w:val="22"/>
          <w:szCs w:val="22"/>
        </w:rPr>
        <w:t>Se incorporarán varios mensajes de confirmación a lo largo del proceso, brindando la opción de modificar los datos en cualquier momento o cancelar la oferta si así se desea.</w:t>
      </w:r>
    </w:p>
    <w:p w14:paraId="009246D5" w14:textId="77777777" w:rsidR="00930D88" w:rsidRPr="00315CBE" w:rsidRDefault="00930D88" w:rsidP="00315CBE">
      <w:pPr>
        <w:rPr>
          <w:rFonts w:ascii="Calibri" w:hAnsi="Calibri" w:cs="Calibri"/>
          <w:sz w:val="22"/>
          <w:szCs w:val="22"/>
        </w:rPr>
      </w:pPr>
    </w:p>
    <w:sectPr w:rsidR="00930D88" w:rsidRPr="00315C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44A"/>
    <w:rsid w:val="001934E0"/>
    <w:rsid w:val="001D5CF3"/>
    <w:rsid w:val="00315CBE"/>
    <w:rsid w:val="003774DE"/>
    <w:rsid w:val="00423A13"/>
    <w:rsid w:val="004523E6"/>
    <w:rsid w:val="00461DB6"/>
    <w:rsid w:val="0048644A"/>
    <w:rsid w:val="004F5DC6"/>
    <w:rsid w:val="00585BC3"/>
    <w:rsid w:val="00591612"/>
    <w:rsid w:val="00647F60"/>
    <w:rsid w:val="00853588"/>
    <w:rsid w:val="00853BBE"/>
    <w:rsid w:val="008621A0"/>
    <w:rsid w:val="00930D88"/>
    <w:rsid w:val="00A129CF"/>
    <w:rsid w:val="00B035D9"/>
    <w:rsid w:val="00BF7ADE"/>
    <w:rsid w:val="00DC1145"/>
    <w:rsid w:val="00E767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88595"/>
  <w15:chartTrackingRefBased/>
  <w15:docId w15:val="{6CCDE3FE-B6BA-4C64-8E4D-82A58119E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864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4864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8644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8644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8644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8644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8644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8644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8644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8644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48644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8644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8644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8644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8644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8644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8644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8644A"/>
    <w:rPr>
      <w:rFonts w:eastAsiaTheme="majorEastAsia" w:cstheme="majorBidi"/>
      <w:color w:val="272727" w:themeColor="text1" w:themeTint="D8"/>
    </w:rPr>
  </w:style>
  <w:style w:type="paragraph" w:styleId="Ttulo">
    <w:name w:val="Title"/>
    <w:basedOn w:val="Normal"/>
    <w:next w:val="Normal"/>
    <w:link w:val="TtuloCar"/>
    <w:uiPriority w:val="10"/>
    <w:qFormat/>
    <w:rsid w:val="004864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8644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8644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8644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8644A"/>
    <w:pPr>
      <w:spacing w:before="160"/>
      <w:jc w:val="center"/>
    </w:pPr>
    <w:rPr>
      <w:i/>
      <w:iCs/>
      <w:color w:val="404040" w:themeColor="text1" w:themeTint="BF"/>
    </w:rPr>
  </w:style>
  <w:style w:type="character" w:customStyle="1" w:styleId="CitaCar">
    <w:name w:val="Cita Car"/>
    <w:basedOn w:val="Fuentedeprrafopredeter"/>
    <w:link w:val="Cita"/>
    <w:uiPriority w:val="29"/>
    <w:rsid w:val="0048644A"/>
    <w:rPr>
      <w:i/>
      <w:iCs/>
      <w:color w:val="404040" w:themeColor="text1" w:themeTint="BF"/>
    </w:rPr>
  </w:style>
  <w:style w:type="paragraph" w:styleId="Prrafodelista">
    <w:name w:val="List Paragraph"/>
    <w:basedOn w:val="Normal"/>
    <w:uiPriority w:val="34"/>
    <w:qFormat/>
    <w:rsid w:val="0048644A"/>
    <w:pPr>
      <w:ind w:left="720"/>
      <w:contextualSpacing/>
    </w:pPr>
  </w:style>
  <w:style w:type="character" w:styleId="nfasisintenso">
    <w:name w:val="Intense Emphasis"/>
    <w:basedOn w:val="Fuentedeprrafopredeter"/>
    <w:uiPriority w:val="21"/>
    <w:qFormat/>
    <w:rsid w:val="0048644A"/>
    <w:rPr>
      <w:i/>
      <w:iCs/>
      <w:color w:val="0F4761" w:themeColor="accent1" w:themeShade="BF"/>
    </w:rPr>
  </w:style>
  <w:style w:type="paragraph" w:styleId="Citadestacada">
    <w:name w:val="Intense Quote"/>
    <w:basedOn w:val="Normal"/>
    <w:next w:val="Normal"/>
    <w:link w:val="CitadestacadaCar"/>
    <w:uiPriority w:val="30"/>
    <w:qFormat/>
    <w:rsid w:val="004864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8644A"/>
    <w:rPr>
      <w:i/>
      <w:iCs/>
      <w:color w:val="0F4761" w:themeColor="accent1" w:themeShade="BF"/>
    </w:rPr>
  </w:style>
  <w:style w:type="character" w:styleId="Referenciaintensa">
    <w:name w:val="Intense Reference"/>
    <w:basedOn w:val="Fuentedeprrafopredeter"/>
    <w:uiPriority w:val="32"/>
    <w:qFormat/>
    <w:rsid w:val="004864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562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3760B57A9050A41B8ECD167852D12BD" ma:contentTypeVersion="13" ma:contentTypeDescription="Crear nuevo documento." ma:contentTypeScope="" ma:versionID="eac238aecdab541038108c888c49e31e">
  <xsd:schema xmlns:xsd="http://www.w3.org/2001/XMLSchema" xmlns:xs="http://www.w3.org/2001/XMLSchema" xmlns:p="http://schemas.microsoft.com/office/2006/metadata/properties" xmlns:ns2="101eaf33-1701-464d-baef-164c6127d51f" xmlns:ns3="4c77c7d1-2bb2-481b-aefe-101f32e9588a" targetNamespace="http://schemas.microsoft.com/office/2006/metadata/properties" ma:root="true" ma:fieldsID="efe92b1ac631852ba9ae12b231089a75" ns2:_="" ns3:_="">
    <xsd:import namespace="101eaf33-1701-464d-baef-164c6127d51f"/>
    <xsd:import namespace="4c77c7d1-2bb2-481b-aefe-101f32e9588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1eaf33-1701-464d-baef-164c6127d5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efd49586-4e9d-4401-97cc-84a6e35ca03c"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77c7d1-2bb2-481b-aefe-101f32e9588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7ce39c9-688e-4411-9501-255c93ef6400}" ma:internalName="TaxCatchAll" ma:showField="CatchAllData" ma:web="4c77c7d1-2bb2-481b-aefe-101f32e9588a">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4c77c7d1-2bb2-481b-aefe-101f32e9588a" xsi:nil="true"/>
    <lcf76f155ced4ddcb4097134ff3c332f xmlns="101eaf33-1701-464d-baef-164c6127d51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EC69735-8E01-4E08-AD9E-72E6100995F9}"/>
</file>

<file path=customXml/itemProps2.xml><?xml version="1.0" encoding="utf-8"?>
<ds:datastoreItem xmlns:ds="http://schemas.openxmlformats.org/officeDocument/2006/customXml" ds:itemID="{CC59DE45-3C8E-43FB-BE33-D67575940A06}"/>
</file>

<file path=customXml/itemProps3.xml><?xml version="1.0" encoding="utf-8"?>
<ds:datastoreItem xmlns:ds="http://schemas.openxmlformats.org/officeDocument/2006/customXml" ds:itemID="{FC854F40-713F-4C72-8687-FC5CCE314700}"/>
</file>

<file path=docProps/app.xml><?xml version="1.0" encoding="utf-8"?>
<Properties xmlns="http://schemas.openxmlformats.org/officeDocument/2006/extended-properties" xmlns:vt="http://schemas.openxmlformats.org/officeDocument/2006/docPropsVTypes">
  <Template>Normal</Template>
  <TotalTime>15</TotalTime>
  <Pages>1</Pages>
  <Words>360</Words>
  <Characters>1982</Characters>
  <Application>Microsoft Office Word</Application>
  <DocSecurity>0</DocSecurity>
  <Lines>16</Lines>
  <Paragraphs>4</Paragraphs>
  <ScaleCrop>false</ScaleCrop>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Hernán Iglesias Ramos</dc:creator>
  <cp:keywords/>
  <dc:description/>
  <cp:lastModifiedBy>Hernán Iglesias Ramos</cp:lastModifiedBy>
  <cp:revision>21</cp:revision>
  <dcterms:created xsi:type="dcterms:W3CDTF">2024-03-10T15:33:00Z</dcterms:created>
  <dcterms:modified xsi:type="dcterms:W3CDTF">2024-03-10T15:48:00Z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0x01010083760B57A9050A41B8ECD167852D12BD</vt:lpwstr>
  </property>
</Properties>
</file>