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Calibri Light" w:ascii="Calibri Light" w:hAnsi="Calibri Light" w:asciiTheme="majorHAnsi" w:cstheme="majorHAnsi" w:hAnsiTheme="majorHAnsi"/>
          <w:b/>
          <w:bCs/>
          <w:color w:val="000000" w:themeColor="text1"/>
        </w:rPr>
        <w:t xml:space="preserve">Redes de Computadores </w:t>
      </w:r>
    </w:p>
    <w:p>
      <w:pPr>
        <w:pStyle w:val="Normal"/>
        <w:rPr/>
      </w:pPr>
      <w:r>
        <w:rPr>
          <w:rFonts w:cs="Calibri Light" w:ascii="Calibri Light" w:hAnsi="Calibri Light" w:asciiTheme="majorHAnsi" w:cstheme="majorHAnsi" w:hAnsiTheme="majorHAnsi"/>
          <w:b/>
          <w:bCs/>
          <w:color w:val="000000" w:themeColor="text1"/>
        </w:rPr>
        <w:t>Entregable 1</w:t>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28"/>
      </w:tblGrid>
      <w:tr>
        <w:trPr/>
        <w:tc>
          <w:tcPr>
            <w:tcW w:w="9628" w:type="dxa"/>
            <w:tcBorders/>
          </w:tcPr>
          <w:p>
            <w:pPr>
              <w:pStyle w:val="Heading3"/>
              <w:widowControl w:val="false"/>
              <w:suppressAutoHyphens w:val="true"/>
              <w:spacing w:before="200" w:after="0"/>
              <w:rPr>
                <w:kern w:val="0"/>
                <w:sz w:val="22"/>
                <w:szCs w:val="22"/>
                <w:lang w:val="es-ES" w:eastAsia="en-US" w:bidi="ar-SA"/>
              </w:rPr>
            </w:pPr>
            <w:r>
              <w:rPr>
                <w:kern w:val="0"/>
                <w:sz w:val="22"/>
                <w:szCs w:val="22"/>
                <w:lang w:val="es-ES" w:eastAsia="en-US" w:bidi="ar-SA"/>
              </w:rPr>
              <w:t xml:space="preserve">Nombre: </w:t>
            </w:r>
            <w:r>
              <w:rPr>
                <w:b w:val="false"/>
                <w:bCs w:val="false"/>
                <w:kern w:val="0"/>
                <w:sz w:val="22"/>
                <w:szCs w:val="22"/>
                <w:lang w:val="es-ES" w:eastAsia="en-US" w:bidi="ar-SA"/>
              </w:rPr>
              <w:t>Juan Francisco Mier Montoto</w:t>
            </w:r>
          </w:p>
        </w:tc>
      </w:tr>
    </w:tbl>
    <w:p>
      <w:pPr>
        <w:pStyle w:val="Heading1"/>
        <w:rPr/>
      </w:pPr>
      <w:r>
        <w:rPr/>
        <w:t>Ejercicio 1 (3 puntos)</w:t>
      </w:r>
    </w:p>
    <w:p>
      <w:pPr>
        <w:pStyle w:val="Normal"/>
        <w:rPr/>
      </w:pPr>
      <w:r>
        <w:rPr/>
        <w:tab/>
        <w:t>Se tienen 3 estaciones (A, B y C) que comparten por multiplexación de frecuencias un mismo medio con un ancho de banda de 9 Mhz, dividido de forma equitativa entre las 3 estaciones. De las estaciones, A y B transmiten a 4 Mbps, mientras que C transmite a 12 Mbps. Si se tiene en cuenta que el medio compartido es ruidoso, que A y B transmiten a la misma potencia y que la SNR</w:t>
      </w:r>
      <w:r>
        <w:rPr>
          <w:vertAlign w:val="subscript"/>
        </w:rPr>
        <w:t>dB</w:t>
      </w:r>
      <w:r>
        <w:rPr/>
        <w:t xml:space="preserve"> de C es 8 dB superior a la de A, se quiere saber:</w:t>
      </w:r>
    </w:p>
    <w:p>
      <w:pPr>
        <w:pStyle w:val="ListParagraph"/>
        <w:numPr>
          <w:ilvl w:val="0"/>
          <w:numId w:val="1"/>
        </w:numPr>
        <w:rPr>
          <w:b/>
          <w:b/>
          <w:bCs/>
        </w:rPr>
      </w:pPr>
      <w:r>
        <w:rPr>
          <w:b/>
          <w:bCs/>
        </w:rPr>
        <w:t>Qué relación señal a ruido en decibelios debe tener cada una de las estaciones para que se pueda hacer un reparto de frecuencias como el propuesto. (1 punto)</w:t>
      </w:r>
    </w:p>
    <w:p>
      <w:pPr>
        <w:pStyle w:val="ListParagraph"/>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SNR</m:t>
              </m:r>
            </m:e>
            <m:sub>
              <m:r>
                <w:rPr>
                  <w:rFonts w:ascii="Cambria Math" w:hAnsi="Cambria Math"/>
                </w:rPr>
                <m:t xml:space="preserve">AB</m:t>
              </m:r>
              <m:d>
                <m:dPr>
                  <m:begChr m:val="("/>
                  <m:endChr m:val=")"/>
                </m:dPr>
                <m:e>
                  <m:r>
                    <w:rPr>
                      <w:rFonts w:ascii="Cambria Math" w:hAnsi="Cambria Math"/>
                    </w:rPr>
                    <m:t xml:space="preserve">dB</m:t>
                  </m:r>
                </m:e>
              </m:d>
            </m:sub>
          </m:sSub>
          <m:r>
            <w:rPr>
              <w:rFonts w:ascii="Cambria Math" w:hAnsi="Cambria Math"/>
            </w:rPr>
            <m:t xml:space="preserve">=</m:t>
          </m:r>
          <m:r>
            <w:rPr>
              <w:rFonts w:ascii="Cambria Math" w:hAnsi="Cambria Math"/>
            </w:rPr>
            <m:t xml:space="preserve">3.761</m:t>
          </m:r>
          <m:r>
            <w:rPr>
              <w:rFonts w:ascii="Cambria Math" w:hAnsi="Cambria Math"/>
            </w:rPr>
            <m:t xml:space="preserve">dB</m:t>
          </m:r>
          <m:r>
            <w:rPr>
              <w:rFonts w:ascii="Cambria Math" w:hAnsi="Cambria Math"/>
            </w:rPr>
            <m:t xml:space="preserve">,</m:t>
          </m:r>
          <m:sSub>
            <m:e>
              <m:r>
                <w:rPr>
                  <w:rFonts w:ascii="Cambria Math" w:hAnsi="Cambria Math"/>
                </w:rPr>
                <m:t xml:space="preserve">SNR</m:t>
              </m:r>
            </m:e>
            <m:sub>
              <m:r>
                <w:rPr>
                  <w:rFonts w:ascii="Cambria Math" w:hAnsi="Cambria Math"/>
                </w:rPr>
                <m:t xml:space="preserve">C</m:t>
              </m:r>
              <m:d>
                <m:dPr>
                  <m:begChr m:val="("/>
                  <m:endChr m:val=")"/>
                </m:dPr>
                <m:e>
                  <m:r>
                    <w:rPr>
                      <w:rFonts w:ascii="Cambria Math" w:hAnsi="Cambria Math"/>
                    </w:rPr>
                    <m:t xml:space="preserve">dB</m:t>
                  </m:r>
                </m:e>
              </m:d>
            </m:sub>
          </m:sSub>
          <m:r>
            <w:rPr>
              <w:rFonts w:ascii="Cambria Math" w:hAnsi="Cambria Math"/>
            </w:rPr>
            <m:t xml:space="preserve">=</m:t>
          </m:r>
          <m:r>
            <w:rPr>
              <w:rFonts w:ascii="Cambria Math" w:hAnsi="Cambria Math"/>
            </w:rPr>
            <m:t xml:space="preserve">11.761</m:t>
          </m:r>
          <m:r>
            <w:rPr>
              <w:rFonts w:ascii="Cambria Math" w:hAnsi="Cambria Math"/>
            </w:rPr>
            <m:t xml:space="preserve">dB</m:t>
          </m:r>
        </m:oMath>
      </m:oMathPara>
    </w:p>
    <w:p>
      <w:pPr>
        <w:pStyle w:val="ListParagraph"/>
        <w:jc w:val="left"/>
        <w:rPr/>
      </w:pPr>
      <w:r>
        <w:rPr/>
        <w:br/>
      </w:r>
      <w:hyperlink w:anchor="_Ejercicio_1,_primer">
        <w:r>
          <w:rPr>
            <w:rStyle w:val="InternetLink"/>
          </w:rPr>
          <w:t>Resolución</w:t>
        </w:r>
      </w:hyperlink>
    </w:p>
    <w:p>
      <w:pPr>
        <w:pStyle w:val="ListParagraph"/>
        <w:jc w:val="left"/>
        <w:rPr/>
      </w:pPr>
      <w:r>
        <w:rPr/>
      </w:r>
    </w:p>
    <w:p>
      <w:pPr>
        <w:pStyle w:val="ListParagraph"/>
        <w:numPr>
          <w:ilvl w:val="0"/>
          <w:numId w:val="1"/>
        </w:numPr>
        <w:rPr>
          <w:b/>
          <w:b/>
          <w:bCs/>
        </w:rPr>
      </w:pPr>
      <w:r>
        <w:rPr>
          <w:b/>
          <w:bCs/>
        </w:rPr>
        <w:t>Si el reparto de frecuencias propuesto es óptimo o no y por qué. En caso de no serlo, indicar cuánto espectro se está desperdiciando. (0,5 puntos)</w:t>
      </w:r>
    </w:p>
    <w:p>
      <w:pPr>
        <w:pStyle w:val="ListParagraph"/>
        <w:rPr/>
      </w:pPr>
      <w:r>
        <w:rPr>
          <w:rFonts w:eastAsia="Calibri"/>
        </w:rPr>
        <w:t xml:space="preserve">El reparto de frecuencias no es </w:t>
      </w:r>
      <w:r>
        <w:rPr/>
        <w:t>óptimo ya que se desperdicia ancho de banda en las emisoras A y B (2.278*10⁶ &lt; 3*10⁶ → (3-2.278)*2 = 1.444MHz desperdiciados)</w:t>
      </w:r>
    </w:p>
    <w:p>
      <w:pPr>
        <w:pStyle w:val="ListParagraph"/>
        <w:rPr/>
      </w:pPr>
      <w:r>
        <w:rPr/>
      </w:r>
    </w:p>
    <w:p>
      <w:pPr>
        <w:pStyle w:val="ListParagraph"/>
        <w:numPr>
          <w:ilvl w:val="0"/>
          <w:numId w:val="1"/>
        </w:numPr>
        <w:rPr>
          <w:b/>
          <w:b/>
          <w:bCs/>
        </w:rPr>
      </w:pPr>
      <w:r>
        <w:rPr>
          <w:b/>
          <w:bCs/>
        </w:rPr>
        <w:t>En caso de que el reparto no sea óptimo, proponer un nuevo reparto de frecuencias y calcular la nueva relación señal a ruido en decibelios que debería tener el canal. Nota: Si no puedes encontrar una respuesta analítica, utiliza algún programa tipo MATLAB para obtener una aproximación experimental. (1,5 puntos)</w:t>
      </w:r>
    </w:p>
    <w:p>
      <w:pPr>
        <w:pStyle w:val="ListParagraph"/>
        <w:rPr/>
      </w:pPr>
      <w:r>
        <w:rPr/>
        <w:t xml:space="preserve">El objetivo del buen reparto es utilizar los 9MHz de banda ancha asignados. Para ello, y puesto que en el enunciado se especifica que hay un solo canal, todas las estaciones tendrán el mismo SNR. Resolviendo esto, teniendo en cuenta que el resultado óptimo es aquel en el que la suma de las bandas anchas de cada estación es igual al total del ancho de banda disponible, se concluye </w:t>
      </w:r>
      <w:r>
        <w:rPr/>
      </w:r>
      <m:oMath xmlns:m="http://schemas.openxmlformats.org/officeDocument/2006/math">
        <m:sSub>
          <m:e>
            <m:r>
              <w:rPr>
                <w:rFonts w:ascii="Cambria Math" w:hAnsi="Cambria Math"/>
              </w:rPr>
              <m:t xml:space="preserve">SNR</m:t>
            </m:r>
          </m:e>
          <m:sub>
            <m:r>
              <w:rPr>
                <w:rFonts w:ascii="Cambria Math" w:hAnsi="Cambria Math"/>
              </w:rPr>
              <m:t xml:space="preserve">dB</m:t>
            </m:r>
          </m:sub>
        </m:sSub>
        <m:r>
          <w:rPr>
            <w:rFonts w:ascii="Cambria Math" w:hAnsi="Cambria Math"/>
          </w:rPr>
          <m:t xml:space="preserve">=</m:t>
        </m:r>
        <m:r>
          <w:rPr>
            <w:rFonts w:ascii="Cambria Math" w:hAnsi="Cambria Math"/>
          </w:rPr>
          <m:t xml:space="preserve">5.642</m:t>
        </m:r>
        <m:r>
          <w:rPr>
            <w:rFonts w:ascii="Cambria Math" w:hAnsi="Cambria Math"/>
          </w:rPr>
          <m:t xml:space="preserve">dB</m:t>
        </m:r>
      </m:oMath>
      <w:r>
        <w:rPr/>
        <w:t>.</w:t>
      </w:r>
    </w:p>
    <w:p>
      <w:pPr>
        <w:pStyle w:val="ListParagraph"/>
        <w:rPr/>
      </w:pPr>
      <w:r>
        <w:rPr/>
      </w:r>
    </w:p>
    <w:p>
      <w:pPr>
        <w:pStyle w:val="ListParagraph"/>
        <w:rPr/>
      </w:pPr>
      <w:hyperlink w:anchor="_Ejercicio_1,_tercer">
        <w:r>
          <w:rPr>
            <w:rStyle w:val="InternetLink"/>
          </w:rPr>
          <w:t>Resolución</w:t>
        </w:r>
      </w:hyperlink>
    </w:p>
    <w:p>
      <w:pPr>
        <w:pStyle w:val="ListParagraph"/>
        <w:rPr>
          <w:b/>
          <w:b/>
          <w:bCs/>
        </w:rPr>
      </w:pPr>
      <w:r>
        <w:rPr/>
      </w:r>
      <w:r>
        <w:br w:type="page"/>
      </w:r>
    </w:p>
    <w:p>
      <w:pPr>
        <w:pStyle w:val="Heading1"/>
        <w:rPr/>
      </w:pPr>
      <w:r>
        <w:rPr/>
        <w:t>Ejercicio 2 (2 puntos)</w:t>
      </w:r>
    </w:p>
    <w:p>
      <w:pPr>
        <w:pStyle w:val="Normal"/>
        <w:rPr/>
      </w:pPr>
      <w:r>
        <w:rPr/>
        <w:tab/>
        <w:t>Se tiene una señal con un ancho de banda de 1,5 Khz la cual quiere digitalizarse utilizando PCM. Si se tienen 5 bits para codificar la señal y los valores analógicos de intensidad de la señal van desde los 2 hasta los 5 amperios, se quiere saber:</w:t>
      </w:r>
    </w:p>
    <w:p>
      <w:pPr>
        <w:pStyle w:val="ListParagraph"/>
        <w:numPr>
          <w:ilvl w:val="0"/>
          <w:numId w:val="2"/>
        </w:numPr>
        <w:rPr>
          <w:b/>
          <w:b/>
          <w:bCs/>
        </w:rPr>
      </w:pPr>
      <w:r>
        <w:rPr>
          <w:b/>
          <w:bCs/>
        </w:rPr>
        <w:t>El error máximo (medido en amperios) que se obtiene al realizar la conversión de valores analógicos a digitales y por qué se obtiene ese valor. (0,75 puntos)</w:t>
      </w:r>
    </w:p>
    <w:p>
      <w:pPr>
        <w:pStyle w:val="ListParagraph"/>
        <w:rPr/>
      </w:pPr>
      <w:r>
        <w:rPr/>
        <w:t xml:space="preserve">El error máximo cometido es la división entre la amplitud de pico a pico y el número de cuantificación entre dos, es decir, la mitad del tamaño de un escalón. En este caso, </w:t>
      </w:r>
      <w:r>
        <w:rPr/>
      </w:r>
      <m:oMath xmlns:m="http://schemas.openxmlformats.org/officeDocument/2006/math">
        <m:f>
          <m:num>
            <m:r>
              <w:rPr>
                <w:rFonts w:ascii="Cambria Math" w:hAnsi="Cambria Math"/>
              </w:rPr>
              <m:t xml:space="preserve">1.5</m:t>
            </m:r>
          </m:num>
          <m:den>
            <m:r>
              <w:rPr>
                <w:rFonts w:ascii="Cambria Math" w:hAnsi="Cambria Math"/>
              </w:rPr>
              <m:t xml:space="preserve">32</m:t>
            </m:r>
          </m:den>
        </m:f>
        <m:r>
          <w:rPr>
            <w:rFonts w:ascii="Cambria Math" w:hAnsi="Cambria Math"/>
          </w:rPr>
          <m:t xml:space="preserve">=</m:t>
        </m:r>
        <m:r>
          <w:rPr>
            <w:rFonts w:ascii="Cambria Math" w:hAnsi="Cambria Math"/>
          </w:rPr>
          <m:t xml:space="preserve">0,04675</m:t>
        </m:r>
      </m:oMath>
      <w:r>
        <w:rPr/>
        <w:t>.</w:t>
      </w:r>
    </w:p>
    <w:p>
      <w:pPr>
        <w:pStyle w:val="ListParagraph"/>
        <w:rPr/>
      </w:pPr>
      <w:r>
        <w:rPr/>
      </w:r>
    </w:p>
    <w:p>
      <w:pPr>
        <w:pStyle w:val="ListParagraph"/>
        <w:numPr>
          <w:ilvl w:val="0"/>
          <w:numId w:val="2"/>
        </w:numPr>
        <w:rPr>
          <w:b/>
          <w:b/>
          <w:bCs/>
        </w:rPr>
      </w:pPr>
      <w:r>
        <w:rPr>
          <w:b/>
          <w:bCs/>
        </w:rPr>
        <w:t>El número necesario de bits para codificar la señal si se quiere que dicho error sea menor que 0,01 amperios. (0,75 puntos)</w:t>
      </w:r>
    </w:p>
    <w:p>
      <w:pPr>
        <w:pStyle w:val="ListParagraph"/>
        <w:rPr/>
      </w:pPr>
      <w:r>
        <w:rPr/>
        <w:t xml:space="preserve">Si se desea reducir el error, se debe aumentar el número de bits que se utilicen para codificar la señal, de manera que se aumente el tamaño de palabra y los fragmentos de amplitud sean menores. En este caso, </w:t>
      </w:r>
      <w:r>
        <w:rPr/>
      </w:r>
      <m:oMath xmlns:m="http://schemas.openxmlformats.org/officeDocument/2006/math">
        <m:r>
          <w:rPr>
            <w:rFonts w:ascii="Cambria Math" w:hAnsi="Cambria Math"/>
          </w:rPr>
          <m:t xml:space="preserve">0.01</m:t>
        </m:r>
        <m:r>
          <w:rPr>
            <w:rFonts w:ascii="Cambria Math" w:hAnsi="Cambria Math"/>
          </w:rPr>
          <m:t xml:space="preserve">≥</m:t>
        </m:r>
        <m:f>
          <m:num>
            <m:r>
              <w:rPr>
                <w:rFonts w:ascii="Cambria Math" w:hAnsi="Cambria Math"/>
              </w:rPr>
              <m:t xml:space="preserve">1.5</m:t>
            </m:r>
          </m:num>
          <m:den>
            <m:sSup>
              <m:e>
                <m:r>
                  <w:rPr>
                    <w:rFonts w:ascii="Cambria Math" w:hAnsi="Cambria Math"/>
                  </w:rPr>
                  <m:t xml:space="preserve">2</m:t>
                </m:r>
              </m:e>
              <m:sup>
                <m:r>
                  <w:rPr>
                    <w:rFonts w:ascii="Cambria Math" w:hAnsi="Cambria Math"/>
                  </w:rPr>
                  <m:t xml:space="preserve">x</m:t>
                </m:r>
              </m:sup>
            </m:sSup>
          </m:den>
        </m:f>
        <m:r>
          <w:rPr>
            <w:rFonts w:ascii="Cambria Math" w:hAnsi="Cambria Math"/>
          </w:rPr>
          <m:t xml:space="preserve">=</m:t>
        </m:r>
        <m:r>
          <w:rPr>
            <w:rFonts w:ascii="Cambria Math" w:hAnsi="Cambria Math"/>
          </w:rPr>
          <m:t xml:space="preserve">7.228</m:t>
        </m:r>
        <m:r>
          <w:rPr>
            <w:rFonts w:ascii="Cambria Math" w:hAnsi="Cambria Math"/>
          </w:rPr>
          <m:t xml:space="preserve">→</m:t>
        </m:r>
        <m:r>
          <w:rPr>
            <w:rFonts w:ascii="Cambria Math" w:hAnsi="Cambria Math"/>
          </w:rPr>
          <m:t xml:space="preserve">8</m:t>
        </m:r>
      </m:oMath>
      <w:r>
        <w:rPr/>
        <w:t>. El nº de bits es 8, por lo que el tamaño de palabra será de 256.</w:t>
      </w:r>
    </w:p>
    <w:p>
      <w:pPr>
        <w:pStyle w:val="ListParagraph"/>
        <w:rPr/>
      </w:pPr>
      <w:r>
        <w:rPr/>
      </w:r>
    </w:p>
    <w:p>
      <w:pPr>
        <w:pStyle w:val="ListParagraph"/>
        <w:numPr>
          <w:ilvl w:val="0"/>
          <w:numId w:val="2"/>
        </w:numPr>
        <w:rPr/>
      </w:pPr>
      <w:r>
        <w:rPr>
          <w:b/>
          <w:bCs/>
        </w:rPr>
        <w:t>El ancho de banda necesario para transmitir la información para cada uno de los apartados a y b por un canal no ruidoso si la señal se muestrea a 2.000 muestras/s. (0,5 puntos)</w:t>
      </w:r>
    </w:p>
    <w:p>
      <w:pPr>
        <w:pStyle w:val="ListParagraph"/>
        <w:rPr/>
      </w:pPr>
      <w:r>
        <w:rPr/>
        <w:t xml:space="preserve">Puesto que se utilizan 2000 muestras por segundo, la cantidad de bits por segundo será 2000 multiplicado por la cantidad de bits que se transmiten en cada apartado. Utilizando Nyquist, la fórmula quedaría de la siguiente manera: </w:t>
      </w:r>
      <w:r>
        <w:rPr/>
      </w:r>
      <m:oMath xmlns:m="http://schemas.openxmlformats.org/officeDocument/2006/math">
        <m:sSub>
          <m:e>
            <m:r>
              <w:rPr>
                <w:rFonts w:ascii="Cambria Math" w:hAnsi="Cambria Math"/>
              </w:rPr>
              <m:t xml:space="preserve">log</m:t>
            </m:r>
          </m:e>
          <m:sub>
            <m:r>
              <w:rPr>
                <w:rFonts w:ascii="Cambria Math" w:hAnsi="Cambria Math"/>
              </w:rPr>
              <m:t xml:space="preserve">2</m:t>
            </m:r>
          </m:sub>
        </m:sSub>
        <m:r>
          <w:rPr>
            <w:rFonts w:ascii="Cambria Math" w:hAnsi="Cambria Math"/>
          </w:rPr>
          <m:t xml:space="preserve">M</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M</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i</m:t>
            </m:r>
          </m:sub>
        </m:sSub>
      </m:oMath>
      <w:r>
        <w:rPr/>
        <w:t>. Por esto, el ancho de banda necesario para ambos apartados es 1KHz.</w:t>
      </w:r>
    </w:p>
    <w:p>
      <w:pPr>
        <w:pStyle w:val="ListParagraph"/>
        <w:rPr/>
      </w:pPr>
      <w:r>
        <w:rPr/>
      </w:r>
    </w:p>
    <w:p>
      <w:pPr>
        <w:pStyle w:val="ListParagraph"/>
        <w:rPr/>
      </w:pPr>
      <w:hyperlink w:anchor="_Ejercicio_2">
        <w:r>
          <w:rPr>
            <w:rStyle w:val="InternetLink"/>
          </w:rPr>
          <w:t>Resolución</w:t>
        </w:r>
      </w:hyperlink>
    </w:p>
    <w:p>
      <w:pPr>
        <w:pStyle w:val="ListParagraph"/>
        <w:rPr/>
      </w:pPr>
      <w:r>
        <w:rPr/>
      </w:r>
    </w:p>
    <w:p>
      <w:pPr>
        <w:pStyle w:val="ListParagraph"/>
        <w:rPr/>
      </w:pPr>
      <w:r>
        <w:rPr/>
      </w:r>
    </w:p>
    <w:p>
      <w:pPr>
        <w:pStyle w:val="ListParagraph"/>
        <w:rPr/>
      </w:pPr>
      <w:r>
        <w:rPr/>
      </w:r>
    </w:p>
    <w:p>
      <w:pPr>
        <w:pStyle w:val="ListParagraph"/>
        <w:rPr/>
      </w:pPr>
      <w:r>
        <w:rPr/>
      </w:r>
      <w:r>
        <w:br w:type="page"/>
      </w:r>
    </w:p>
    <w:p>
      <w:pPr>
        <w:pStyle w:val="Heading1"/>
        <w:rPr/>
      </w:pPr>
      <w:r>
        <w:rPr/>
        <w:t>Ejercicio 3 (3,5 puntos)</w:t>
      </w:r>
    </w:p>
    <w:p>
      <w:pPr>
        <w:pStyle w:val="Normal"/>
        <w:rPr/>
      </w:pPr>
      <w:r>
        <w:rPr/>
        <w:t>Se tiene una red como la de la figura, en la que los Equipos 1 y 2 son portátiles conectados mediante WiFi a los Router A y B, que tienen una conexión cableada entre ellos.</w:t>
      </w:r>
    </w:p>
    <w:p>
      <w:pPr>
        <w:pStyle w:val="Normal"/>
        <w:ind w:firstLine="708"/>
        <w:rPr/>
      </w:pPr>
      <w:r>
        <w:rPr>
          <w:bCs/>
        </w:rPr>
        <w:t xml:space="preserve">Si se asume que un administrador ha configurado de forma estática las IPs de los dos </w:t>
      </w:r>
      <w:r>
        <w:rPr>
          <w:bCs/>
          <w:i/>
          <w:iCs/>
        </w:rPr>
        <w:t>routers</w:t>
      </w:r>
      <w:r>
        <w:rPr>
          <w:bCs/>
        </w:rPr>
        <w:t xml:space="preserve"> y del Equipo 1, mientras que el Equipo 2 ha obtenido la suya del Router B mediante DHCP. Tras esto, el Equipo 1 envía un mensaje al Equipo 2. </w:t>
      </w:r>
      <w:r>
        <w:rPr>
          <w:b/>
          <w:u w:val="single"/>
        </w:rPr>
        <w:t>Describe el proceso de mensajes intercambiados</w:t>
      </w:r>
      <w:r>
        <w:rPr>
          <w:bCs/>
        </w:rPr>
        <w:t xml:space="preserve"> (asume como punto de inicio del envío del mensaje el instante después de que el Equipo 2 recibe su IP mediante DHCP), explicando por qué se genera cada mensaje</w:t>
      </w:r>
      <w:r>
        <w:rPr/>
        <w:t xml:space="preserve"> a nivel de enlace y </w:t>
      </w:r>
      <w:r>
        <w:rPr>
          <w:b/>
          <w:u w:val="single"/>
        </w:rPr>
        <w:t>completa una tabla</w:t>
      </w:r>
      <w:r>
        <w:rPr/>
        <w:t xml:space="preserve"> especificando las MACs de origen y destino de cada mensaje, además del tipo de información enviada. </w:t>
      </w:r>
    </w:p>
    <w:p>
      <w:pPr>
        <w:pStyle w:val="Normal"/>
        <w:rPr/>
      </w:pPr>
      <w:r>
        <w:drawing>
          <wp:anchor behindDoc="0" distT="0" distB="0" distL="0" distR="0" simplePos="0" locked="0" layoutInCell="0" allowOverlap="1" relativeHeight="16">
            <wp:simplePos x="0" y="0"/>
            <wp:positionH relativeFrom="column">
              <wp:posOffset>0</wp:posOffset>
            </wp:positionH>
            <wp:positionV relativeFrom="paragraph">
              <wp:posOffset>-17145</wp:posOffset>
            </wp:positionV>
            <wp:extent cx="6120130" cy="2345055"/>
            <wp:effectExtent l="0" t="0" r="0" b="0"/>
            <wp:wrapSquare wrapText="largest"/>
            <wp:docPr id="1"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con confianza media"/>
                    <pic:cNvPicPr>
                      <a:picLocks noChangeAspect="1" noChangeArrowheads="1"/>
                    </pic:cNvPicPr>
                  </pic:nvPicPr>
                  <pic:blipFill>
                    <a:blip r:embed="rId2"/>
                    <a:stretch>
                      <a:fillRect/>
                    </a:stretch>
                  </pic:blipFill>
                  <pic:spPr bwMode="auto">
                    <a:xfrm>
                      <a:off x="0" y="0"/>
                      <a:ext cx="6120130" cy="2345055"/>
                    </a:xfrm>
                    <a:prstGeom prst="rect">
                      <a:avLst/>
                    </a:prstGeom>
                  </pic:spPr>
                </pic:pic>
              </a:graphicData>
            </a:graphic>
          </wp:anchor>
        </w:drawing>
      </w:r>
      <w:r>
        <w:rPr/>
        <w:br/>
        <w:br/>
        <w:br/>
        <w:t xml:space="preserve">Se acortan las direcciones MAC puesto que son    repetitivas. No es la manera estándar de acortar, puesto que no hay repeticiones de ceros, pero facilitan la redacción de la solución. Puesto que en el primer paso el equipo 1 no tiene la dirección MAC del router A, es necesario hacer ARP antes de nada para obtenerla. Posteriormente, se procede a la transmisión de datos y se continúa con el tránsito de información. Esto no es necesario en la comunicaciñon entre el router B y el equipo 2, </w:t>
        <w:tab/>
        <w:t xml:space="preserve">puesto que el router ya conoce la dirección MAC del equipo al haber utilizado el servicio DHCP. No se hace la vuelta de los datos, es decir, el </w:t>
      </w:r>
      <w:r>
        <w:rPr>
          <w:i/>
          <w:iCs/>
        </w:rPr>
        <w:t>acknowledge</w:t>
      </w:r>
      <w:r>
        <w:rPr/>
        <w:t>, ya que se presupone que se conocen todos los dispositivos y que las peticiones son triviales.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tbl>
      <w:tblPr>
        <w:tblStyle w:val="Tablaconcuadrcula"/>
        <w:tblW w:w="963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06"/>
        <w:gridCol w:w="1605"/>
        <w:gridCol w:w="1601"/>
        <w:gridCol w:w="1605"/>
        <w:gridCol w:w="1607"/>
        <w:gridCol w:w="1610"/>
      </w:tblGrid>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Nº Mensaje</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Origen</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Destino</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MAC Origen</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MAC Destino</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b/>
                <w:bCs/>
                <w:kern w:val="0"/>
                <w:sz w:val="22"/>
                <w:szCs w:val="22"/>
                <w:lang w:val="es-ES" w:eastAsia="en-US" w:bidi="ar-SA"/>
              </w:rPr>
              <w:t>Datos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AA::</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FF::</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ARP</w:t>
            </w:r>
          </w:p>
        </w:tc>
      </w:tr>
      <w:tr>
        <w:trPr/>
        <w:tc>
          <w:tcPr>
            <w:tcW w:w="1606"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2</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1"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07"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AA::</w:t>
            </w:r>
          </w:p>
        </w:tc>
        <w:tc>
          <w:tcPr>
            <w:tcW w:w="1610"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ARP (resp)</w:t>
            </w:r>
          </w:p>
        </w:tc>
      </w:tr>
      <w:tr>
        <w:trPr/>
        <w:tc>
          <w:tcPr>
            <w:tcW w:w="1606"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3</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1"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AA::</w:t>
            </w:r>
          </w:p>
        </w:tc>
        <w:tc>
          <w:tcPr>
            <w:tcW w:w="1607"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10"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RTS</w:t>
            </w:r>
          </w:p>
        </w:tc>
      </w:tr>
      <w:tr>
        <w:trPr/>
        <w:tc>
          <w:tcPr>
            <w:tcW w:w="1606"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4</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1"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07"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FF::</w:t>
            </w:r>
          </w:p>
        </w:tc>
        <w:tc>
          <w:tcPr>
            <w:tcW w:w="1610"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CTS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5</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AA::</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Datos</w:t>
            </w:r>
          </w:p>
        </w:tc>
      </w:tr>
      <w:tr>
        <w:trPr/>
        <w:tc>
          <w:tcPr>
            <w:tcW w:w="1606"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6</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1"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1</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07"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AA::</w:t>
            </w:r>
          </w:p>
        </w:tc>
        <w:tc>
          <w:tcPr>
            <w:tcW w:w="1610"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CONF</w:t>
            </w:r>
          </w:p>
        </w:tc>
      </w:tr>
      <w:tr>
        <w:trPr/>
        <w:tc>
          <w:tcPr>
            <w:tcW w:w="1606"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7</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1"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5"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CC::</w:t>
            </w:r>
          </w:p>
        </w:tc>
        <w:tc>
          <w:tcPr>
            <w:tcW w:w="1607"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DD::</w:t>
            </w:r>
          </w:p>
        </w:tc>
        <w:tc>
          <w:tcPr>
            <w:tcW w:w="1610" w:type="dxa"/>
            <w:tcBorders>
              <w:top w:val="nil"/>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ARP</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8</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DD::</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CC::</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ARP (resp)</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9</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A</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CC::</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DD::</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Datos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10</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2</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22::</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BB::</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RTS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11</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2</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BB::</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22::</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CTS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12</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2</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22::</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BB::</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Datos</w:t>
            </w:r>
          </w:p>
        </w:tc>
      </w:tr>
      <w:tr>
        <w:trPr/>
        <w:tc>
          <w:tcPr>
            <w:tcW w:w="1606"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13</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Equipo 2</w:t>
            </w:r>
          </w:p>
        </w:tc>
        <w:tc>
          <w:tcPr>
            <w:tcW w:w="1601"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Router B</w:t>
            </w:r>
          </w:p>
        </w:tc>
        <w:tc>
          <w:tcPr>
            <w:tcW w:w="1605"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BB::</w:t>
            </w:r>
          </w:p>
        </w:tc>
        <w:tc>
          <w:tcPr>
            <w:tcW w:w="1607"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22::</w:t>
            </w:r>
          </w:p>
        </w:tc>
        <w:tc>
          <w:tcPr>
            <w:tcW w:w="1610" w:type="dxa"/>
            <w:tcBorders/>
            <w:vAlign w:val="center"/>
          </w:tcPr>
          <w:p>
            <w:pPr>
              <w:pStyle w:val="Normal"/>
              <w:widowControl w:val="false"/>
              <w:suppressAutoHyphens w:val="true"/>
              <w:spacing w:before="0" w:after="0"/>
              <w:jc w:val="center"/>
              <w:rPr>
                <w:rFonts w:ascii="Calibri" w:hAnsi="Calibri" w:eastAsia="Calibri"/>
                <w:kern w:val="0"/>
                <w:sz w:val="22"/>
                <w:szCs w:val="22"/>
                <w:lang w:val="es-ES" w:eastAsia="en-US" w:bidi="ar-SA"/>
              </w:rPr>
            </w:pPr>
            <w:r>
              <w:rPr>
                <w:rFonts w:eastAsia="Calibri"/>
                <w:kern w:val="0"/>
                <w:sz w:val="22"/>
                <w:szCs w:val="22"/>
                <w:lang w:val="es-ES" w:eastAsia="en-US" w:bidi="ar-SA"/>
              </w:rPr>
              <w:t>CONF</w:t>
            </w:r>
          </w:p>
        </w:tc>
      </w:tr>
    </w:tbl>
    <w:p>
      <w:pPr>
        <w:pStyle w:val="Normal"/>
        <w:rPr/>
      </w:pPr>
      <w:r>
        <w:rPr/>
      </w:r>
    </w:p>
    <w:p>
      <w:pPr>
        <w:pStyle w:val="Heading1"/>
        <w:rPr/>
      </w:pPr>
      <w:r>
        <w:rPr/>
        <w:t>Ejercicio 4 (1,5 puntos)</w:t>
      </w:r>
    </w:p>
    <w:p>
      <w:pPr>
        <w:pStyle w:val="Normal"/>
        <w:ind w:firstLine="708"/>
        <w:rPr/>
      </w:pPr>
      <w:r>
        <w:rPr/>
        <w:t xml:space="preserve">Se dispone de la dirección de red 156.35.20.0/25 y se quiere dividir en subredes para formar la topología que se muestra en la figura. Calcular las direcciones base y las máscaras de subred de cada subred que es necesario crear, </w:t>
      </w:r>
      <w:r>
        <w:rPr>
          <w:b/>
          <w:bCs/>
          <w:u w:val="single"/>
        </w:rPr>
        <w:t>cumpliendo obligatoriamente el requisito</w:t>
      </w:r>
      <w:r>
        <w:rPr/>
        <w:t xml:space="preserve"> de que las redes más pequeñas tienen que tener las IPs más bajas. </w:t>
      </w:r>
    </w:p>
    <w:p>
      <w:pPr>
        <w:pStyle w:val="Normal"/>
        <w:ind w:firstLine="708"/>
        <w:rPr/>
      </w:pPr>
      <w:r>
        <w:rPr/>
        <w:t>Ejemplo: La red A no puede tener el rango de IP 156.35.20.0/26 si la red B tiene el rango 156.35.20.64/26, ya que B tiene menos PCs que A, por lo que lo correcto sería que el rango 156.35.20.0/26 fuese para la B y la 156.35.20.64/26 para la A.</w:t>
      </w:r>
    </w:p>
    <w:p>
      <w:pPr>
        <w:pStyle w:val="Normal"/>
        <w:ind w:firstLine="708"/>
        <w:rPr/>
      </w:pPr>
      <w:r>
        <w:rPr/>
      </w:r>
    </w:p>
    <w:p>
      <w:pPr>
        <w:pStyle w:val="Normal"/>
        <w:ind w:firstLine="708"/>
        <w:rPr/>
      </w:pPr>
      <w:r>
        <w:rPr/>
        <w:drawing>
          <wp:inline distT="0" distB="0" distL="0" distR="0">
            <wp:extent cx="5481320" cy="1755775"/>
            <wp:effectExtent l="0" t="0" r="0" b="0"/>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5481320" cy="1755775"/>
                    </a:xfrm>
                    <a:prstGeom prst="rect">
                      <a:avLst/>
                    </a:prstGeom>
                  </pic:spPr>
                </pic:pic>
              </a:graphicData>
            </a:graphic>
          </wp:inline>
        </w:drawing>
      </w:r>
    </w:p>
    <w:p>
      <w:pPr>
        <w:pStyle w:val="Normal"/>
        <w:ind w:firstLine="708"/>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925"/>
        <w:gridCol w:w="1930"/>
        <w:gridCol w:w="1925"/>
        <w:gridCol w:w="1930"/>
        <w:gridCol w:w="1928"/>
      </w:tblGrid>
      <w:tr>
        <w:trPr/>
        <w:tc>
          <w:tcPr>
            <w:tcW w:w="1925" w:type="dxa"/>
            <w:tcBorders>
              <w:top w:val="single" w:sz="4" w:space="0" w:color="000000"/>
              <w:left w:val="single" w:sz="4" w:space="0" w:color="000000"/>
              <w:bottom w:val="single" w:sz="4" w:space="0" w:color="000000"/>
            </w:tcBorders>
            <w:shd w:color="auto" w:fill="DDDDDD" w:val="clear"/>
          </w:tcPr>
          <w:p>
            <w:pPr>
              <w:pStyle w:val="TableContents"/>
              <w:widowControl w:val="false"/>
              <w:rPr>
                <w:b/>
                <w:b/>
                <w:bCs/>
              </w:rPr>
            </w:pPr>
            <w:r>
              <w:rPr>
                <w:b/>
                <w:bCs/>
              </w:rPr>
              <w:t>Nombre</w:t>
            </w:r>
          </w:p>
        </w:tc>
        <w:tc>
          <w:tcPr>
            <w:tcW w:w="1930" w:type="dxa"/>
            <w:tcBorders>
              <w:top w:val="single" w:sz="4" w:space="0" w:color="000000"/>
              <w:left w:val="single" w:sz="4" w:space="0" w:color="000000"/>
              <w:bottom w:val="single" w:sz="4" w:space="0" w:color="000000"/>
            </w:tcBorders>
            <w:shd w:color="auto" w:fill="DDDDDD" w:val="clear"/>
          </w:tcPr>
          <w:p>
            <w:pPr>
              <w:pStyle w:val="TableContents"/>
              <w:widowControl w:val="false"/>
              <w:rPr>
                <w:b/>
                <w:b/>
                <w:bCs/>
              </w:rPr>
            </w:pPr>
            <w:r>
              <w:rPr>
                <w:b/>
                <w:bCs/>
              </w:rPr>
              <w:t>IP base</w:t>
            </w:r>
          </w:p>
        </w:tc>
        <w:tc>
          <w:tcPr>
            <w:tcW w:w="1925" w:type="dxa"/>
            <w:tcBorders>
              <w:top w:val="single" w:sz="4" w:space="0" w:color="000000"/>
              <w:left w:val="single" w:sz="4" w:space="0" w:color="000000"/>
              <w:bottom w:val="single" w:sz="4" w:space="0" w:color="000000"/>
            </w:tcBorders>
            <w:shd w:color="auto" w:fill="DDDDDD" w:val="clear"/>
          </w:tcPr>
          <w:p>
            <w:pPr>
              <w:pStyle w:val="TableContents"/>
              <w:widowControl w:val="false"/>
              <w:rPr>
                <w:b/>
                <w:b/>
                <w:bCs/>
              </w:rPr>
            </w:pPr>
            <w:r>
              <w:rPr>
                <w:b/>
                <w:bCs/>
              </w:rPr>
              <w:t>Máscara</w:t>
            </w:r>
          </w:p>
        </w:tc>
        <w:tc>
          <w:tcPr>
            <w:tcW w:w="1930" w:type="dxa"/>
            <w:tcBorders>
              <w:top w:val="single" w:sz="4" w:space="0" w:color="000000"/>
              <w:left w:val="single" w:sz="4" w:space="0" w:color="000000"/>
              <w:bottom w:val="single" w:sz="4" w:space="0" w:color="000000"/>
            </w:tcBorders>
            <w:shd w:color="auto" w:fill="DDDDDD" w:val="clear"/>
          </w:tcPr>
          <w:p>
            <w:pPr>
              <w:pStyle w:val="TableContents"/>
              <w:widowControl w:val="false"/>
              <w:rPr>
                <w:b/>
                <w:b/>
                <w:bCs/>
              </w:rPr>
            </w:pPr>
            <w:r>
              <w:rPr>
                <w:b/>
                <w:bCs/>
              </w:rPr>
              <w:t>IP mínima</w:t>
            </w:r>
          </w:p>
        </w:tc>
        <w:tc>
          <w:tcPr>
            <w:tcW w:w="1928" w:type="dxa"/>
            <w:tcBorders>
              <w:top w:val="single" w:sz="4" w:space="0" w:color="000000"/>
              <w:left w:val="single" w:sz="4" w:space="0" w:color="000000"/>
              <w:bottom w:val="single" w:sz="4" w:space="0" w:color="000000"/>
              <w:right w:val="single" w:sz="4" w:space="0" w:color="000000"/>
            </w:tcBorders>
            <w:shd w:color="auto" w:fill="DDDDDD" w:val="clear"/>
          </w:tcPr>
          <w:p>
            <w:pPr>
              <w:pStyle w:val="TableContents"/>
              <w:widowControl w:val="false"/>
              <w:rPr>
                <w:b/>
                <w:b/>
                <w:bCs/>
              </w:rPr>
            </w:pPr>
            <w:r>
              <w:rPr>
                <w:b/>
                <w:bCs/>
              </w:rPr>
              <w:t>IP máxima</w:t>
            </w:r>
          </w:p>
        </w:tc>
      </w:tr>
      <w:tr>
        <w:trPr/>
        <w:tc>
          <w:tcPr>
            <w:tcW w:w="1925" w:type="dxa"/>
            <w:tcBorders>
              <w:left w:val="single" w:sz="4" w:space="0" w:color="000000"/>
              <w:bottom w:val="single" w:sz="4" w:space="0" w:color="000000"/>
            </w:tcBorders>
          </w:tcPr>
          <w:p>
            <w:pPr>
              <w:pStyle w:val="TableContents"/>
              <w:widowControl w:val="false"/>
              <w:rPr/>
            </w:pPr>
            <w:r>
              <w:rPr/>
              <w:t>R1-R2</w:t>
            </w:r>
          </w:p>
        </w:tc>
        <w:tc>
          <w:tcPr>
            <w:tcW w:w="1930" w:type="dxa"/>
            <w:tcBorders>
              <w:left w:val="single" w:sz="4" w:space="0" w:color="000000"/>
              <w:bottom w:val="single" w:sz="4" w:space="0" w:color="000000"/>
            </w:tcBorders>
          </w:tcPr>
          <w:p>
            <w:pPr>
              <w:pStyle w:val="TableContents"/>
              <w:widowControl w:val="false"/>
              <w:rPr/>
            </w:pPr>
            <w:r>
              <w:rPr/>
              <w:t>156.35.20.0/30</w:t>
            </w:r>
          </w:p>
        </w:tc>
        <w:tc>
          <w:tcPr>
            <w:tcW w:w="1925" w:type="dxa"/>
            <w:tcBorders>
              <w:left w:val="single" w:sz="4" w:space="0" w:color="000000"/>
              <w:bottom w:val="single" w:sz="4" w:space="0" w:color="000000"/>
            </w:tcBorders>
          </w:tcPr>
          <w:p>
            <w:pPr>
              <w:pStyle w:val="TableContents"/>
              <w:widowControl w:val="false"/>
              <w:rPr/>
            </w:pPr>
            <w:r>
              <w:rPr/>
              <w:t>255.255.255.252</w:t>
            </w:r>
          </w:p>
        </w:tc>
        <w:tc>
          <w:tcPr>
            <w:tcW w:w="1930" w:type="dxa"/>
            <w:tcBorders>
              <w:left w:val="single" w:sz="4" w:space="0" w:color="000000"/>
              <w:bottom w:val="single" w:sz="4" w:space="0" w:color="000000"/>
            </w:tcBorders>
          </w:tcPr>
          <w:p>
            <w:pPr>
              <w:pStyle w:val="TableContents"/>
              <w:widowControl w:val="false"/>
              <w:rPr/>
            </w:pPr>
            <w:r>
              <w:rPr/>
              <w:t>156.35.20.1</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156.35.20.2</w:t>
            </w:r>
          </w:p>
        </w:tc>
      </w:tr>
      <w:tr>
        <w:trPr/>
        <w:tc>
          <w:tcPr>
            <w:tcW w:w="1925" w:type="dxa"/>
            <w:tcBorders>
              <w:left w:val="single" w:sz="4" w:space="0" w:color="000000"/>
              <w:bottom w:val="single" w:sz="4" w:space="0" w:color="000000"/>
            </w:tcBorders>
          </w:tcPr>
          <w:p>
            <w:pPr>
              <w:pStyle w:val="TableContents"/>
              <w:widowControl w:val="false"/>
              <w:rPr/>
            </w:pPr>
            <w:r>
              <w:rPr/>
              <w:t>R1-R3</w:t>
            </w:r>
          </w:p>
        </w:tc>
        <w:tc>
          <w:tcPr>
            <w:tcW w:w="1930" w:type="dxa"/>
            <w:tcBorders>
              <w:left w:val="single" w:sz="4" w:space="0" w:color="000000"/>
              <w:bottom w:val="single" w:sz="4" w:space="0" w:color="000000"/>
            </w:tcBorders>
          </w:tcPr>
          <w:p>
            <w:pPr>
              <w:pStyle w:val="TableContents"/>
              <w:widowControl w:val="false"/>
              <w:rPr/>
            </w:pPr>
            <w:r>
              <w:rPr/>
              <w:t>156.35.20.4/30</w:t>
            </w:r>
          </w:p>
        </w:tc>
        <w:tc>
          <w:tcPr>
            <w:tcW w:w="1925" w:type="dxa"/>
            <w:tcBorders>
              <w:left w:val="single" w:sz="4" w:space="0" w:color="000000"/>
              <w:bottom w:val="single" w:sz="4" w:space="0" w:color="000000"/>
            </w:tcBorders>
          </w:tcPr>
          <w:p>
            <w:pPr>
              <w:pStyle w:val="TableContents"/>
              <w:widowControl w:val="false"/>
              <w:rPr/>
            </w:pPr>
            <w:r>
              <w:rPr/>
              <w:t>255.255.255.252</w:t>
            </w:r>
          </w:p>
        </w:tc>
        <w:tc>
          <w:tcPr>
            <w:tcW w:w="1930" w:type="dxa"/>
            <w:tcBorders>
              <w:left w:val="single" w:sz="4" w:space="0" w:color="000000"/>
              <w:bottom w:val="single" w:sz="4" w:space="0" w:color="000000"/>
            </w:tcBorders>
          </w:tcPr>
          <w:p>
            <w:pPr>
              <w:pStyle w:val="TableContents"/>
              <w:widowControl w:val="false"/>
              <w:rPr/>
            </w:pPr>
            <w:r>
              <w:rPr/>
              <w:t>156.35.20.5</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156.35.20.6</w:t>
            </w:r>
          </w:p>
        </w:tc>
      </w:tr>
      <w:tr>
        <w:trPr/>
        <w:tc>
          <w:tcPr>
            <w:tcW w:w="1925" w:type="dxa"/>
            <w:tcBorders>
              <w:left w:val="single" w:sz="4" w:space="0" w:color="000000"/>
              <w:bottom w:val="single" w:sz="4" w:space="0" w:color="000000"/>
            </w:tcBorders>
          </w:tcPr>
          <w:p>
            <w:pPr>
              <w:pStyle w:val="TableContents"/>
              <w:widowControl w:val="false"/>
              <w:rPr/>
            </w:pPr>
            <w:r>
              <w:rPr/>
              <w:t>Sala D</w:t>
            </w:r>
          </w:p>
        </w:tc>
        <w:tc>
          <w:tcPr>
            <w:tcW w:w="1930" w:type="dxa"/>
            <w:tcBorders>
              <w:left w:val="single" w:sz="4" w:space="0" w:color="000000"/>
              <w:bottom w:val="single" w:sz="4" w:space="0" w:color="000000"/>
            </w:tcBorders>
          </w:tcPr>
          <w:p>
            <w:pPr>
              <w:pStyle w:val="TableContents"/>
              <w:widowControl w:val="false"/>
              <w:rPr/>
            </w:pPr>
            <w:r>
              <w:rPr/>
              <w:t>156.35.20.8/29</w:t>
            </w:r>
          </w:p>
        </w:tc>
        <w:tc>
          <w:tcPr>
            <w:tcW w:w="1925" w:type="dxa"/>
            <w:tcBorders>
              <w:left w:val="single" w:sz="4" w:space="0" w:color="000000"/>
              <w:bottom w:val="single" w:sz="4" w:space="0" w:color="000000"/>
            </w:tcBorders>
          </w:tcPr>
          <w:p>
            <w:pPr>
              <w:pStyle w:val="TableContents"/>
              <w:widowControl w:val="false"/>
              <w:rPr/>
            </w:pPr>
            <w:r>
              <w:rPr/>
              <w:t>255.255.255.248</w:t>
            </w:r>
          </w:p>
        </w:tc>
        <w:tc>
          <w:tcPr>
            <w:tcW w:w="1930" w:type="dxa"/>
            <w:tcBorders>
              <w:left w:val="single" w:sz="4" w:space="0" w:color="000000"/>
              <w:bottom w:val="single" w:sz="4" w:space="0" w:color="000000"/>
            </w:tcBorders>
          </w:tcPr>
          <w:p>
            <w:pPr>
              <w:pStyle w:val="TableContents"/>
              <w:widowControl w:val="false"/>
              <w:rPr/>
            </w:pPr>
            <w:r>
              <w:rPr/>
              <w:t>156.35.20.9</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156.35.20.14</w:t>
            </w:r>
          </w:p>
        </w:tc>
      </w:tr>
      <w:tr>
        <w:trPr/>
        <w:tc>
          <w:tcPr>
            <w:tcW w:w="1925" w:type="dxa"/>
            <w:tcBorders>
              <w:left w:val="single" w:sz="4" w:space="0" w:color="000000"/>
              <w:bottom w:val="single" w:sz="4" w:space="0" w:color="000000"/>
            </w:tcBorders>
          </w:tcPr>
          <w:p>
            <w:pPr>
              <w:pStyle w:val="TableContents"/>
              <w:widowControl w:val="false"/>
              <w:rPr/>
            </w:pPr>
            <w:r>
              <w:rPr/>
              <w:t>Sala C</w:t>
            </w:r>
          </w:p>
        </w:tc>
        <w:tc>
          <w:tcPr>
            <w:tcW w:w="1930" w:type="dxa"/>
            <w:tcBorders>
              <w:left w:val="single" w:sz="4" w:space="0" w:color="000000"/>
              <w:bottom w:val="single" w:sz="4" w:space="0" w:color="000000"/>
            </w:tcBorders>
          </w:tcPr>
          <w:p>
            <w:pPr>
              <w:pStyle w:val="TableContents"/>
              <w:widowControl w:val="false"/>
              <w:rPr/>
            </w:pPr>
            <w:r>
              <w:rPr/>
              <w:t>156.35.20.16/29</w:t>
            </w:r>
          </w:p>
        </w:tc>
        <w:tc>
          <w:tcPr>
            <w:tcW w:w="1925" w:type="dxa"/>
            <w:tcBorders>
              <w:left w:val="single" w:sz="4" w:space="0" w:color="000000"/>
              <w:bottom w:val="single" w:sz="4" w:space="0" w:color="000000"/>
            </w:tcBorders>
          </w:tcPr>
          <w:p>
            <w:pPr>
              <w:pStyle w:val="TableContents"/>
              <w:widowControl w:val="false"/>
              <w:rPr/>
            </w:pPr>
            <w:r>
              <w:rPr/>
              <w:t>255.255.255.248</w:t>
            </w:r>
          </w:p>
        </w:tc>
        <w:tc>
          <w:tcPr>
            <w:tcW w:w="1930" w:type="dxa"/>
            <w:tcBorders>
              <w:left w:val="single" w:sz="4" w:space="0" w:color="000000"/>
              <w:bottom w:val="single" w:sz="4" w:space="0" w:color="000000"/>
            </w:tcBorders>
          </w:tcPr>
          <w:p>
            <w:pPr>
              <w:pStyle w:val="TableContents"/>
              <w:widowControl w:val="false"/>
              <w:rPr/>
            </w:pPr>
            <w:r>
              <w:rPr/>
              <w:t>156.35.20.17</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156.35.20.22</w:t>
            </w:r>
          </w:p>
        </w:tc>
      </w:tr>
      <w:tr>
        <w:trPr/>
        <w:tc>
          <w:tcPr>
            <w:tcW w:w="1925" w:type="dxa"/>
            <w:tcBorders>
              <w:left w:val="single" w:sz="4" w:space="0" w:color="000000"/>
              <w:bottom w:val="single" w:sz="4" w:space="0" w:color="000000"/>
            </w:tcBorders>
          </w:tcPr>
          <w:p>
            <w:pPr>
              <w:pStyle w:val="TableContents"/>
              <w:widowControl w:val="false"/>
              <w:rPr/>
            </w:pPr>
            <w:r>
              <w:rPr/>
              <w:t>Sala B</w:t>
            </w:r>
          </w:p>
        </w:tc>
        <w:tc>
          <w:tcPr>
            <w:tcW w:w="1930" w:type="dxa"/>
            <w:tcBorders>
              <w:left w:val="single" w:sz="4" w:space="0" w:color="000000"/>
              <w:bottom w:val="single" w:sz="4" w:space="0" w:color="000000"/>
            </w:tcBorders>
          </w:tcPr>
          <w:p>
            <w:pPr>
              <w:pStyle w:val="TableContents"/>
              <w:widowControl w:val="false"/>
              <w:rPr/>
            </w:pPr>
            <w:r>
              <w:rPr/>
              <w:t>156.35.20.32/28</w:t>
            </w:r>
          </w:p>
        </w:tc>
        <w:tc>
          <w:tcPr>
            <w:tcW w:w="1925" w:type="dxa"/>
            <w:tcBorders>
              <w:left w:val="single" w:sz="4" w:space="0" w:color="000000"/>
              <w:bottom w:val="single" w:sz="4" w:space="0" w:color="000000"/>
            </w:tcBorders>
          </w:tcPr>
          <w:p>
            <w:pPr>
              <w:pStyle w:val="TableContents"/>
              <w:widowControl w:val="false"/>
              <w:rPr/>
            </w:pPr>
            <w:r>
              <w:rPr/>
              <w:t>255.255.255.240</w:t>
            </w:r>
          </w:p>
        </w:tc>
        <w:tc>
          <w:tcPr>
            <w:tcW w:w="1930" w:type="dxa"/>
            <w:tcBorders>
              <w:left w:val="single" w:sz="4" w:space="0" w:color="000000"/>
              <w:bottom w:val="single" w:sz="4" w:space="0" w:color="000000"/>
            </w:tcBorders>
          </w:tcPr>
          <w:p>
            <w:pPr>
              <w:pStyle w:val="TableContents"/>
              <w:widowControl w:val="false"/>
              <w:rPr/>
            </w:pPr>
            <w:r>
              <w:rPr/>
              <w:t>156.35.20.33</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156.35.20.46</w:t>
            </w:r>
          </w:p>
        </w:tc>
      </w:tr>
      <w:tr>
        <w:trPr/>
        <w:tc>
          <w:tcPr>
            <w:tcW w:w="1925" w:type="dxa"/>
            <w:tcBorders>
              <w:left w:val="single" w:sz="4" w:space="0" w:color="000000"/>
              <w:bottom w:val="single" w:sz="4" w:space="0" w:color="000000"/>
            </w:tcBorders>
          </w:tcPr>
          <w:p>
            <w:pPr>
              <w:pStyle w:val="TableContents"/>
              <w:widowControl w:val="false"/>
              <w:rPr/>
            </w:pPr>
            <w:r>
              <w:rPr/>
              <w:t>Sala A</w:t>
            </w:r>
          </w:p>
        </w:tc>
        <w:tc>
          <w:tcPr>
            <w:tcW w:w="1930" w:type="dxa"/>
            <w:tcBorders>
              <w:left w:val="single" w:sz="4" w:space="0" w:color="000000"/>
              <w:bottom w:val="single" w:sz="4" w:space="0" w:color="000000"/>
            </w:tcBorders>
          </w:tcPr>
          <w:p>
            <w:pPr>
              <w:pStyle w:val="TableContents"/>
              <w:widowControl w:val="false"/>
              <w:rPr/>
            </w:pPr>
            <w:r>
              <w:rPr/>
              <w:t>156.35.20.64/27</w:t>
            </w:r>
          </w:p>
        </w:tc>
        <w:tc>
          <w:tcPr>
            <w:tcW w:w="1925" w:type="dxa"/>
            <w:tcBorders>
              <w:left w:val="single" w:sz="4" w:space="0" w:color="000000"/>
              <w:bottom w:val="single" w:sz="4" w:space="0" w:color="000000"/>
            </w:tcBorders>
          </w:tcPr>
          <w:p>
            <w:pPr>
              <w:pStyle w:val="TableContents"/>
              <w:widowControl w:val="false"/>
              <w:rPr/>
            </w:pPr>
            <w:r>
              <w:rPr/>
              <w:t>255.255.255.224</w:t>
            </w:r>
          </w:p>
        </w:tc>
        <w:tc>
          <w:tcPr>
            <w:tcW w:w="1930" w:type="dxa"/>
            <w:tcBorders>
              <w:left w:val="single" w:sz="4" w:space="0" w:color="000000"/>
              <w:bottom w:val="single" w:sz="4" w:space="0" w:color="000000"/>
            </w:tcBorders>
          </w:tcPr>
          <w:p>
            <w:pPr>
              <w:pStyle w:val="TableContents"/>
              <w:widowControl w:val="false"/>
              <w:rPr/>
            </w:pPr>
            <w:r>
              <w:rPr/>
              <w:t>156.35.20.65</w:t>
            </w:r>
          </w:p>
        </w:tc>
        <w:tc>
          <w:tcPr>
            <w:tcW w:w="1928" w:type="dxa"/>
            <w:tcBorders>
              <w:left w:val="single" w:sz="4" w:space="0" w:color="000000"/>
              <w:bottom w:val="single" w:sz="4" w:space="0" w:color="000000"/>
              <w:right w:val="single" w:sz="4" w:space="0" w:color="000000"/>
            </w:tcBorders>
          </w:tcPr>
          <w:p>
            <w:pPr>
              <w:pStyle w:val="TableContents"/>
              <w:widowControl w:val="false"/>
              <w:rPr/>
            </w:pPr>
            <w:r>
              <w:rPr/>
              <w:t>156.35.20.94</w:t>
            </w:r>
          </w:p>
        </w:tc>
      </w:tr>
    </w:tbl>
    <w:p>
      <w:pPr>
        <w:pStyle w:val="Normal"/>
        <w:ind w:firstLine="708"/>
        <w:rPr/>
      </w:pPr>
      <w:r>
        <w:rPr/>
      </w:r>
    </w:p>
    <w:p>
      <w:pPr>
        <w:pStyle w:val="Normal"/>
        <w:ind w:firstLine="708"/>
        <w:rPr/>
      </w:pPr>
      <w:r>
        <w:rPr/>
      </w:r>
    </w:p>
    <w:p>
      <w:pPr>
        <w:pStyle w:val="Normal"/>
        <w:ind w:firstLine="708"/>
        <w:rPr/>
      </w:pPr>
      <w:hyperlink w:anchor="_Ejercicio_4">
        <w:r>
          <w:rPr>
            <w:rStyle w:val="InternetLink"/>
          </w:rPr>
          <w:t>Resolución</w:t>
        </w:r>
      </w:hyperlink>
    </w:p>
    <w:p>
      <w:pPr>
        <w:pStyle w:val="Heading1"/>
        <w:rPr/>
      </w:pPr>
      <w:r>
        <w:rPr/>
        <w:t>Resolución de ejercicios</w:t>
      </w:r>
    </w:p>
    <w:p>
      <w:pPr>
        <w:pStyle w:val="Heading2"/>
        <w:rPr/>
      </w:pPr>
      <w:bookmarkStart w:id="0" w:name="_Ejercicio_1,_primer"/>
      <w:bookmarkEnd w:id="0"/>
      <w:r>
        <w:rPr/>
        <w:t>Ejercicio 1, primer apartado</w:t>
      </w:r>
    </w:p>
    <w:p>
      <w:pPr>
        <w:pStyle w:val="Normal"/>
        <w:rPr/>
      </w:pPr>
      <w:r>
        <w:rPr/>
        <w:drawing>
          <wp:inline distT="0" distB="0" distL="0" distR="0">
            <wp:extent cx="3010535" cy="7871460"/>
            <wp:effectExtent l="0" t="0" r="0" b="0"/>
            <wp:docPr id="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pic:cNvPicPr>
                      <a:picLocks noChangeAspect="1" noChangeArrowheads="1"/>
                    </pic:cNvPicPr>
                  </pic:nvPicPr>
                  <pic:blipFill>
                    <a:blip r:embed="rId4"/>
                    <a:stretch>
                      <a:fillRect/>
                    </a:stretch>
                  </pic:blipFill>
                  <pic:spPr bwMode="auto">
                    <a:xfrm>
                      <a:off x="0" y="0"/>
                      <a:ext cx="3010535" cy="7871460"/>
                    </a:xfrm>
                    <a:prstGeom prst="rect">
                      <a:avLst/>
                    </a:prstGeom>
                  </pic:spPr>
                </pic:pic>
              </a:graphicData>
            </a:graphic>
          </wp:inline>
        </w:drawing>
      </w:r>
    </w:p>
    <w:p>
      <w:pPr>
        <w:pStyle w:val="Normal"/>
        <w:rPr/>
      </w:pPr>
      <w:r>
        <w:rPr/>
      </w:r>
    </w:p>
    <w:p>
      <w:pPr>
        <w:pStyle w:val="Heading2"/>
        <w:rPr/>
      </w:pPr>
      <w:bookmarkStart w:id="1" w:name="_Ejercicio_1,_tercer"/>
      <w:bookmarkEnd w:id="1"/>
      <w:r>
        <w:rPr/>
        <w:t>Ejercicio 1, tercer apartado</w:t>
      </w:r>
    </w:p>
    <w:p>
      <w:pPr>
        <w:pStyle w:val="Normal"/>
        <w:rPr/>
      </w:pPr>
      <w:r>
        <w:rPr/>
        <w:drawing>
          <wp:inline distT="0" distB="0" distL="0" distR="0">
            <wp:extent cx="3713480" cy="8126095"/>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5"/>
                    <a:stretch>
                      <a:fillRect/>
                    </a:stretch>
                  </pic:blipFill>
                  <pic:spPr bwMode="auto">
                    <a:xfrm>
                      <a:off x="0" y="0"/>
                      <a:ext cx="3713480" cy="8126095"/>
                    </a:xfrm>
                    <a:prstGeom prst="rect">
                      <a:avLst/>
                    </a:prstGeom>
                  </pic:spPr>
                </pic:pic>
              </a:graphicData>
            </a:graphic>
          </wp:inline>
        </w:drawing>
      </w:r>
    </w:p>
    <w:p>
      <w:pPr>
        <w:pStyle w:val="Heading2"/>
        <w:rPr/>
      </w:pPr>
      <w:bookmarkStart w:id="2" w:name="_Ejercicio_2"/>
      <w:bookmarkEnd w:id="2"/>
      <w:r>
        <w:rPr/>
        <w:t>Ejercicio 2</w:t>
      </w:r>
    </w:p>
    <w:p>
      <w:pPr>
        <w:pStyle w:val="Normal"/>
        <w:rPr/>
      </w:pPr>
      <w:r>
        <w:rPr/>
        <w:drawing>
          <wp:inline distT="0" distB="0" distL="0" distR="0">
            <wp:extent cx="5141595" cy="8465820"/>
            <wp:effectExtent l="0" t="0" r="0" b="0"/>
            <wp:docPr id="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 descr=""/>
                    <pic:cNvPicPr>
                      <a:picLocks noChangeAspect="1" noChangeArrowheads="1"/>
                    </pic:cNvPicPr>
                  </pic:nvPicPr>
                  <pic:blipFill>
                    <a:blip r:embed="rId6"/>
                    <a:stretch>
                      <a:fillRect/>
                    </a:stretch>
                  </pic:blipFill>
                  <pic:spPr bwMode="auto">
                    <a:xfrm>
                      <a:off x="0" y="0"/>
                      <a:ext cx="5141595" cy="8465820"/>
                    </a:xfrm>
                    <a:prstGeom prst="rect">
                      <a:avLst/>
                    </a:prstGeom>
                  </pic:spPr>
                </pic:pic>
              </a:graphicData>
            </a:graphic>
          </wp:inline>
        </w:drawing>
      </w:r>
    </w:p>
    <w:p>
      <w:pPr>
        <w:pStyle w:val="Heading2"/>
        <w:rPr/>
      </w:pPr>
      <w:bookmarkStart w:id="3" w:name="_Ejercicio_4"/>
      <w:bookmarkEnd w:id="3"/>
      <w:r>
        <w:rPr/>
        <w:t>Ejercicio 4</w:t>
      </w:r>
    </w:p>
    <w:p>
      <w:pPr>
        <w:pStyle w:val="Normal"/>
        <w:rPr/>
      </w:pPr>
      <w:r>
        <w:rPr/>
        <w:drawing>
          <wp:inline distT="0" distB="0" distL="0" distR="0">
            <wp:extent cx="6107430" cy="5365750"/>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7"/>
                    <a:stretch>
                      <a:fillRect/>
                    </a:stretch>
                  </pic:blipFill>
                  <pic:spPr bwMode="auto">
                    <a:xfrm>
                      <a:off x="0" y="0"/>
                      <a:ext cx="6107430" cy="5365750"/>
                    </a:xfrm>
                    <a:prstGeom prst="rect">
                      <a:avLst/>
                    </a:prstGeom>
                  </pic:spPr>
                </pic:pic>
              </a:graphicData>
            </a:graphic>
          </wp:inline>
        </w:drawing>
      </w:r>
    </w:p>
    <w:p>
      <w:pPr>
        <w:pStyle w:val="Normal"/>
        <w:rPr/>
      </w:pPr>
      <w:r>
        <w:rPr/>
      </w:r>
    </w:p>
    <w:sectPr>
      <w:headerReference w:type="default" r:id="rId8"/>
      <w:footerReference w:type="default" r:id="rId9"/>
      <w:type w:val="nextPage"/>
      <w:pgSz w:w="11906" w:h="16838"/>
      <w:pgMar w:left="1134" w:right="1134" w:gutter="0" w:header="709" w:top="1134"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08982843"/>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w:hAnsi="Times"/>
        <w:bCs/>
        <w:sz w:val="20"/>
        <w:szCs w:val="20"/>
        <w:lang w:val="es-ES_tradnl" w:eastAsia="es-ES_tradnl"/>
      </w:rPr>
    </w:pPr>
    <w:r>
      <w:drawing>
        <wp:anchor behindDoc="0" distT="0" distB="0" distL="114300" distR="114300" simplePos="0" locked="0" layoutInCell="0" allowOverlap="1" relativeHeight="15">
          <wp:simplePos x="0" y="0"/>
          <wp:positionH relativeFrom="column">
            <wp:posOffset>-88265</wp:posOffset>
          </wp:positionH>
          <wp:positionV relativeFrom="paragraph">
            <wp:posOffset>-78105</wp:posOffset>
          </wp:positionV>
          <wp:extent cx="1794510" cy="538480"/>
          <wp:effectExtent l="0" t="0" r="0" b="0"/>
          <wp:wrapSquare wrapText="bothSides"/>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1"/>
                  <a:stretch>
                    <a:fillRect/>
                  </a:stretch>
                </pic:blipFill>
                <pic:spPr bwMode="auto">
                  <a:xfrm>
                    <a:off x="0" y="0"/>
                    <a:ext cx="1794510" cy="538480"/>
                  </a:xfrm>
                  <a:prstGeom prst="rect">
                    <a:avLst/>
                  </a:prstGeom>
                </pic:spPr>
              </pic:pic>
            </a:graphicData>
          </a:graphic>
        </wp:anchor>
      </w:drawing>
    </w:r>
    <w:r>
      <w:rPr>
        <w:rFonts w:ascii="Times" w:hAnsi="Times"/>
        <w:bCs/>
        <w:sz w:val="20"/>
        <w:szCs w:val="20"/>
        <w:lang w:val="es-ES_tradnl" w:eastAsia="es-ES_tradnl"/>
      </w:rPr>
      <w:t>Grado en Ingeniería Informática en Tecnologías de la Información</w:t>
    </w:r>
  </w:p>
  <w:p>
    <w:pPr>
      <w:pStyle w:val="Header"/>
      <w:jc w:val="right"/>
      <w:rPr>
        <w:rFonts w:ascii="Times" w:hAnsi="Times"/>
        <w:bCs/>
        <w:sz w:val="20"/>
        <w:szCs w:val="20"/>
        <w:lang w:val="es-ES_tradnl" w:eastAsia="es-ES_tradnl"/>
      </w:rPr>
    </w:pPr>
    <w:r>
      <w:rPr>
        <w:rFonts w:ascii="Times" w:hAnsi="Times"/>
        <w:bCs/>
        <w:sz w:val="20"/>
        <w:szCs w:val="20"/>
        <w:lang w:val="es-ES_tradnl" w:eastAsia="es-ES_tradnl"/>
      </w:rPr>
      <w:t>Departamento de Informática</w:t>
    </w:r>
  </w:p>
  <w:p>
    <w:pPr>
      <w:pStyle w:val="Header"/>
      <w:jc w:val="right"/>
      <w:rPr>
        <w:rFonts w:ascii="Times" w:hAnsi="Times"/>
        <w:bCs/>
        <w:sz w:val="20"/>
        <w:szCs w:val="20"/>
        <w:lang w:val="es-ES_tradnl" w:eastAsia="es-ES_tradnl"/>
      </w:rPr>
    </w:pPr>
    <w:r>
      <w:rPr>
        <w:rFonts w:ascii="Times" w:hAnsi="Times"/>
        <w:bCs/>
        <w:sz w:val="20"/>
        <w:szCs w:val="20"/>
        <w:lang w:val="es-ES_tradnl" w:eastAsia="es-ES_tradnl"/>
      </w:rPr>
      <w:t>Área de Ingeniería Telemática</w:t>
    </w:r>
  </w:p>
  <w:p>
    <w:pPr>
      <w:pStyle w:val="Header"/>
      <w:rPr>
        <w:lang w:val="es-ES_tradnl"/>
      </w:rPr>
    </w:pPr>
    <w:r>
      <w:rPr>
        <w:lang w:val="es-ES_tradn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1ba5"/>
    <w:pPr>
      <w:widowControl/>
      <w:suppressAutoHyphens w:val="true"/>
      <w:bidi w:val="0"/>
      <w:spacing w:lineRule="auto" w:line="360" w:before="0" w:after="0"/>
      <w:jc w:val="both"/>
    </w:pPr>
    <w:rPr>
      <w:rFonts w:cs="Times New Roman" w:ascii="Calibri" w:hAnsi="Calibri" w:eastAsia="Calibri" w:asciiTheme="minorHAns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42575b"/>
    <w:pPr>
      <w:keepNext w:val="true"/>
      <w:keepLines/>
      <w:spacing w:before="240" w:after="0"/>
      <w:outlineLvl w:val="0"/>
    </w:pPr>
    <w:rPr>
      <w:rFonts w:ascii="Calibri Light" w:hAnsi="Calibri Light" w:eastAsia="" w:cs="" w:asciiTheme="majorHAnsi" w:cstheme="majorBidi" w:eastAsiaTheme="majorEastAsia" w:hAnsiTheme="majorHAnsi"/>
      <w:b/>
      <w:bCs/>
      <w:color w:val="000000" w:themeColor="text1"/>
      <w:sz w:val="32"/>
      <w:szCs w:val="32"/>
    </w:rPr>
  </w:style>
  <w:style w:type="paragraph" w:styleId="Heading2">
    <w:name w:val="Heading 2"/>
    <w:basedOn w:val="Normal"/>
    <w:next w:val="Normal"/>
    <w:link w:val="Ttulo2Car"/>
    <w:uiPriority w:val="9"/>
    <w:unhideWhenUsed/>
    <w:qFormat/>
    <w:rsid w:val="00932f7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911ba5"/>
    <w:pPr>
      <w:keepNext w:val="true"/>
      <w:keepLines/>
      <w:spacing w:before="200" w:after="0"/>
      <w:outlineLvl w:val="2"/>
    </w:pPr>
    <w:rPr>
      <w:rFonts w:ascii="Cambria" w:hAnsi="Cambria" w:eastAsia="Times New Roman"/>
      <w:b/>
      <w:bC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911ba5"/>
    <w:rPr>
      <w:rFonts w:ascii="Cambria" w:hAnsi="Cambria" w:eastAsia="Times New Roman" w:cs="Times New Roman"/>
      <w:b/>
      <w:bCs/>
    </w:rPr>
  </w:style>
  <w:style w:type="character" w:styleId="TtuloCar" w:customStyle="1">
    <w:name w:val="Título Car"/>
    <w:basedOn w:val="DefaultParagraphFont"/>
    <w:link w:val="Title"/>
    <w:uiPriority w:val="10"/>
    <w:qFormat/>
    <w:rsid w:val="00911ba5"/>
    <w:rPr>
      <w:rFonts w:ascii="Cambria" w:hAnsi="Cambria" w:eastAsia="Times New Roman" w:cs="Times New Roman"/>
      <w:color w:val="17365D"/>
      <w:spacing w:val="5"/>
      <w:kern w:val="2"/>
      <w:sz w:val="52"/>
      <w:szCs w:val="52"/>
    </w:rPr>
  </w:style>
  <w:style w:type="character" w:styleId="PuestoCar" w:customStyle="1">
    <w:name w:val="Puesto Car"/>
    <w:basedOn w:val="DefaultParagraphFont"/>
    <w:uiPriority w:val="10"/>
    <w:qFormat/>
    <w:rsid w:val="00911ba5"/>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911ba5"/>
    <w:rPr>
      <w:color w:val="808080"/>
    </w:rPr>
  </w:style>
  <w:style w:type="character" w:styleId="EncabezadoCar" w:customStyle="1">
    <w:name w:val="Encabezado Car"/>
    <w:basedOn w:val="DefaultParagraphFont"/>
    <w:link w:val="Header"/>
    <w:uiPriority w:val="99"/>
    <w:qFormat/>
    <w:rsid w:val="004918a7"/>
    <w:rPr>
      <w:rFonts w:ascii="Calibri" w:hAnsi="Calibri" w:eastAsia="Calibri" w:cs="Times New Roman"/>
    </w:rPr>
  </w:style>
  <w:style w:type="character" w:styleId="PiedepginaCar" w:customStyle="1">
    <w:name w:val="Pie de página Car"/>
    <w:basedOn w:val="DefaultParagraphFont"/>
    <w:link w:val="Footer"/>
    <w:uiPriority w:val="99"/>
    <w:qFormat/>
    <w:rsid w:val="004918a7"/>
    <w:rPr>
      <w:rFonts w:ascii="Calibri" w:hAnsi="Calibri" w:eastAsia="Calibri" w:cs="Times New Roman"/>
    </w:rPr>
  </w:style>
  <w:style w:type="character" w:styleId="Ttulo1Car" w:customStyle="1">
    <w:name w:val="Título 1 Car"/>
    <w:basedOn w:val="DefaultParagraphFont"/>
    <w:link w:val="Heading1"/>
    <w:uiPriority w:val="9"/>
    <w:qFormat/>
    <w:rsid w:val="0042575b"/>
    <w:rPr>
      <w:rFonts w:ascii="Calibri Light" w:hAnsi="Calibri Light" w:eastAsia="" w:cs="" w:asciiTheme="majorHAnsi" w:cstheme="majorBidi" w:eastAsiaTheme="majorEastAsia" w:hAnsiTheme="majorHAnsi"/>
      <w:b/>
      <w:bCs/>
      <w:color w:val="000000" w:themeColor="text1"/>
      <w:sz w:val="32"/>
      <w:szCs w:val="32"/>
    </w:rPr>
  </w:style>
  <w:style w:type="character" w:styleId="TextodegloboCar" w:customStyle="1">
    <w:name w:val="Texto de globo Car"/>
    <w:basedOn w:val="DefaultParagraphFont"/>
    <w:link w:val="BalloonText"/>
    <w:uiPriority w:val="99"/>
    <w:semiHidden/>
    <w:qFormat/>
    <w:rsid w:val="00760bc7"/>
    <w:rPr>
      <w:rFonts w:ascii="Segoe UI" w:hAnsi="Segoe UI" w:eastAsia="Calibri" w:cs="Segoe UI"/>
      <w:sz w:val="18"/>
      <w:szCs w:val="18"/>
    </w:rPr>
  </w:style>
  <w:style w:type="character" w:styleId="Ttulo2Car" w:customStyle="1">
    <w:name w:val="Título 2 Car"/>
    <w:basedOn w:val="DefaultParagraphFont"/>
    <w:link w:val="Heading2"/>
    <w:uiPriority w:val="9"/>
    <w:qFormat/>
    <w:rsid w:val="00932f75"/>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d63021"/>
    <w:rPr>
      <w:color w:val="0563C1" w:themeColor="hyperlink"/>
      <w:u w:val="single"/>
    </w:rPr>
  </w:style>
  <w:style w:type="character" w:styleId="UnresolvedMention">
    <w:name w:val="Unresolved Mention"/>
    <w:basedOn w:val="DefaultParagraphFont"/>
    <w:uiPriority w:val="99"/>
    <w:semiHidden/>
    <w:unhideWhenUsed/>
    <w:qFormat/>
    <w:rsid w:val="00d6302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Normal"/>
    <w:qFormat/>
    <w:pPr>
      <w:suppressLineNumbers/>
    </w:pPr>
    <w:rPr>
      <w:rFonts w:cs="Noto Sans"/>
    </w:rPr>
  </w:style>
  <w:style w:type="paragraph" w:styleId="Caption1">
    <w:name w:val="caption"/>
    <w:basedOn w:val="Normal"/>
    <w:next w:val="Normal"/>
    <w:uiPriority w:val="35"/>
    <w:unhideWhenUsed/>
    <w:qFormat/>
    <w:rsid w:val="002a57bd"/>
    <w:pPr>
      <w:jc w:val="center"/>
    </w:pPr>
    <w:rPr/>
  </w:style>
  <w:style w:type="paragraph" w:styleId="Title">
    <w:name w:val="Title"/>
    <w:basedOn w:val="Normal"/>
    <w:next w:val="Normal"/>
    <w:link w:val="TtuloCar"/>
    <w:uiPriority w:val="10"/>
    <w:qFormat/>
    <w:rsid w:val="00911ba5"/>
    <w:pPr>
      <w:spacing w:lineRule="auto" w:line="240" w:before="0" w:after="0"/>
      <w:contextualSpacing/>
    </w:pPr>
    <w:rPr>
      <w:rFonts w:ascii="Cambria" w:hAnsi="Cambria" w:eastAsia="Times New Roman"/>
      <w:color w:val="17365D"/>
      <w:spacing w:val="5"/>
      <w:kern w:val="2"/>
      <w:sz w:val="52"/>
      <w:szCs w:val="52"/>
    </w:rPr>
  </w:style>
  <w:style w:type="paragraph" w:styleId="ListParagraph">
    <w:name w:val="List Paragraph"/>
    <w:basedOn w:val="Normal"/>
    <w:uiPriority w:val="34"/>
    <w:qFormat/>
    <w:rsid w:val="00911ba5"/>
    <w:pPr>
      <w:spacing w:before="0" w:after="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4918a7"/>
    <w:pPr>
      <w:tabs>
        <w:tab w:val="clear" w:pos="708"/>
        <w:tab w:val="center" w:pos="4252" w:leader="none"/>
        <w:tab w:val="right" w:pos="8504" w:leader="none"/>
      </w:tabs>
      <w:spacing w:lineRule="auto" w:line="240"/>
    </w:pPr>
    <w:rPr/>
  </w:style>
  <w:style w:type="paragraph" w:styleId="Footer">
    <w:name w:val="Footer"/>
    <w:basedOn w:val="Normal"/>
    <w:link w:val="PiedepginaCar"/>
    <w:uiPriority w:val="99"/>
    <w:unhideWhenUsed/>
    <w:rsid w:val="004918a7"/>
    <w:pPr>
      <w:tabs>
        <w:tab w:val="clear" w:pos="708"/>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760bc7"/>
    <w:pPr>
      <w:spacing w:lineRule="auto" w:line="240"/>
    </w:pPr>
    <w:rPr>
      <w:rFonts w:ascii="Segoe UI" w:hAnsi="Segoe UI" w:cs="Segoe UI"/>
      <w:sz w:val="18"/>
      <w:szCs w:val="18"/>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510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822f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4D1A-17EC-45C0-95EA-7F79BB12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Application>LibreOffice/7.3.7.2$Linux_X86_64 LibreOffice_project/30$Build-2</Application>
  <AppVersion>15.0000</AppVersion>
  <Pages>9</Pages>
  <Words>1162</Words>
  <Characters>5365</Characters>
  <CharactersWithSpaces>6377</CharactersWithSpaces>
  <Paragraphs>163</Paragraphs>
  <Company>uniovi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2014-11-24T21:18:00Z</dcterms:created>
  <dc:creator>RAQUEL BLANCO AGUIRRE</dc:creator>
  <dc:description/>
  <dc:language>en-US</dc:language>
  <cp:lastModifiedBy/>
  <cp:lastPrinted>2018-11-03T19:29:00Z</cp:lastPrinted>
  <dcterms:modified xsi:type="dcterms:W3CDTF">2022-12-08T18:28:08Z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file>