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8" w:val="single"/>
        </w:pBdr>
        <w:spacing w:before="960" w:line="240" w:lineRule="auto"/>
        <w:jc w:val="right"/>
        <w:rPr>
          <w:b w:val="1"/>
          <w:sz w:val="28"/>
          <w:szCs w:val="28"/>
        </w:rPr>
      </w:pPr>
      <w:bookmarkStart w:colFirst="0" w:colLast="0" w:name="_wefpd0bvcdtr" w:id="0"/>
      <w:bookmarkEnd w:id="0"/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720" w:before="20" w:line="240" w:lineRule="auto"/>
        <w:jc w:val="center"/>
        <w:rPr>
          <w:b w:val="1"/>
          <w:sz w:val="40"/>
          <w:szCs w:val="40"/>
        </w:rPr>
      </w:pPr>
      <w:bookmarkStart w:colFirst="0" w:colLast="0" w:name="_mhnsp5idqmav" w:id="1"/>
      <w:bookmarkEnd w:id="1"/>
      <w:r w:rsidDel="00000000" w:rsidR="00000000" w:rsidRPr="00000000">
        <w:rPr>
          <w:b w:val="1"/>
          <w:sz w:val="72"/>
          <w:szCs w:val="72"/>
          <w:rtl w:val="0"/>
        </w:rPr>
        <w:t xml:space="preserve">Especificación de Requisitos de Software</w:t>
        <w:br w:type="textWrapping"/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t xml:space="preserve">MediAlerta</w:t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Elaborado por: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María Fernanda González Álvarez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Eduardo Alexander Canto Paredes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Osmar Rubén Ciau Martín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Luis Ángel Montero Salazar</w:t>
      </w:r>
    </w:p>
    <w:p w:rsidR="00000000" w:rsidDel="00000000" w:rsidP="00000000" w:rsidRDefault="00000000" w:rsidRPr="00000000" w14:paraId="0000000B">
      <w:pPr>
        <w:keepNext w:val="1"/>
        <w:spacing w:after="6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before="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pvl0asssppk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jc w:val="center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Tabla de Contenido</w:t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000000"/>
              <w:u w:val="none"/>
            </w:rPr>
          </w:pPr>
          <w:hyperlink w:anchor="_5dk5tjhweoc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000000"/>
              <w:u w:val="none"/>
            </w:rPr>
          </w:pPr>
          <w:hyperlink w:anchor="_pqrcoqsfcub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000000"/>
              <w:u w:val="none"/>
            </w:rPr>
          </w:pPr>
          <w:hyperlink w:anchor="_128rb6pkjcy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Requerimientos de Usuario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000000"/>
              <w:u w:val="none"/>
            </w:rPr>
          </w:pPr>
          <w:hyperlink w:anchor="_t00ml7xt7pz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000000"/>
              <w:u w:val="none"/>
            </w:rPr>
          </w:pPr>
          <w:hyperlink w:anchor="_wcvog3zcplc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000000"/>
              <w:u w:val="none"/>
            </w:rPr>
          </w:pPr>
          <w:hyperlink w:anchor="_xqanm0424cs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Representación de los Requerimientos No Funcionales Relacionados a IHC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before="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whmv8iz5069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80" w:before="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5dk5tjhweocb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MediAlerta surge ante la problemática identificada en adultos mayores, quienes enfrentan dificultades para recordar la toma de sus medicamentos debido a factores como deterioro cognitivo y enfermedades crónicas. La correcta administración de los medicamentos es esencial para mejorar la calidad de vida, prevenir complicaciones y aliviar la carga de familiares y profesionales de la salud.​</w:t>
      </w:r>
    </w:p>
    <w:p w:rsidR="00000000" w:rsidDel="00000000" w:rsidP="00000000" w:rsidRDefault="00000000" w:rsidRPr="00000000" w14:paraId="00000018">
      <w:pPr>
        <w:pStyle w:val="Heading1"/>
        <w:spacing w:after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pqrcoqsfcubi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Objetivos del Proyecto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Mejorar el bienestar y la calidad de vida de los adultos mayores mediante una adecuada administración y recordatorio de su medicación.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Prevenir complicaciones derivadas de omisiones o errores en la toma de medicamentos.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Facilitar la supervisión y seguimiento del tratamiento tanto a familiares como a profesionales de la salud.</w:t>
      </w:r>
    </w:p>
    <w:p w:rsidR="00000000" w:rsidDel="00000000" w:rsidP="00000000" w:rsidRDefault="00000000" w:rsidRPr="00000000" w14:paraId="0000001C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128rb6pkjcyj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Definición de Requerimientos de Usuario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requerimientos de usuario se centran en las necesidades y expectativas de los principales actores del sistema: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Adultos mayores: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Recibir recordatorios personalizados sobre la toma de medicamentos.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Contar con una interfaz intuitiva y de fácil manejo.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Médicos: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Monitorear remotamente el cumplimiento del tratamiento.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Poder ajustar y configurar las alertas de acuerdo con el estado de salud de cada paciente.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Familiares y cuidadores: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Acceso a la información del seguimiento de la medicación.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Supervisar el cumplimiento del tratamiento para apoyar la autonomía del adulto mayor.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t00ml7xt7pzn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Recordatorios Personalizados: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Envío de alertas automáticas según el horario y la dosis de cada medicamento. Configuración de recordatorios adaptados a las necesidades individuales de cada paciente.</w:t>
      </w:r>
    </w:p>
    <w:p w:rsidR="00000000" w:rsidDel="00000000" w:rsidP="00000000" w:rsidRDefault="00000000" w:rsidRPr="00000000" w14:paraId="0000002A">
      <w:pPr>
        <w:spacing w:after="0" w:before="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Monitoreo Remoto: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Permitir a los médicos verificar en tiempo real el cumplimiento del tratamiento. Notificaciones para alertar sobre incumplimientos o anomalías en la administración de la medicación.</w:t>
      </w:r>
    </w:p>
    <w:p w:rsidR="00000000" w:rsidDel="00000000" w:rsidP="00000000" w:rsidRDefault="00000000" w:rsidRPr="00000000" w14:paraId="0000002C">
      <w:pPr>
        <w:spacing w:after="0" w:before="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Acceso para Familiares y Cuidadores: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Portal o módulo específico para la supervisión del cumplimiento del tratamiento. Herramientas para comunicación y feedback entre familiares, cuidadores y profesionales de la salud.</w:t>
      </w:r>
    </w:p>
    <w:p w:rsidR="00000000" w:rsidDel="00000000" w:rsidP="00000000" w:rsidRDefault="00000000" w:rsidRPr="00000000" w14:paraId="0000002E">
      <w:pPr>
        <w:spacing w:after="0" w:before="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Configuración y Personalización: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Opciones para adaptar el sistema a diferentes tipos de medicamentos, frecuencias y particularidades de cada paciente. integración de información médica y de historial de tratamiento.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wcvog3zcplc3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32">
      <w:pPr>
        <w:keepNext w:val="0"/>
        <w:keepLines w:val="0"/>
        <w:spacing w:before="280" w:lineRule="auto"/>
        <w:ind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Usabilidad e Interacción Humano-Computadora (IHC)</w:t>
      </w:r>
    </w:p>
    <w:p w:rsidR="00000000" w:rsidDel="00000000" w:rsidP="00000000" w:rsidRDefault="00000000" w:rsidRPr="00000000" w14:paraId="00000033">
      <w:pPr>
        <w:keepNext w:val="0"/>
        <w:keepLines w:val="0"/>
        <w:numPr>
          <w:ilvl w:val="0"/>
          <w:numId w:val="8"/>
        </w:numPr>
        <w:spacing w:after="0" w:afterAutospacing="0" w:before="28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Interfaz Accesible: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Diseño de una interfaz sencilla, clara y legible, con uso de tipografía e iconos adaptadas a adultos mayores. Colores y contrastes adecuados para personas con disminución en la visión.</w:t>
      </w:r>
    </w:p>
    <w:p w:rsidR="00000000" w:rsidDel="00000000" w:rsidP="00000000" w:rsidRDefault="00000000" w:rsidRPr="00000000" w14:paraId="00000034">
      <w:pPr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Facilidad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Navegación intuitiva que reduce la complejidad de la operación. Soporte para múltiples dispositivos móviles, asegurando la adaptabilidad y responsividad de la aplicación.</w:t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0"/>
          <w:numId w:val="8"/>
        </w:numPr>
        <w:spacing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Seguridad y Privacidad: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Protección de datos personales y de salud, cumpliendo con normativas vigentes. Autenticación y autorización robusta para el acceso de médicos y familiares.</w:t>
      </w:r>
    </w:p>
    <w:p w:rsidR="00000000" w:rsidDel="00000000" w:rsidP="00000000" w:rsidRDefault="00000000" w:rsidRPr="00000000" w14:paraId="00000036">
      <w:pPr>
        <w:keepNext w:val="0"/>
        <w:keepLines w:val="0"/>
        <w:spacing w:before="280" w:lineRule="auto"/>
        <w:ind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Rendimiento y Fiabilidad</w:t>
      </w:r>
    </w:p>
    <w:p w:rsidR="00000000" w:rsidDel="00000000" w:rsidP="00000000" w:rsidRDefault="00000000" w:rsidRPr="00000000" w14:paraId="00000037">
      <w:pPr>
        <w:keepNext w:val="0"/>
        <w:keepLines w:val="0"/>
        <w:numPr>
          <w:ilvl w:val="0"/>
          <w:numId w:val="8"/>
        </w:numPr>
        <w:spacing w:after="0" w:afterAutospacing="0" w:before="28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Eficiencia en la Respuesta: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aplicación debe procesar y enviar recordatorios de forma inmediata para garantizar la puntualidad.</w:t>
      </w:r>
    </w:p>
    <w:p w:rsidR="00000000" w:rsidDel="00000000" w:rsidP="00000000" w:rsidRDefault="00000000" w:rsidRPr="00000000" w14:paraId="00000038">
      <w:pPr>
        <w:keepNext w:val="0"/>
        <w:keepLines w:val="0"/>
        <w:numPr>
          <w:ilvl w:val="0"/>
          <w:numId w:val="8"/>
        </w:numPr>
        <w:spacing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Disponibilidad: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Alta disponibilidad del sistema para asegurar que los usuarios puedan acceder a la aplicación en todo momento.</w:t>
      </w:r>
    </w:p>
    <w:p w:rsidR="00000000" w:rsidDel="00000000" w:rsidP="00000000" w:rsidRDefault="00000000" w:rsidRPr="00000000" w14:paraId="0000003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xqanm0424csw" w:id="9"/>
      <w:bookmarkEnd w:id="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Representación de los Requerimientos No Funcionales Relacionados a IHC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establecen los siguientes lineamientos para el diseño y la implementación en el contexto de la Interacción Humano Computadora(IHC):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Diseño Centrado en el Usuario: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Realización de pruebas de usabilidad con adultos mayores para validar la eficiencia del diseño.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Adaptabilidad del sistema ante diferentes niveles de habilidad tecnológica de los usuarios.</w:t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Accesibilidad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  <w:br w:type="textWrapping"/>
        <w:t xml:space="preserve">Incorporación de opciones de accesibilidad (como modo de alto contraste, ajustes de tamaño de fuente y comandos de voz) para facilitar el uso a usuarios con limitaciones visuales o cognitivas.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Retroalimentación y Notificaciones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 de retroalimentación clara y directa que informe al usuario sobre el estado de sus acciones (por ejemplo, confirmación de recordatorios enviados o recepción de datos por parte del médico).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