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af091d"/>
        </w:rPr>
      </w:pPr>
      <w:r w:rsidDel="00000000" w:rsidR="00000000" w:rsidRPr="00000000">
        <w:rPr>
          <w:color w:val="af091d"/>
          <w:rtl w:val="0"/>
        </w:rPr>
        <w:t xml:space="preserve">Email to AI panel speakers:</w:t>
      </w:r>
    </w:p>
    <w:p w:rsidR="00000000" w:rsidDel="00000000" w:rsidP="00000000" w:rsidRDefault="00000000" w:rsidRPr="00000000" w14:paraId="00000002">
      <w:pPr>
        <w:rPr>
          <w:color w:val="af091d"/>
        </w:rPr>
      </w:pPr>
      <w:r w:rsidDel="00000000" w:rsidR="00000000" w:rsidRPr="00000000">
        <w:rPr>
          <w:rtl w:val="0"/>
        </w:rPr>
      </w:r>
    </w:p>
    <w:p w:rsidR="00000000" w:rsidDel="00000000" w:rsidP="00000000" w:rsidRDefault="00000000" w:rsidRPr="00000000" w14:paraId="00000003">
      <w:pPr>
        <w:rPr>
          <w:color w:val="af091d"/>
        </w:rPr>
      </w:pPr>
      <w:r w:rsidDel="00000000" w:rsidR="00000000" w:rsidRPr="00000000">
        <w:rPr>
          <w:color w:val="af091d"/>
          <w:rtl w:val="0"/>
        </w:rPr>
        <w:t xml:space="preserve">My goal as moderator will be to tee each of you up and steer the conversation appropriately. At last year’s meeting, AI was viewed by attendees as both an opportunity and a risk. There was interest in using AI to enhance the provision of occ/employee health care, while there was concern that AI will also create mental health risks. In addition, based on discussions, presentation and “buzz” at the recent ACOEM and AAOHN meetings, there is a sense that occ health is lagging behind when it comes to using AI for the provision of employee health care, and there is a need to overcome barriers (ranging from reluctance to try/adopt to governance hurdles) and “catch up” – recognizing that our organizations are using AI in other domains, but not necessarily for occ health.</w:t>
      </w:r>
    </w:p>
    <w:p w:rsidR="00000000" w:rsidDel="00000000" w:rsidP="00000000" w:rsidRDefault="00000000" w:rsidRPr="00000000" w14:paraId="00000004">
      <w:pPr>
        <w:rPr>
          <w:color w:val="af091d"/>
        </w:rPr>
      </w:pPr>
      <w:r w:rsidDel="00000000" w:rsidR="00000000" w:rsidRPr="00000000">
        <w:rPr>
          <w:color w:val="af091d"/>
          <w:rtl w:val="0"/>
        </w:rPr>
        <w:t xml:space="preserve">Last but not least, here are a few potential areas of exploration/discussion (just tossing these ideas out there to get the dialog going – what we want to cover is up to all of you):</w:t>
      </w:r>
    </w:p>
    <w:p w:rsidR="00000000" w:rsidDel="00000000" w:rsidP="00000000" w:rsidRDefault="00000000" w:rsidRPr="00000000" w14:paraId="00000005">
      <w:pPr>
        <w:rPr>
          <w:color w:val="af091d"/>
        </w:rPr>
      </w:pPr>
      <w:r w:rsidDel="00000000" w:rsidR="00000000" w:rsidRPr="00000000">
        <w:rPr>
          <w:color w:val="af091d"/>
          <w:rtl w:val="0"/>
        </w:rPr>
        <w:t xml:space="preserve"> </w:t>
      </w:r>
    </w:p>
    <w:p w:rsidR="00000000" w:rsidDel="00000000" w:rsidP="00000000" w:rsidRDefault="00000000" w:rsidRPr="00000000" w14:paraId="00000006">
      <w:pPr>
        <w:numPr>
          <w:ilvl w:val="0"/>
          <w:numId w:val="5"/>
        </w:numPr>
        <w:ind w:left="720" w:hanging="360"/>
        <w:rPr>
          <w:color w:val="af091d"/>
        </w:rPr>
      </w:pPr>
      <w:r w:rsidDel="00000000" w:rsidR="00000000" w:rsidRPr="00000000">
        <w:rPr>
          <w:color w:val="af091d"/>
          <w:rtl w:val="0"/>
        </w:rPr>
        <w:t xml:space="preserve">Dig deeper into the sentiment from last year’s Geneva meeting on AI being both an opportunity and a threat</w:t>
      </w:r>
    </w:p>
    <w:p w:rsidR="00000000" w:rsidDel="00000000" w:rsidP="00000000" w:rsidRDefault="00000000" w:rsidRPr="00000000" w14:paraId="00000007">
      <w:pPr>
        <w:numPr>
          <w:ilvl w:val="1"/>
          <w:numId w:val="19"/>
        </w:numPr>
        <w:ind w:left="1440" w:hanging="360"/>
        <w:rPr>
          <w:color w:val="af091d"/>
        </w:rPr>
      </w:pPr>
      <w:r w:rsidDel="00000000" w:rsidR="00000000" w:rsidRPr="00000000">
        <w:rPr>
          <w:color w:val="af091d"/>
          <w:rtl w:val="0"/>
        </w:rPr>
        <w:t xml:space="preserve">Discuss how organizations are embracing AI and realizing benefits (I know that Amazon, Unilever and Anglo American are all using AI in various capacities)</w:t>
      </w:r>
    </w:p>
    <w:p w:rsidR="00000000" w:rsidDel="00000000" w:rsidP="00000000" w:rsidRDefault="00000000" w:rsidRPr="00000000" w14:paraId="00000008">
      <w:pPr>
        <w:numPr>
          <w:ilvl w:val="1"/>
          <w:numId w:val="19"/>
        </w:numPr>
        <w:ind w:left="1440" w:hanging="360"/>
        <w:rPr>
          <w:color w:val="af091d"/>
        </w:rPr>
      </w:pPr>
      <w:r w:rsidDel="00000000" w:rsidR="00000000" w:rsidRPr="00000000">
        <w:rPr>
          <w:color w:val="af091d"/>
          <w:rtl w:val="0"/>
        </w:rPr>
        <w:t xml:space="preserve">Discuss AI downsides, especially as it relates to mental health, reinforcing workplace disparities, etc. Anthony recently shared with me that MIT has some new research on the potential negative effects of AI, and that companies encouraging employee use of AI may also be creating a new workplace exposure that has to be addressed.</w:t>
      </w:r>
    </w:p>
    <w:p w:rsidR="00000000" w:rsidDel="00000000" w:rsidP="00000000" w:rsidRDefault="00000000" w:rsidRPr="00000000" w14:paraId="00000009">
      <w:pPr>
        <w:numPr>
          <w:ilvl w:val="0"/>
          <w:numId w:val="6"/>
        </w:numPr>
        <w:ind w:left="720" w:hanging="360"/>
        <w:rPr>
          <w:color w:val="af091d"/>
        </w:rPr>
      </w:pPr>
      <w:r w:rsidDel="00000000" w:rsidR="00000000" w:rsidRPr="00000000">
        <w:rPr>
          <w:color w:val="af091d"/>
          <w:rtl w:val="0"/>
        </w:rPr>
        <w:t xml:space="preserve">Discuss some of the hurdles/barriers to using AI in occ health, ranging from provider reluctance to concerns about privacy/security/efficacy to governance/legal/regulatory issues</w:t>
      </w:r>
    </w:p>
    <w:p w:rsidR="00000000" w:rsidDel="00000000" w:rsidP="00000000" w:rsidRDefault="00000000" w:rsidRPr="00000000" w14:paraId="0000000A">
      <w:pPr>
        <w:numPr>
          <w:ilvl w:val="1"/>
          <w:numId w:val="11"/>
        </w:numPr>
        <w:ind w:left="1440" w:hanging="360"/>
        <w:rPr>
          <w:color w:val="af091d"/>
        </w:rPr>
      </w:pPr>
      <w:r w:rsidDel="00000000" w:rsidR="00000000" w:rsidRPr="00000000">
        <w:rPr>
          <w:color w:val="af091d"/>
          <w:rtl w:val="0"/>
        </w:rPr>
        <w:t xml:space="preserve">Stephanie can certainly address the governance, legal, regulatory side of things, and I know she is going to look at this from a global perspective</w:t>
      </w:r>
    </w:p>
    <w:p w:rsidR="00000000" w:rsidDel="00000000" w:rsidP="00000000" w:rsidRDefault="00000000" w:rsidRPr="00000000" w14:paraId="0000000B">
      <w:pPr>
        <w:numPr>
          <w:ilvl w:val="1"/>
          <w:numId w:val="11"/>
        </w:numPr>
        <w:ind w:left="1440" w:hanging="360"/>
        <w:rPr>
          <w:color w:val="af091d"/>
        </w:rPr>
      </w:pPr>
      <w:r w:rsidDel="00000000" w:rsidR="00000000" w:rsidRPr="00000000">
        <w:rPr>
          <w:color w:val="af091d"/>
          <w:rtl w:val="0"/>
        </w:rPr>
        <w:t xml:space="preserve">Discuss potential ways to overcome barriers and help occ health “catch up” on adopting and using AI</w:t>
      </w:r>
    </w:p>
    <w:p w:rsidR="00000000" w:rsidDel="00000000" w:rsidP="00000000" w:rsidRDefault="00000000" w:rsidRPr="00000000" w14:paraId="0000000C">
      <w:pPr>
        <w:numPr>
          <w:ilvl w:val="1"/>
          <w:numId w:val="11"/>
        </w:numPr>
        <w:ind w:left="1440" w:hanging="360"/>
        <w:rPr>
          <w:color w:val="af091d"/>
        </w:rPr>
      </w:pPr>
      <w:r w:rsidDel="00000000" w:rsidR="00000000" w:rsidRPr="00000000">
        <w:rPr>
          <w:color w:val="af091d"/>
          <w:rtl w:val="0"/>
        </w:rPr>
        <w:t xml:space="preserve">Could be interesting to plumb the notion that if AI is viewed as an opportunity and a threat, how should occ health manage both sides of that – both in terms of impact on employees/employee health, and also as healthcare providers (e.g. does using AI to provide care both enhance that care but potentially “harm” the providers who use it)</w:t>
      </w:r>
    </w:p>
    <w:p w:rsidR="00000000" w:rsidDel="00000000" w:rsidP="00000000" w:rsidRDefault="00000000" w:rsidRPr="00000000" w14:paraId="0000000D">
      <w:pPr>
        <w:numPr>
          <w:ilvl w:val="0"/>
          <w:numId w:val="13"/>
        </w:numPr>
        <w:ind w:left="720" w:hanging="360"/>
        <w:rPr>
          <w:color w:val="af091d"/>
        </w:rPr>
      </w:pPr>
      <w:r w:rsidDel="00000000" w:rsidR="00000000" w:rsidRPr="00000000">
        <w:rPr>
          <w:color w:val="af091d"/>
          <w:rtl w:val="0"/>
        </w:rPr>
        <w:t xml:space="preserve">Discuss potential use cases/value of using AI in an occupational/employee health context, and explore how the anticipated benefits can help overcome barriers</w:t>
      </w:r>
    </w:p>
    <w:p w:rsidR="00000000" w:rsidDel="00000000" w:rsidP="00000000" w:rsidRDefault="00000000" w:rsidRPr="00000000" w14:paraId="0000000E">
      <w:pPr>
        <w:rPr>
          <w:color w:val="af091d"/>
        </w:rPr>
      </w:pPr>
      <w:r w:rsidDel="00000000" w:rsidR="00000000" w:rsidRPr="00000000">
        <w:rPr>
          <w:rtl w:val="0"/>
        </w:rPr>
      </w:r>
    </w:p>
    <w:p w:rsidR="00000000" w:rsidDel="00000000" w:rsidP="00000000" w:rsidRDefault="00000000" w:rsidRPr="00000000" w14:paraId="0000000F">
      <w:pPr>
        <w:rPr>
          <w:color w:val="af091d"/>
        </w:rPr>
      </w:pPr>
      <w:r w:rsidDel="00000000" w:rsidR="00000000" w:rsidRPr="00000000">
        <w:rPr>
          <w:rtl w:val="0"/>
        </w:rPr>
      </w:r>
    </w:p>
    <w:p w:rsidR="00000000" w:rsidDel="00000000" w:rsidP="00000000" w:rsidRDefault="00000000" w:rsidRPr="00000000" w14:paraId="00000010">
      <w:pPr>
        <w:rPr>
          <w:color w:val="af091d"/>
        </w:rPr>
      </w:pPr>
      <w:r w:rsidDel="00000000" w:rsidR="00000000" w:rsidRPr="00000000">
        <w:rPr>
          <w:color w:val="af091d"/>
          <w:rtl w:val="0"/>
        </w:rPr>
        <w:t xml:space="preserve">Ozwell recap of AI panel prep call: </w:t>
      </w:r>
    </w:p>
    <w:p w:rsidR="00000000" w:rsidDel="00000000" w:rsidP="00000000" w:rsidRDefault="00000000" w:rsidRPr="00000000" w14:paraId="00000011">
      <w:pPr>
        <w:rPr>
          <w:color w:val="af091d"/>
        </w:rPr>
      </w:pPr>
      <w:r w:rsidDel="00000000" w:rsidR="00000000" w:rsidRPr="00000000">
        <w:rPr>
          <w:rtl w:val="0"/>
        </w:rPr>
      </w:r>
    </w:p>
    <w:p w:rsidR="00000000" w:rsidDel="00000000" w:rsidP="00000000" w:rsidRDefault="00000000" w:rsidRPr="00000000" w14:paraId="00000012">
      <w:pPr>
        <w:shd w:fill="f8f9fa" w:val="clear"/>
        <w:spacing w:after="240" w:before="6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Good morning, Ron. Good morning, Jeff. How are you, sir? Doing well, how about you? Doing good. Getting good feedback about the business case document that you and your team prepared? Yeah, I think we're seeing good comments on all the documents, so looking good.</w:t>
      </w:r>
    </w:p>
    <w:p w:rsidR="00000000" w:rsidDel="00000000" w:rsidP="00000000" w:rsidRDefault="00000000" w:rsidRPr="00000000" w14:paraId="00000013">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Stephanie, are you on? Hi. Yes, hi guys. Hi Stephanie, how are you? I'm good, how are you? Good. Apologies, I've got to be off camera. I'm in transit here, trying to get out of a hotel and get on the road. No worries.</w:t>
      </w:r>
    </w:p>
    <w:p w:rsidR="00000000" w:rsidDel="00000000" w:rsidP="00000000" w:rsidRDefault="00000000" w:rsidRPr="00000000" w14:paraId="00000014">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Hey, can we record this? Dr. Bina McCann is not going to be able to attend and she asked if we could record it. I just turned on Oswell, our AI agent, so it will record and put together notes for us. Okay. That's actually perfect, Jeff, especially since I'm somewhat in transit, so thank you.</w:t>
      </w:r>
    </w:p>
    <w:p w:rsidR="00000000" w:rsidDel="00000000" w:rsidP="00000000" w:rsidRDefault="00000000" w:rsidRPr="00000000" w14:paraId="00000015">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Anthony, how are you, sir? Fantastic, fantastic, how's everyone? Good, sorry we got you up early. These days there's no distinction between going to bed and waking up. Oh yeah, sorry Dr. Harris, I didn't even think about the time change. It's all good, yesterday the separation was only an hour and 15 minutes. Part of being a global medical director, correct? And constant entrepreneur as well, so it all blends together, but it's all good. Apologies for not being on video, you don't want to see me this early. We appreciate you joining us. No worries.</w:t>
      </w:r>
    </w:p>
    <w:p w:rsidR="00000000" w:rsidDel="00000000" w:rsidP="00000000" w:rsidRDefault="00000000" w:rsidRPr="00000000" w14:paraId="00000016">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We'll give Diana a minute, I think, because I know she indicated she can make it. I know Robina can't, but no worries. Okay, awesome. I have to jump at the bottom of the hour. Okay.</w:t>
      </w:r>
    </w:p>
    <w:p w:rsidR="00000000" w:rsidDel="00000000" w:rsidP="00000000" w:rsidRDefault="00000000" w:rsidRPr="00000000" w14:paraId="00000017">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Hi Diana. Hey Diana. I had the mute moment. Everyone has to have a moment like that, so I got it out of the way for everybody. Lovely to see you, looking forward to seeing you again soon in Geneva. It's been a great conversation. Absolutely.</w:t>
      </w:r>
    </w:p>
    <w:p w:rsidR="00000000" w:rsidDel="00000000" w:rsidP="00000000" w:rsidRDefault="00000000" w:rsidRPr="00000000" w14:paraId="00000018">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I just want to thank everybody for being willing to be in this important panel session on AI at our meeting in Geneva. Diana, just for your information, we've mentioned it already, but Robina McCann is not able to join us. Yes, I saw her email. Jeff has his special AI agent Oswell recording, so. Great, yes, excellent, as well as a great assistant.</w:t>
      </w:r>
    </w:p>
    <w:p w:rsidR="00000000" w:rsidDel="00000000" w:rsidP="00000000" w:rsidRDefault="00000000" w:rsidRPr="00000000" w14:paraId="00000019">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Jeff, you're moderating this session, and you had sent around some notes, so you go ahead and lead the call. Sure. As I said in my email, I've actually connected with McCann, who's going to lead in the first part of the AI section. He indicated that he would have an outline of his talk ready probably later today, and he'll get that in my hands, and I'll share it with everybody. That way we have at least a sense of what he's going to talk about, and we'll find a good way to weave these two sessions together.</w:t>
      </w:r>
    </w:p>
    <w:p w:rsidR="00000000" w:rsidDel="00000000" w:rsidP="00000000" w:rsidRDefault="00000000" w:rsidRPr="00000000" w14:paraId="0000001A">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In my email, I threw out some initial suggestions on things we might want to talk about. Last year in Geneva, there was a lot of good dialogue around the idea of AI being both an opportunity and a threat. Maybe we talk a little bit about that, how different organizations are embracing AI and realizing some of the benefits, but also talk about some of the downsides. Anthony, at ACOM, we talked about some of the recent research that MIT has been doing around the topic, and ironically, AI may be both something that people use, but it also becomes a workplace exposure. I thought we might look at both the opportunity and threat side and build on that topic from last year, then talk about some of the hurdles and barriers to using AI in occupational health. Stephanie can certainly talk about all the governance, legal, regulatory pieces, but also maybe just talk about how we get occupational health to catch up and get on the bandwagon and start to embrace the use of AI to provide care, treatment, and maybe talk about some of the potential use cases or value of that. Those were just some thought starters. I would really like to hear from you all on what you're interested in digging into and pursuing. Then I can frame up the context and the questions to guide the conversation.</w:t>
      </w:r>
    </w:p>
    <w:p w:rsidR="00000000" w:rsidDel="00000000" w:rsidP="00000000" w:rsidRDefault="00000000" w:rsidRPr="00000000" w14:paraId="0000001B">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And we should have AI help us with that. Absolutely, to help prove the point. I think your overarching suggestions make perfect sense and make for a well-calibrated conversation where it's not all positive, but it's not all doomsday either. It's really well balanced on benefits and risks. I don't have any concerns at all on the approach. Having Stephanie's perspectives and balancing out the governance piece is also vital, especially now as we are reading about all sorts of really incredible capabilities, yet also scary capabilities. The conversation about governance is alive and well all around the world, including at a government level. The three aspects of the conversation will be plenty of richness as well.</w:t>
      </w:r>
    </w:p>
    <w:p w:rsidR="00000000" w:rsidDel="00000000" w:rsidP="00000000" w:rsidRDefault="00000000" w:rsidRPr="00000000" w14:paraId="0000001C">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Remind me, how long is the panel? An hour. An hour. An hour will fly by. You may have a little more because Makanda's got an hour or two, but he said he was probably going to finish in about 40 minutes on his presentation, so you might have even a little more time. Nice. Great.</w:t>
      </w:r>
    </w:p>
    <w:p w:rsidR="00000000" w:rsidDel="00000000" w:rsidP="00000000" w:rsidRDefault="00000000" w:rsidRPr="00000000" w14:paraId="0000001D">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I think, just to frame it succinctly, perhaps we mix a little old school with the new school and do a classic SWOT analysis of AI in our health: strengths, weaknesses, opportunities, and threats. I think it'll set us up so that everyone is tracking to each of the topics as we go through it with some familiarity to the framework. I like that idea.</w:t>
      </w:r>
    </w:p>
    <w:p w:rsidR="00000000" w:rsidDel="00000000" w:rsidP="00000000" w:rsidRDefault="00000000" w:rsidRPr="00000000" w14:paraId="0000001E">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To Diana's point, and I'll do a little pre-experimentation with this, maybe we actually present a little bit of context to an AI agent or two and say, "Here's some background, create a SWOT matrix for us," and see what it produces. I love it.</w:t>
      </w:r>
    </w:p>
    <w:p w:rsidR="00000000" w:rsidDel="00000000" w:rsidP="00000000" w:rsidRDefault="00000000" w:rsidRPr="00000000" w14:paraId="0000001F">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On the governance side, we could definitely fit that within opportunities and weaknesses because of the scattershot that is governance and laws right now, strengths because we need that. We could definitely incorporate that in, Jeff, but I think it would be nice to get everyone's perspective. Governance, we could talk for hours. Like you said, an hour is going to go really fast. Maybe having a one or two-pager that lists some governance suggestions, focused more from an international angle. I really like the workplace exposure angle, too. There's been a little bit of interest on workplace robotics that some people are saying is somewhat akin to AI, but there really hasn't been anything directly on workplace exposures from OSHA yet. I think it's a really fascinating Dr. Harris angle, too.</w:t>
      </w:r>
    </w:p>
    <w:p w:rsidR="00000000" w:rsidDel="00000000" w:rsidP="00000000" w:rsidRDefault="00000000" w:rsidRPr="00000000" w14:paraId="00000020">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Perfect. It's the physical ramifications of AI-adjacent technology like robotics. For example, at Amazon, we have associates that can walk up to 12 miles a day picking, storing, and sorting. With robotics, that becomes a position where they're not moving. They may be standing, but in some cases they're not even doing that. We took a job with a lot of physical movement and reduced it to a sedentary type deployment. That's going to have impact, both reduction in human trauma, but also creating some risk with sedentary work. It'll be interesting to delve into what the future workplace and worker will experience from a personal and population health perspective. We're still not making true progress in improving the overall health of the population. What will be the impact of these implementations of AI and AI-adjacent technology?</w:t>
      </w:r>
    </w:p>
    <w:p w:rsidR="00000000" w:rsidDel="00000000" w:rsidP="00000000" w:rsidRDefault="00000000" w:rsidRPr="00000000" w14:paraId="00000021">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In addition, what we're really starting to think through a lot in labor is the cognitive overload and that burden from a brain health and mental health standpoint. It's a bit challenging to figure out the best way to measure, but there's an emerging body of literature on this that we'll have to pay close attention to with respect to health and well-being implications. That could be an interesting set of after-the-conversation and what comes next from a body of work. Ron, we've been really good since last year about staying in touch, working together, and sharing the output of that work. This could actually be that framework going forward and a whole body of work we can solicit volunteers for.</w:t>
      </w:r>
    </w:p>
    <w:p w:rsidR="00000000" w:rsidDel="00000000" w:rsidP="00000000" w:rsidRDefault="00000000" w:rsidRPr="00000000" w14:paraId="00000022">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Those are great points. The McKinsey report from January or February talked about how AI is likely going to increase human brain capacity and utilization, increasing brain capital by using AI in the right way. Too many people see AI as a deity and need to realize it's a tool that real intelligence has to use to leverage in different ways to expand jobs and economic impact, instead of just replacing.</w:t>
      </w:r>
    </w:p>
    <w:p w:rsidR="00000000" w:rsidDel="00000000" w:rsidP="00000000" w:rsidRDefault="00000000" w:rsidRPr="00000000" w14:paraId="00000023">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Ron, I think we've already started to kick around the idea that, to Diana's point, probably after this year's Geneva session, one of the new work groups that would be formed would be around AI and occupational medicine and how we address that.</w:t>
      </w:r>
    </w:p>
    <w:p w:rsidR="00000000" w:rsidDel="00000000" w:rsidP="00000000" w:rsidRDefault="00000000" w:rsidRPr="00000000" w14:paraId="00000024">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Jeff, does Oswell have a voice to it? I know you have a chat conversation that can go on. We're actually doing a lot of work right now around IVR and using Oswell to do some interesting things like schedule appointments, work with employees to fill out questionnaires, and even starting to look at basic coaching. We have a couple of groups doing some pilot work with us where, for example, they're seeing that if there are gaps in the schedule, Oswell will find the optimal mix of patients to fill those gaps, call those individuals, get them on the schedule, and collect any information needed pre-appointment. A lot of the focus has been on identifying individuals with high risk factors where interventions could be exceptionally meaningful. We could probably show how that works.</w:t>
      </w:r>
    </w:p>
    <w:p w:rsidR="00000000" w:rsidDel="00000000" w:rsidP="00000000" w:rsidRDefault="00000000" w:rsidRPr="00000000" w14:paraId="00000025">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I'm wondering if maybe we can develop a 30-second or one-minute script and let Oswell join the panel at some point, where we pull that up and let it say something about how it is a tool that looks forward to working with all of us in improving health and health care. Let me think on that because there are some interesting things we could do, even as simple as having Oswell record the session and immediately summarize the high points. We could look at prompts like, if we were going to form a work group along the lines of the three work groups we formed after last year's session, what would we have that work group explore? We could have three or four prompts and then show that initial power and capacity to assist with that work.</w:t>
      </w:r>
    </w:p>
    <w:p w:rsidR="00000000" w:rsidDel="00000000" w:rsidP="00000000" w:rsidRDefault="00000000" w:rsidRPr="00000000" w14:paraId="00000026">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The other interesting thing is you never know; we might get lucky and see some things where we need to re-prompt because anyone who's used AI very much will recognize that on the first go-round it may not give you the kind of output or results you expect, but that's okay. In fact, Ron, I know the next one on the Friday morning session we have some additional time to talk about AI and what people are doing, and we've labeled that session "Physician, Prompt Thyself," so maybe that might be the time to show some of that kind of interaction.</w:t>
      </w:r>
    </w:p>
    <w:p w:rsidR="00000000" w:rsidDel="00000000" w:rsidP="00000000" w:rsidRDefault="00000000" w:rsidRPr="00000000" w14:paraId="00000027">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That's a good point. I love that. Having AI join the conversation as an expert, an additional expert on the panel for a brief moment. It'd be interesting to ask it what are the risks to using AI, where it thinks things should be done differently, or where employers need to have safeguards in place. I'd probably want to ask that before the panel too, just because we can't go in cold, but it could be fun.</w:t>
      </w:r>
    </w:p>
    <w:p w:rsidR="00000000" w:rsidDel="00000000" w:rsidP="00000000" w:rsidRDefault="00000000" w:rsidRPr="00000000" w14:paraId="00000028">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This is fueling all kinds of ideas on what we might do. We don't want to go in completely cold, so we'll do some experimentation. One of the things we can do is feed Oswell context specifically for this. For example, we could give Oswell last year's proceedings document, this year's agenda, the three position papers that have been published, and the topics we're going to explore, and then see what happens with that context and how it directs the conversation.</w:t>
      </w:r>
    </w:p>
    <w:p w:rsidR="00000000" w:rsidDel="00000000" w:rsidP="00000000" w:rsidRDefault="00000000" w:rsidRPr="00000000" w14:paraId="00000029">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Let us know how many prompts it takes. That's part of the value. What we see over and over is people are intimidated about interacting with AI and how to do it. Once you realize it's really just a modified version of a conversation, and as I often tell clinicians, if you're a really good clinician, you tend to be a really good observer and good at responding in real time, asking the right questions and follow-up questions. As you all know, a patient won't often tell you everything that's going on right away; you have to find creative ways to get that information out. Interacting with an AI agent is not all that different. Most physicians are probably better equipped than the average software developer to do it.</w:t>
      </w:r>
    </w:p>
    <w:p w:rsidR="00000000" w:rsidDel="00000000" w:rsidP="00000000" w:rsidRDefault="00000000" w:rsidRPr="00000000" w14:paraId="0000002A">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On the flip side, there's growing evidence that patients paradoxically share more with AI because there's no perceived stigma of judgment. Particularly in mental health, folks are opening up to AI faster than they would a human, and that's fascinating. We can talk about how AI can accelerate our ability to engage in a way that's limited by the biases people have about engaging with another individual and sharing intimate experiences versus a machine, with the notion that the machine won't have any kind of emotional response or perceived judgment.</w:t>
      </w:r>
    </w:p>
    <w:p w:rsidR="00000000" w:rsidDel="00000000" w:rsidP="00000000" w:rsidRDefault="00000000" w:rsidRPr="00000000" w14:paraId="0000002B">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We're already seeing that the patient who comes in with a stack of Google research is now being replaced by, "Hey, I talked to ChatGPT," or similar. Quite often, the results someone gets from AI are actually better, more focused, and more targeted than the rabbit holes you go down with a general internet search. A couple of months ago, I tore my meniscus and knew I wasn't going to be able to see the doctor I needed for a couple of months. I put the diagnosis and MRI results in and did a lot of prompting about what I should be doing or not doing. Before my doctor's appointment, I asked what I should tell and ask the doctor. It was a much better, more robust conversation than I normally would have had because I had done that homework.</w:t>
      </w:r>
    </w:p>
    <w:p w:rsidR="00000000" w:rsidDel="00000000" w:rsidP="00000000" w:rsidRDefault="00000000" w:rsidRPr="00000000" w14:paraId="0000002C">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Well, Jeff, this is where you need the human being to intervene and get you a quicker appointment. The problem was I was down in Florida for two months. I saw a friend who was a retired knee surgeon there, he looked at it and said what I was doing was fine, and then he made a phone call and got me an appointment for the week I got back, so it all worked out. That's the technology and best of the human network.</w:t>
      </w:r>
    </w:p>
    <w:p w:rsidR="00000000" w:rsidDel="00000000" w:rsidP="00000000" w:rsidRDefault="00000000" w:rsidRPr="00000000" w14:paraId="0000002D">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Just the macroeconomics of an AI workforce and the impact to occupational health as a result. To Ron's point earlier, which fork are we going to journey down? Will we expand the workforce because we've now expanded into other aspects of socioeconomic technological advancement? Thinking of Martin Wilber, we're at that point of going into the postmodern age, and there will either be progression or regression from a societal evolution standpoint. What would our health look like down each fork? It may be a little too obtuse for this panel, but at least some thought-provoking concepts we can put forward so we're all thinking about how we as a profession prepare for either direction.</w:t>
      </w:r>
    </w:p>
    <w:p w:rsidR="00000000" w:rsidDel="00000000" w:rsidP="00000000" w:rsidRDefault="00000000" w:rsidRPr="00000000" w14:paraId="0000002E">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There's such an interesting dichotomy of how occupational health professionals can use AI to provide better care or assist in care, but also recognize that AI is going to create a separate set of mental health challenges. Dr. Harris, as you said, ironically, we're pushing our employees to embrace AI, but we may be creating a workplace exposure that we also have to do some surveillance on and provide certain interventions around. It's a really interesting two sides to the coin.</w:t>
      </w:r>
    </w:p>
    <w:p w:rsidR="00000000" w:rsidDel="00000000" w:rsidP="00000000" w:rsidRDefault="00000000" w:rsidRPr="00000000" w14:paraId="0000002F">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Jeff, that sounds like you have a lot to work with and look forward to your collaboration with Oswell and other tools in the next iteration of your brief. Me too.</w:t>
      </w:r>
    </w:p>
    <w:p w:rsidR="00000000" w:rsidDel="00000000" w:rsidP="00000000" w:rsidRDefault="00000000" w:rsidRPr="00000000" w14:paraId="00000030">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Here's what I'll do: I'll take today's conversation, put together some notes, and then take a first pass at the context I'll provide to open it up and the line of questioning I think we could pursue. There's no pride of authorship, so as you review that, come back and say, "Let's not forget this," or "I would ask this in this way," or "What about these two additional questions?" We'll get it shaped up within the next week or so, and that'll give you time to think about how you want to respond to each question.</w:t>
      </w:r>
    </w:p>
    <w:p w:rsidR="00000000" w:rsidDel="00000000" w:rsidP="00000000" w:rsidRDefault="00000000" w:rsidRPr="00000000" w14:paraId="00000031">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Thanks, Jeff, for taking the lead on this. Everyone, I've mentioned to most of you, but we'll have a dinner on Wednesday evening, the 20th of May, in Geneva—just informal, casual—and then there'll be a couple others. The CEO of Benchmark Gents Week, who's doing the keynote, will be at that dinner as well. We'll figure out where and when and let you know.</w:t>
      </w:r>
    </w:p>
    <w:p w:rsidR="00000000" w:rsidDel="00000000" w:rsidP="00000000" w:rsidRDefault="00000000" w:rsidRPr="00000000" w14:paraId="00000032">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Great, wonderful. Thanks so much, everyone.</w:t>
      </w:r>
    </w:p>
    <w:p w:rsidR="00000000" w:rsidDel="00000000" w:rsidP="00000000" w:rsidRDefault="00000000" w:rsidRPr="00000000" w14:paraId="00000033">
      <w:pPr>
        <w:shd w:fill="f8f9fa" w:val="clea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Thank you for your time, everybody.</w:t>
      </w:r>
    </w:p>
    <w:p w:rsidR="00000000" w:rsidDel="00000000" w:rsidP="00000000" w:rsidRDefault="00000000" w:rsidRPr="00000000" w14:paraId="00000034">
      <w:pPr>
        <w:shd w:fill="f8f9fa" w:val="clear"/>
        <w:rPr>
          <w:rFonts w:ascii="Nunito" w:cs="Nunito" w:eastAsia="Nunito" w:hAnsi="Nunito"/>
          <w:color w:val="212529"/>
          <w:sz w:val="24"/>
          <w:szCs w:val="24"/>
          <w:highlight w:val="white"/>
        </w:rPr>
      </w:pPr>
      <w:r w:rsidDel="00000000" w:rsidR="00000000" w:rsidRPr="00000000">
        <w:rPr>
          <w:rFonts w:ascii="Consolas" w:cs="Consolas" w:eastAsia="Consolas" w:hAnsi="Consolas"/>
          <w:color w:val="737373"/>
          <w:sz w:val="24"/>
          <w:szCs w:val="24"/>
          <w:highlight w:val="white"/>
          <w:rtl w:val="0"/>
        </w:rPr>
        <w:t xml:space="preserve">0:00 / 0:00</w:t>
      </w:r>
      <w:r w:rsidDel="00000000" w:rsidR="00000000" w:rsidRPr="00000000">
        <w:rPr>
          <w:rFonts w:ascii="Nunito" w:cs="Nunito" w:eastAsia="Nunito" w:hAnsi="Nunito"/>
          <w:color w:val="212529"/>
          <w:sz w:val="24"/>
          <w:szCs w:val="24"/>
          <w:highlight w:val="white"/>
          <w:rtl w:val="0"/>
        </w:rPr>
        <w:t xml:space="preserve">0.5x0.75x1x1.25x1.5x2x</w:t>
      </w:r>
    </w:p>
    <w:p w:rsidR="00000000" w:rsidDel="00000000" w:rsidP="00000000" w:rsidRDefault="00000000" w:rsidRPr="00000000" w14:paraId="00000035">
      <w:pPr>
        <w:spacing w:before="0" w:lineRule="auto"/>
        <w:rPr>
          <w:rFonts w:ascii="Nunito" w:cs="Nunito" w:eastAsia="Nunito" w:hAnsi="Nunito"/>
          <w:color w:val="212529"/>
          <w:sz w:val="21"/>
          <w:szCs w:val="21"/>
          <w:highlight w:val="white"/>
        </w:rPr>
      </w:pPr>
      <w:r w:rsidDel="00000000" w:rsidR="00000000" w:rsidRPr="00000000">
        <w:rPr>
          <w:rFonts w:ascii="Nunito" w:cs="Nunito" w:eastAsia="Nunito" w:hAnsi="Nunito"/>
          <w:color w:val="212529"/>
          <w:sz w:val="21"/>
          <w:szCs w:val="21"/>
          <w:highlight w:val="white"/>
          <w:rtl w:val="0"/>
        </w:rPr>
        <w:t xml:space="preserve">Jeff Donnell - 2 days ago</w:t>
      </w:r>
    </w:p>
    <w:p w:rsidR="00000000" w:rsidDel="00000000" w:rsidP="00000000" w:rsidRDefault="00000000" w:rsidRPr="00000000" w14:paraId="00000036">
      <w:pPr>
        <w:rPr>
          <w:rFonts w:ascii="Nunito" w:cs="Nunito" w:eastAsia="Nunito" w:hAnsi="Nunito"/>
          <w:color w:val="212529"/>
          <w:sz w:val="21"/>
          <w:szCs w:val="21"/>
          <w:highlight w:val="white"/>
        </w:rPr>
      </w:pPr>
      <w:r w:rsidDel="00000000" w:rsidR="00000000" w:rsidRPr="00000000">
        <w:rPr>
          <w:rFonts w:ascii="Nunito" w:cs="Nunito" w:eastAsia="Nunito" w:hAnsi="Nunito"/>
          <w:color w:val="212529"/>
          <w:sz w:val="21"/>
          <w:szCs w:val="21"/>
          <w:highlight w:val="white"/>
        </w:rPr>
        <w:drawing>
          <wp:inline distB="114300" distT="114300" distL="114300" distR="114300">
            <wp:extent cx="4876800" cy="4876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2"/>
        <w:keepNext w:val="0"/>
        <w:keepLines w:val="0"/>
        <w:spacing w:after="0" w:before="0" w:line="288" w:lineRule="auto"/>
        <w:rPr>
          <w:rFonts w:ascii="Nunito" w:cs="Nunito" w:eastAsia="Nunito" w:hAnsi="Nunito"/>
          <w:color w:val="212529"/>
          <w:sz w:val="36"/>
          <w:szCs w:val="36"/>
          <w:highlight w:val="white"/>
        </w:rPr>
      </w:pPr>
      <w:bookmarkStart w:colFirst="0" w:colLast="0" w:name="_oo0qohwb4mu" w:id="0"/>
      <w:bookmarkEnd w:id="0"/>
      <w:r w:rsidDel="00000000" w:rsidR="00000000" w:rsidRPr="00000000">
        <w:rPr>
          <w:rFonts w:ascii="Nunito" w:cs="Nunito" w:eastAsia="Nunito" w:hAnsi="Nunito"/>
          <w:color w:val="212529"/>
          <w:sz w:val="36"/>
          <w:szCs w:val="36"/>
          <w:highlight w:val="white"/>
          <w:rtl w:val="0"/>
        </w:rPr>
        <w:t xml:space="preserve">Panel planning call notes (AI in Occupational Health – Geneva)</w:t>
      </w:r>
    </w:p>
    <w:p w:rsidR="00000000" w:rsidDel="00000000" w:rsidP="00000000" w:rsidRDefault="00000000" w:rsidRPr="00000000" w14:paraId="00000038">
      <w:pPr>
        <w:pStyle w:val="Heading3"/>
        <w:keepNext w:val="0"/>
        <w:keepLines w:val="0"/>
        <w:spacing w:after="0" w:before="0" w:line="288" w:lineRule="auto"/>
        <w:rPr>
          <w:rFonts w:ascii="Nunito" w:cs="Nunito" w:eastAsia="Nunito" w:hAnsi="Nunito"/>
          <w:color w:val="212529"/>
          <w:highlight w:val="white"/>
        </w:rPr>
      </w:pPr>
      <w:bookmarkStart w:colFirst="0" w:colLast="0" w:name="_2ox2rzz48hty" w:id="1"/>
      <w:bookmarkEnd w:id="1"/>
      <w:r w:rsidDel="00000000" w:rsidR="00000000" w:rsidRPr="00000000">
        <w:rPr>
          <w:rFonts w:ascii="Nunito" w:cs="Nunito" w:eastAsia="Nunito" w:hAnsi="Nunito"/>
          <w:color w:val="212529"/>
          <w:highlight w:val="white"/>
          <w:rtl w:val="0"/>
        </w:rPr>
        <w:t xml:space="preserve">Attendees (as heard)</w:t>
      </w:r>
    </w:p>
    <w:p w:rsidR="00000000" w:rsidDel="00000000" w:rsidP="00000000" w:rsidRDefault="00000000" w:rsidRPr="00000000" w14:paraId="00000039">
      <w:pPr>
        <w:numPr>
          <w:ilvl w:val="0"/>
          <w:numId w:val="14"/>
        </w:numPr>
        <w:spacing w:after="0" w:afterAutospacing="0" w:lineRule="auto"/>
        <w:ind w:left="720" w:hanging="360"/>
      </w:pPr>
      <w:r w:rsidDel="00000000" w:rsidR="00000000" w:rsidRPr="00000000">
        <w:rPr>
          <w:rFonts w:ascii="Nunito" w:cs="Nunito" w:eastAsia="Nunito" w:hAnsi="Nunito"/>
          <w:color w:val="212529"/>
          <w:sz w:val="24"/>
          <w:szCs w:val="24"/>
          <w:highlight w:val="white"/>
          <w:rtl w:val="0"/>
        </w:rPr>
        <w:t xml:space="preserve">Jeff Donnell (moderator)</w:t>
      </w:r>
    </w:p>
    <w:p w:rsidR="00000000" w:rsidDel="00000000" w:rsidP="00000000" w:rsidRDefault="00000000" w:rsidRPr="00000000" w14:paraId="0000003A">
      <w:pPr>
        <w:numPr>
          <w:ilvl w:val="0"/>
          <w:numId w:val="14"/>
        </w:numPr>
        <w:spacing w:after="0" w:afterAutospacing="0" w:lineRule="auto"/>
        <w:ind w:left="720" w:hanging="360"/>
      </w:pPr>
      <w:r w:rsidDel="00000000" w:rsidR="00000000" w:rsidRPr="00000000">
        <w:rPr>
          <w:rFonts w:ascii="Nunito" w:cs="Nunito" w:eastAsia="Nunito" w:hAnsi="Nunito"/>
          <w:color w:val="212529"/>
          <w:sz w:val="24"/>
          <w:szCs w:val="24"/>
          <w:highlight w:val="white"/>
          <w:rtl w:val="0"/>
        </w:rPr>
        <w:t xml:space="preserve">Ron</w:t>
      </w:r>
    </w:p>
    <w:p w:rsidR="00000000" w:rsidDel="00000000" w:rsidP="00000000" w:rsidRDefault="00000000" w:rsidRPr="00000000" w14:paraId="0000003B">
      <w:pPr>
        <w:numPr>
          <w:ilvl w:val="0"/>
          <w:numId w:val="14"/>
        </w:numPr>
        <w:spacing w:after="0" w:afterAutospacing="0" w:lineRule="auto"/>
        <w:ind w:left="720" w:hanging="360"/>
      </w:pPr>
      <w:r w:rsidDel="00000000" w:rsidR="00000000" w:rsidRPr="00000000">
        <w:rPr>
          <w:rFonts w:ascii="Nunito" w:cs="Nunito" w:eastAsia="Nunito" w:hAnsi="Nunito"/>
          <w:color w:val="212529"/>
          <w:sz w:val="24"/>
          <w:szCs w:val="24"/>
          <w:highlight w:val="white"/>
          <w:rtl w:val="0"/>
        </w:rPr>
        <w:t xml:space="preserve">Stephanie</w:t>
      </w:r>
    </w:p>
    <w:p w:rsidR="00000000" w:rsidDel="00000000" w:rsidP="00000000" w:rsidRDefault="00000000" w:rsidRPr="00000000" w14:paraId="0000003C">
      <w:pPr>
        <w:numPr>
          <w:ilvl w:val="0"/>
          <w:numId w:val="14"/>
        </w:numPr>
        <w:spacing w:after="0" w:afterAutospacing="0" w:lineRule="auto"/>
        <w:ind w:left="720" w:hanging="360"/>
      </w:pPr>
      <w:r w:rsidDel="00000000" w:rsidR="00000000" w:rsidRPr="00000000">
        <w:rPr>
          <w:rFonts w:ascii="Nunito" w:cs="Nunito" w:eastAsia="Nunito" w:hAnsi="Nunito"/>
          <w:color w:val="212529"/>
          <w:sz w:val="24"/>
          <w:szCs w:val="24"/>
          <w:highlight w:val="white"/>
          <w:rtl w:val="0"/>
        </w:rPr>
        <w:t xml:space="preserve">Anthony (Dr. Harris referenced)</w:t>
      </w:r>
    </w:p>
    <w:p w:rsidR="00000000" w:rsidDel="00000000" w:rsidP="00000000" w:rsidRDefault="00000000" w:rsidRPr="00000000" w14:paraId="0000003D">
      <w:pPr>
        <w:numPr>
          <w:ilvl w:val="0"/>
          <w:numId w:val="14"/>
        </w:numPr>
        <w:spacing w:after="0" w:afterAutospacing="0" w:lineRule="auto"/>
        <w:ind w:left="720" w:hanging="360"/>
      </w:pPr>
      <w:r w:rsidDel="00000000" w:rsidR="00000000" w:rsidRPr="00000000">
        <w:rPr>
          <w:rFonts w:ascii="Nunito" w:cs="Nunito" w:eastAsia="Nunito" w:hAnsi="Nunito"/>
          <w:color w:val="212529"/>
          <w:sz w:val="24"/>
          <w:szCs w:val="24"/>
          <w:highlight w:val="white"/>
          <w:rtl w:val="0"/>
        </w:rPr>
        <w:t xml:space="preserve">Diana</w:t>
      </w:r>
    </w:p>
    <w:p w:rsidR="00000000" w:rsidDel="00000000" w:rsidP="00000000" w:rsidRDefault="00000000" w:rsidRPr="00000000" w14:paraId="0000003E">
      <w:pPr>
        <w:numPr>
          <w:ilvl w:val="0"/>
          <w:numId w:val="14"/>
        </w:numPr>
        <w:spacing w:after="240" w:lineRule="auto"/>
        <w:ind w:left="720" w:hanging="360"/>
      </w:pPr>
      <w:r w:rsidDel="00000000" w:rsidR="00000000" w:rsidRPr="00000000">
        <w:rPr>
          <w:rFonts w:ascii="Nunito" w:cs="Nunito" w:eastAsia="Nunito" w:hAnsi="Nunito"/>
          <w:color w:val="212529"/>
          <w:sz w:val="24"/>
          <w:szCs w:val="24"/>
          <w:highlight w:val="white"/>
          <w:rtl w:val="0"/>
        </w:rPr>
        <w:t xml:space="preserve">Dr. Bina/Robina McCann (not present; requested recording)</w:t>
      </w:r>
    </w:p>
    <w:p w:rsidR="00000000" w:rsidDel="00000000" w:rsidP="00000000" w:rsidRDefault="00000000" w:rsidRPr="00000000" w14:paraId="0000003F">
      <w:pPr>
        <w:pStyle w:val="Heading3"/>
        <w:keepNext w:val="0"/>
        <w:keepLines w:val="0"/>
        <w:spacing w:after="0" w:before="0" w:line="288" w:lineRule="auto"/>
        <w:rPr>
          <w:rFonts w:ascii="Nunito" w:cs="Nunito" w:eastAsia="Nunito" w:hAnsi="Nunito"/>
          <w:color w:val="212529"/>
          <w:highlight w:val="white"/>
        </w:rPr>
      </w:pPr>
      <w:bookmarkStart w:colFirst="0" w:colLast="0" w:name="_dt5kmihaukml" w:id="2"/>
      <w:bookmarkEnd w:id="2"/>
      <w:r w:rsidDel="00000000" w:rsidR="00000000" w:rsidRPr="00000000">
        <w:rPr>
          <w:rFonts w:ascii="Nunito" w:cs="Nunito" w:eastAsia="Nunito" w:hAnsi="Nunito"/>
          <w:color w:val="212529"/>
          <w:highlight w:val="white"/>
          <w:rtl w:val="0"/>
        </w:rPr>
        <w:t xml:space="preserve">Purpose</w:t>
      </w:r>
    </w:p>
    <w:p w:rsidR="00000000" w:rsidDel="00000000" w:rsidP="00000000" w:rsidRDefault="00000000" w:rsidRPr="00000000" w14:paraId="00000040">
      <w:pPr>
        <w:numPr>
          <w:ilvl w:val="0"/>
          <w:numId w:val="17"/>
        </w:numPr>
        <w:spacing w:after="0" w:afterAutospacing="0" w:lineRule="auto"/>
        <w:ind w:left="720" w:hanging="360"/>
      </w:pPr>
      <w:r w:rsidDel="00000000" w:rsidR="00000000" w:rsidRPr="00000000">
        <w:rPr>
          <w:rFonts w:ascii="Nunito" w:cs="Nunito" w:eastAsia="Nunito" w:hAnsi="Nunito"/>
          <w:color w:val="212529"/>
          <w:sz w:val="24"/>
          <w:szCs w:val="24"/>
          <w:highlight w:val="white"/>
          <w:rtl w:val="0"/>
        </w:rPr>
        <w:t xml:space="preserve">Align on format and content for an upcoming </w:t>
      </w:r>
      <w:r w:rsidDel="00000000" w:rsidR="00000000" w:rsidRPr="00000000">
        <w:rPr>
          <w:rFonts w:ascii="Nunito" w:cs="Nunito" w:eastAsia="Nunito" w:hAnsi="Nunito"/>
          <w:b w:val="1"/>
          <w:bCs w:val="1"/>
          <w:color w:val="212529"/>
          <w:sz w:val="24"/>
          <w:szCs w:val="24"/>
          <w:highlight w:val="white"/>
          <w:rtl w:val="0"/>
        </w:rPr>
        <w:t xml:space="preserve">AI panel session in Geneva</w:t>
      </w:r>
      <w:r w:rsidDel="00000000" w:rsidR="00000000" w:rsidRPr="00000000">
        <w:rPr>
          <w:rFonts w:ascii="Nunito" w:cs="Nunito" w:eastAsia="Nunito" w:hAnsi="Nunito"/>
          <w:color w:val="212529"/>
          <w:sz w:val="24"/>
          <w:szCs w:val="24"/>
          <w:highlight w:val="white"/>
          <w:rtl w:val="0"/>
        </w:rPr>
        <w:t xml:space="preserve">.</w:t>
      </w:r>
    </w:p>
    <w:p w:rsidR="00000000" w:rsidDel="00000000" w:rsidP="00000000" w:rsidRDefault="00000000" w:rsidRPr="00000000" w14:paraId="00000041">
      <w:pPr>
        <w:numPr>
          <w:ilvl w:val="0"/>
          <w:numId w:val="17"/>
        </w:numPr>
        <w:spacing w:after="0" w:afterAutospacing="0" w:lineRule="auto"/>
        <w:ind w:left="720" w:hanging="360"/>
      </w:pPr>
      <w:r w:rsidDel="00000000" w:rsidR="00000000" w:rsidRPr="00000000">
        <w:rPr>
          <w:rFonts w:ascii="Nunito" w:cs="Nunito" w:eastAsia="Nunito" w:hAnsi="Nunito"/>
          <w:color w:val="212529"/>
          <w:sz w:val="24"/>
          <w:szCs w:val="24"/>
          <w:highlight w:val="white"/>
          <w:rtl w:val="0"/>
        </w:rPr>
        <w:t xml:space="preserve">Ensure the discussion is </w:t>
      </w:r>
      <w:r w:rsidDel="00000000" w:rsidR="00000000" w:rsidRPr="00000000">
        <w:rPr>
          <w:rFonts w:ascii="Nunito" w:cs="Nunito" w:eastAsia="Nunito" w:hAnsi="Nunito"/>
          <w:b w:val="1"/>
          <w:bCs w:val="1"/>
          <w:color w:val="212529"/>
          <w:sz w:val="24"/>
          <w:szCs w:val="24"/>
          <w:highlight w:val="white"/>
          <w:rtl w:val="0"/>
        </w:rPr>
        <w:t xml:space="preserve">balanced</w:t>
      </w:r>
      <w:r w:rsidDel="00000000" w:rsidR="00000000" w:rsidRPr="00000000">
        <w:rPr>
          <w:rFonts w:ascii="Nunito" w:cs="Nunito" w:eastAsia="Nunito" w:hAnsi="Nunito"/>
          <w:color w:val="212529"/>
          <w:sz w:val="24"/>
          <w:szCs w:val="24"/>
          <w:highlight w:val="white"/>
          <w:rtl w:val="0"/>
        </w:rPr>
        <w:t xml:space="preserve"> (opportunity + risk), actionable, and consistent with last year’s themes.</w:t>
      </w:r>
    </w:p>
    <w:p w:rsidR="00000000" w:rsidDel="00000000" w:rsidP="00000000" w:rsidRDefault="00000000" w:rsidRPr="00000000" w14:paraId="00000042">
      <w:pPr>
        <w:numPr>
          <w:ilvl w:val="0"/>
          <w:numId w:val="17"/>
        </w:numPr>
        <w:spacing w:after="240" w:lineRule="auto"/>
        <w:ind w:left="720" w:hanging="360"/>
      </w:pPr>
      <w:r w:rsidDel="00000000" w:rsidR="00000000" w:rsidRPr="00000000">
        <w:rPr>
          <w:rFonts w:ascii="Nunito" w:cs="Nunito" w:eastAsia="Nunito" w:hAnsi="Nunito"/>
          <w:color w:val="212529"/>
          <w:sz w:val="24"/>
          <w:szCs w:val="24"/>
          <w:highlight w:val="white"/>
          <w:rtl w:val="0"/>
        </w:rPr>
        <w:t xml:space="preserve">Explore ways to </w:t>
      </w:r>
      <w:r w:rsidDel="00000000" w:rsidR="00000000" w:rsidRPr="00000000">
        <w:rPr>
          <w:rFonts w:ascii="Nunito" w:cs="Nunito" w:eastAsia="Nunito" w:hAnsi="Nunito"/>
          <w:b w:val="1"/>
          <w:bCs w:val="1"/>
          <w:color w:val="212529"/>
          <w:sz w:val="24"/>
          <w:szCs w:val="24"/>
          <w:highlight w:val="white"/>
          <w:rtl w:val="0"/>
        </w:rPr>
        <w:t xml:space="preserve">demonstrate AI live</w:t>
      </w:r>
      <w:r w:rsidDel="00000000" w:rsidR="00000000" w:rsidRPr="00000000">
        <w:rPr>
          <w:rFonts w:ascii="Nunito" w:cs="Nunito" w:eastAsia="Nunito" w:hAnsi="Nunito"/>
          <w:color w:val="212529"/>
          <w:sz w:val="24"/>
          <w:szCs w:val="24"/>
          <w:highlight w:val="white"/>
          <w:rtl w:val="0"/>
        </w:rPr>
        <w:t xml:space="preserve"> (Ozwell) as part of the session.</w:t>
      </w:r>
    </w:p>
    <w:p w:rsidR="00000000" w:rsidDel="00000000" w:rsidP="00000000" w:rsidRDefault="00000000" w:rsidRPr="00000000" w14:paraId="00000043">
      <w:pPr>
        <w:rPr>
          <w:rFonts w:ascii="Nunito" w:cs="Nunito" w:eastAsia="Nunito" w:hAnsi="Nunito"/>
          <w:color w:val="21252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0" w:before="0" w:line="288" w:lineRule="auto"/>
        <w:rPr>
          <w:rFonts w:ascii="Nunito" w:cs="Nunito" w:eastAsia="Nunito" w:hAnsi="Nunito"/>
          <w:color w:val="212529"/>
          <w:sz w:val="36"/>
          <w:szCs w:val="36"/>
          <w:highlight w:val="white"/>
        </w:rPr>
      </w:pPr>
      <w:bookmarkStart w:colFirst="0" w:colLast="0" w:name="_2qiunwoenv5e" w:id="3"/>
      <w:bookmarkEnd w:id="3"/>
      <w:r w:rsidDel="00000000" w:rsidR="00000000" w:rsidRPr="00000000">
        <w:rPr>
          <w:rFonts w:ascii="Nunito" w:cs="Nunito" w:eastAsia="Nunito" w:hAnsi="Nunito"/>
          <w:color w:val="212529"/>
          <w:sz w:val="36"/>
          <w:szCs w:val="36"/>
          <w:highlight w:val="white"/>
          <w:rtl w:val="0"/>
        </w:rPr>
        <w:t xml:space="preserve">Key decisions / agreements</w:t>
      </w:r>
    </w:p>
    <w:p w:rsidR="00000000" w:rsidDel="00000000" w:rsidP="00000000" w:rsidRDefault="00000000" w:rsidRPr="00000000" w14:paraId="00000045">
      <w:pPr>
        <w:numPr>
          <w:ilvl w:val="0"/>
          <w:numId w:val="4"/>
        </w:numPr>
        <w:spacing w:after="0" w:afterAutospacing="0" w:lineRule="auto"/>
        <w:ind w:left="720" w:hanging="360"/>
      </w:pPr>
      <w:r w:rsidDel="00000000" w:rsidR="00000000" w:rsidRPr="00000000">
        <w:rPr>
          <w:rFonts w:ascii="Nunito" w:cs="Nunito" w:eastAsia="Nunito" w:hAnsi="Nunito"/>
          <w:b w:val="1"/>
          <w:bCs w:val="1"/>
          <w:color w:val="212529"/>
          <w:sz w:val="24"/>
          <w:szCs w:val="24"/>
          <w:highlight w:val="white"/>
          <w:rtl w:val="0"/>
        </w:rPr>
        <w:t xml:space="preserve">Session will be recorded</w:t>
      </w:r>
      <w:r w:rsidDel="00000000" w:rsidR="00000000" w:rsidRPr="00000000">
        <w:rPr>
          <w:rFonts w:ascii="Nunito" w:cs="Nunito" w:eastAsia="Nunito" w:hAnsi="Nunito"/>
          <w:color w:val="212529"/>
          <w:sz w:val="24"/>
          <w:szCs w:val="24"/>
          <w:highlight w:val="white"/>
          <w:rtl w:val="0"/>
        </w:rPr>
        <w:t xml:space="preserve"> so absent panelists (Dr. McCann) can review; Ozwell will generate notes/summaries.</w:t>
      </w:r>
    </w:p>
    <w:p w:rsidR="00000000" w:rsidDel="00000000" w:rsidP="00000000" w:rsidRDefault="00000000" w:rsidRPr="00000000" w14:paraId="00000046">
      <w:pPr>
        <w:numPr>
          <w:ilvl w:val="0"/>
          <w:numId w:val="4"/>
        </w:numPr>
        <w:spacing w:after="0" w:afterAutospacing="0" w:lineRule="auto"/>
        <w:ind w:left="720" w:hanging="360"/>
      </w:pPr>
      <w:r w:rsidDel="00000000" w:rsidR="00000000" w:rsidRPr="00000000">
        <w:rPr>
          <w:rFonts w:ascii="Nunito" w:cs="Nunito" w:eastAsia="Nunito" w:hAnsi="Nunito"/>
          <w:color w:val="212529"/>
          <w:sz w:val="24"/>
          <w:szCs w:val="24"/>
          <w:highlight w:val="white"/>
          <w:rtl w:val="0"/>
        </w:rPr>
        <w:t xml:space="preserve">The panel should avoid being either “all hype” or “all doom,” and explicitly cover both </w:t>
      </w:r>
      <w:r w:rsidDel="00000000" w:rsidR="00000000" w:rsidRPr="00000000">
        <w:rPr>
          <w:rFonts w:ascii="Nunito" w:cs="Nunito" w:eastAsia="Nunito" w:hAnsi="Nunito"/>
          <w:b w:val="1"/>
          <w:bCs w:val="1"/>
          <w:color w:val="212529"/>
          <w:sz w:val="24"/>
          <w:szCs w:val="24"/>
          <w:highlight w:val="white"/>
          <w:rtl w:val="0"/>
        </w:rPr>
        <w:t xml:space="preserve">benefits and hazards</w:t>
      </w:r>
      <w:r w:rsidDel="00000000" w:rsidR="00000000" w:rsidRPr="00000000">
        <w:rPr>
          <w:rFonts w:ascii="Nunito" w:cs="Nunito" w:eastAsia="Nunito" w:hAnsi="Nunito"/>
          <w:color w:val="212529"/>
          <w:sz w:val="24"/>
          <w:szCs w:val="24"/>
          <w:highlight w:val="white"/>
          <w:rtl w:val="0"/>
        </w:rPr>
        <w:t xml:space="preserve">.</w:t>
      </w:r>
    </w:p>
    <w:p w:rsidR="00000000" w:rsidDel="00000000" w:rsidP="00000000" w:rsidRDefault="00000000" w:rsidRPr="00000000" w14:paraId="00000047">
      <w:pPr>
        <w:numPr>
          <w:ilvl w:val="0"/>
          <w:numId w:val="4"/>
        </w:numPr>
        <w:spacing w:after="0" w:afterAutospacing="0" w:lineRule="auto"/>
        <w:ind w:left="720" w:hanging="360"/>
      </w:pPr>
      <w:r w:rsidDel="00000000" w:rsidR="00000000" w:rsidRPr="00000000">
        <w:rPr>
          <w:rFonts w:ascii="Nunito" w:cs="Nunito" w:eastAsia="Nunito" w:hAnsi="Nunito"/>
          <w:color w:val="212529"/>
          <w:sz w:val="24"/>
          <w:szCs w:val="24"/>
          <w:highlight w:val="white"/>
          <w:rtl w:val="0"/>
        </w:rPr>
        <w:t xml:space="preserve">Proposed organizing framework: </w:t>
      </w:r>
      <w:r w:rsidDel="00000000" w:rsidR="00000000" w:rsidRPr="00000000">
        <w:rPr>
          <w:rFonts w:ascii="Nunito" w:cs="Nunito" w:eastAsia="Nunito" w:hAnsi="Nunito"/>
          <w:b w:val="1"/>
          <w:bCs w:val="1"/>
          <w:color w:val="212529"/>
          <w:sz w:val="24"/>
          <w:szCs w:val="24"/>
          <w:highlight w:val="white"/>
          <w:rtl w:val="0"/>
        </w:rPr>
        <w:t xml:space="preserve">SWOT analysis</w:t>
      </w:r>
      <w:r w:rsidDel="00000000" w:rsidR="00000000" w:rsidRPr="00000000">
        <w:rPr>
          <w:rFonts w:ascii="Nunito" w:cs="Nunito" w:eastAsia="Nunito" w:hAnsi="Nunito"/>
          <w:color w:val="212529"/>
          <w:sz w:val="24"/>
          <w:szCs w:val="24"/>
          <w:highlight w:val="white"/>
          <w:rtl w:val="0"/>
        </w:rPr>
        <w:t xml:space="preserve"> (Strengths, Weaknesses, Opportunities, Threats) for AI in occupational health.</w:t>
      </w:r>
    </w:p>
    <w:p w:rsidR="00000000" w:rsidDel="00000000" w:rsidP="00000000" w:rsidRDefault="00000000" w:rsidRPr="00000000" w14:paraId="00000048">
      <w:pPr>
        <w:numPr>
          <w:ilvl w:val="0"/>
          <w:numId w:val="4"/>
        </w:numPr>
        <w:spacing w:after="0" w:afterAutospacing="0" w:lineRule="auto"/>
        <w:ind w:left="720" w:hanging="360"/>
      </w:pPr>
      <w:r w:rsidDel="00000000" w:rsidR="00000000" w:rsidRPr="00000000">
        <w:rPr>
          <w:rFonts w:ascii="Nunito" w:cs="Nunito" w:eastAsia="Nunito" w:hAnsi="Nunito"/>
          <w:color w:val="212529"/>
          <w:sz w:val="24"/>
          <w:szCs w:val="24"/>
          <w:highlight w:val="white"/>
          <w:rtl w:val="0"/>
        </w:rPr>
        <w:t xml:space="preserve">Interest in including </w:t>
      </w:r>
      <w:r w:rsidDel="00000000" w:rsidR="00000000" w:rsidRPr="00000000">
        <w:rPr>
          <w:rFonts w:ascii="Nunito" w:cs="Nunito" w:eastAsia="Nunito" w:hAnsi="Nunito"/>
          <w:b w:val="1"/>
          <w:bCs w:val="1"/>
          <w:color w:val="212529"/>
          <w:sz w:val="24"/>
          <w:szCs w:val="24"/>
          <w:highlight w:val="white"/>
          <w:rtl w:val="0"/>
        </w:rPr>
        <w:t xml:space="preserve">governance/regulatory</w:t>
      </w:r>
      <w:r w:rsidDel="00000000" w:rsidR="00000000" w:rsidRPr="00000000">
        <w:rPr>
          <w:rFonts w:ascii="Nunito" w:cs="Nunito" w:eastAsia="Nunito" w:hAnsi="Nunito"/>
          <w:color w:val="212529"/>
          <w:sz w:val="24"/>
          <w:szCs w:val="24"/>
          <w:highlight w:val="white"/>
          <w:rtl w:val="0"/>
        </w:rPr>
        <w:t xml:space="preserve"> considerations as a core thread (likely within multiple SWOT quadrants).</w:t>
      </w:r>
    </w:p>
    <w:p w:rsidR="00000000" w:rsidDel="00000000" w:rsidP="00000000" w:rsidRDefault="00000000" w:rsidRPr="00000000" w14:paraId="00000049">
      <w:pPr>
        <w:numPr>
          <w:ilvl w:val="0"/>
          <w:numId w:val="4"/>
        </w:numPr>
        <w:spacing w:after="240" w:lineRule="auto"/>
        <w:ind w:left="720" w:hanging="360"/>
      </w:pPr>
      <w:r w:rsidDel="00000000" w:rsidR="00000000" w:rsidRPr="00000000">
        <w:rPr>
          <w:rFonts w:ascii="Nunito" w:cs="Nunito" w:eastAsia="Nunito" w:hAnsi="Nunito"/>
          <w:color w:val="212529"/>
          <w:sz w:val="24"/>
          <w:szCs w:val="24"/>
          <w:highlight w:val="white"/>
          <w:rtl w:val="0"/>
        </w:rPr>
        <w:t xml:space="preserve">Strong openness to an </w:t>
      </w:r>
      <w:r w:rsidDel="00000000" w:rsidR="00000000" w:rsidRPr="00000000">
        <w:rPr>
          <w:rFonts w:ascii="Nunito" w:cs="Nunito" w:eastAsia="Nunito" w:hAnsi="Nunito"/>
          <w:b w:val="1"/>
          <w:bCs w:val="1"/>
          <w:color w:val="212529"/>
          <w:sz w:val="24"/>
          <w:szCs w:val="24"/>
          <w:highlight w:val="white"/>
          <w:rtl w:val="0"/>
        </w:rPr>
        <w:t xml:space="preserve">AI demonstration</w:t>
      </w:r>
      <w:r w:rsidDel="00000000" w:rsidR="00000000" w:rsidRPr="00000000">
        <w:rPr>
          <w:rFonts w:ascii="Nunito" w:cs="Nunito" w:eastAsia="Nunito" w:hAnsi="Nunito"/>
          <w:color w:val="212529"/>
          <w:sz w:val="24"/>
          <w:szCs w:val="24"/>
          <w:highlight w:val="white"/>
          <w:rtl w:val="0"/>
        </w:rPr>
        <w:t xml:space="preserve"> during the panel (brief, curated—not “cold”).</w:t>
      </w:r>
    </w:p>
    <w:p w:rsidR="00000000" w:rsidDel="00000000" w:rsidP="00000000" w:rsidRDefault="00000000" w:rsidRPr="00000000" w14:paraId="0000004A">
      <w:pPr>
        <w:rPr>
          <w:rFonts w:ascii="Nunito" w:cs="Nunito" w:eastAsia="Nunito" w:hAnsi="Nunito"/>
          <w:color w:val="21252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0" w:before="0" w:line="288" w:lineRule="auto"/>
        <w:rPr>
          <w:rFonts w:ascii="Nunito" w:cs="Nunito" w:eastAsia="Nunito" w:hAnsi="Nunito"/>
          <w:color w:val="212529"/>
          <w:sz w:val="36"/>
          <w:szCs w:val="36"/>
          <w:highlight w:val="white"/>
        </w:rPr>
      </w:pPr>
      <w:bookmarkStart w:colFirst="0" w:colLast="0" w:name="_8bhl3l5up88" w:id="4"/>
      <w:bookmarkEnd w:id="4"/>
      <w:r w:rsidDel="00000000" w:rsidR="00000000" w:rsidRPr="00000000">
        <w:rPr>
          <w:rFonts w:ascii="Nunito" w:cs="Nunito" w:eastAsia="Nunito" w:hAnsi="Nunito"/>
          <w:color w:val="212529"/>
          <w:sz w:val="36"/>
          <w:szCs w:val="36"/>
          <w:highlight w:val="white"/>
          <w:rtl w:val="0"/>
        </w:rPr>
        <w:t xml:space="preserve">Content themes to cover (consolidated)</w:t>
      </w:r>
    </w:p>
    <w:p w:rsidR="00000000" w:rsidDel="00000000" w:rsidP="00000000" w:rsidRDefault="00000000" w:rsidRPr="00000000" w14:paraId="0000004C">
      <w:pPr>
        <w:pStyle w:val="Heading3"/>
        <w:keepNext w:val="0"/>
        <w:keepLines w:val="0"/>
        <w:spacing w:after="0" w:before="0" w:line="288" w:lineRule="auto"/>
        <w:rPr>
          <w:rFonts w:ascii="Nunito" w:cs="Nunito" w:eastAsia="Nunito" w:hAnsi="Nunito"/>
          <w:color w:val="212529"/>
          <w:highlight w:val="white"/>
        </w:rPr>
      </w:pPr>
      <w:bookmarkStart w:colFirst="0" w:colLast="0" w:name="_iz3h37ck76zz" w:id="5"/>
      <w:bookmarkEnd w:id="5"/>
      <w:r w:rsidDel="00000000" w:rsidR="00000000" w:rsidRPr="00000000">
        <w:rPr>
          <w:rFonts w:ascii="Nunito" w:cs="Nunito" w:eastAsia="Nunito" w:hAnsi="Nunito"/>
          <w:color w:val="212529"/>
          <w:highlight w:val="white"/>
          <w:rtl w:val="0"/>
        </w:rPr>
        <w:t xml:space="preserve">1) AI as both opportunity and threat (continuation from last year)</w:t>
      </w:r>
    </w:p>
    <w:p w:rsidR="00000000" w:rsidDel="00000000" w:rsidP="00000000" w:rsidRDefault="00000000" w:rsidRPr="00000000" w14:paraId="0000004D">
      <w:pPr>
        <w:numPr>
          <w:ilvl w:val="0"/>
          <w:numId w:val="8"/>
        </w:numPr>
        <w:spacing w:after="0" w:afterAutospacing="0" w:lineRule="auto"/>
        <w:ind w:left="720" w:hanging="360"/>
      </w:pPr>
      <w:r w:rsidDel="00000000" w:rsidR="00000000" w:rsidRPr="00000000">
        <w:rPr>
          <w:rFonts w:ascii="Nunito" w:cs="Nunito" w:eastAsia="Nunito" w:hAnsi="Nunito"/>
          <w:color w:val="212529"/>
          <w:sz w:val="24"/>
          <w:szCs w:val="24"/>
          <w:highlight w:val="white"/>
          <w:rtl w:val="0"/>
        </w:rPr>
        <w:t xml:space="preserve">AI can improve care delivery, efficiency, and access.</w:t>
      </w:r>
    </w:p>
    <w:p w:rsidR="00000000" w:rsidDel="00000000" w:rsidP="00000000" w:rsidRDefault="00000000" w:rsidRPr="00000000" w14:paraId="0000004E">
      <w:pPr>
        <w:numPr>
          <w:ilvl w:val="0"/>
          <w:numId w:val="8"/>
        </w:numPr>
        <w:spacing w:after="240" w:lineRule="auto"/>
        <w:ind w:left="720" w:hanging="360"/>
      </w:pPr>
      <w:r w:rsidDel="00000000" w:rsidR="00000000" w:rsidRPr="00000000">
        <w:rPr>
          <w:rFonts w:ascii="Nunito" w:cs="Nunito" w:eastAsia="Nunito" w:hAnsi="Nunito"/>
          <w:color w:val="212529"/>
          <w:sz w:val="24"/>
          <w:szCs w:val="24"/>
          <w:highlight w:val="white"/>
          <w:rtl w:val="0"/>
        </w:rPr>
        <w:t xml:space="preserve">AI can introduce new risks, including new categories of workplace exposure.</w:t>
      </w:r>
    </w:p>
    <w:p w:rsidR="00000000" w:rsidDel="00000000" w:rsidP="00000000" w:rsidRDefault="00000000" w:rsidRPr="00000000" w14:paraId="0000004F">
      <w:pPr>
        <w:pStyle w:val="Heading3"/>
        <w:keepNext w:val="0"/>
        <w:keepLines w:val="0"/>
        <w:spacing w:after="0" w:before="0" w:line="288" w:lineRule="auto"/>
        <w:rPr>
          <w:rFonts w:ascii="Nunito" w:cs="Nunito" w:eastAsia="Nunito" w:hAnsi="Nunito"/>
          <w:color w:val="212529"/>
          <w:highlight w:val="white"/>
        </w:rPr>
      </w:pPr>
      <w:bookmarkStart w:colFirst="0" w:colLast="0" w:name="_ksj7gqbnh1a5" w:id="6"/>
      <w:bookmarkEnd w:id="6"/>
      <w:r w:rsidDel="00000000" w:rsidR="00000000" w:rsidRPr="00000000">
        <w:rPr>
          <w:rFonts w:ascii="Nunito" w:cs="Nunito" w:eastAsia="Nunito" w:hAnsi="Nunito"/>
          <w:color w:val="212529"/>
          <w:highlight w:val="white"/>
          <w:rtl w:val="0"/>
        </w:rPr>
        <w:t xml:space="preserve">2) “AI as workplace exposure” concept</w:t>
      </w:r>
    </w:p>
    <w:p w:rsidR="00000000" w:rsidDel="00000000" w:rsidP="00000000" w:rsidRDefault="00000000" w:rsidRPr="00000000" w14:paraId="00000050">
      <w:pPr>
        <w:numPr>
          <w:ilvl w:val="0"/>
          <w:numId w:val="10"/>
        </w:numPr>
        <w:spacing w:after="0" w:afterAutospacing="0" w:lineRule="auto"/>
        <w:ind w:left="720" w:hanging="360"/>
      </w:pPr>
      <w:r w:rsidDel="00000000" w:rsidR="00000000" w:rsidRPr="00000000">
        <w:rPr>
          <w:rFonts w:ascii="Nunito" w:cs="Nunito" w:eastAsia="Nunito" w:hAnsi="Nunito"/>
          <w:color w:val="212529"/>
          <w:sz w:val="24"/>
          <w:szCs w:val="24"/>
          <w:highlight w:val="white"/>
          <w:rtl w:val="0"/>
        </w:rPr>
        <w:t xml:space="preserve">Cited/mentioned: emerging research (MIT referenced) suggesting AI usage may itself function as an occupational exposure.</w:t>
      </w:r>
    </w:p>
    <w:p w:rsidR="00000000" w:rsidDel="00000000" w:rsidP="00000000" w:rsidRDefault="00000000" w:rsidRPr="00000000" w14:paraId="00000051">
      <w:pPr>
        <w:numPr>
          <w:ilvl w:val="0"/>
          <w:numId w:val="10"/>
        </w:numPr>
        <w:spacing w:after="0" w:afterAutospacing="0" w:lineRule="auto"/>
        <w:ind w:left="720" w:hanging="360"/>
      </w:pPr>
      <w:r w:rsidDel="00000000" w:rsidR="00000000" w:rsidRPr="00000000">
        <w:rPr>
          <w:rFonts w:ascii="Nunito" w:cs="Nunito" w:eastAsia="Nunito" w:hAnsi="Nunito"/>
          <w:color w:val="212529"/>
          <w:sz w:val="24"/>
          <w:szCs w:val="24"/>
          <w:highlight w:val="white"/>
          <w:rtl w:val="0"/>
        </w:rPr>
        <w:t xml:space="preserve">Potential exposure domains discussed:</w:t>
      </w:r>
    </w:p>
    <w:p w:rsidR="00000000" w:rsidDel="00000000" w:rsidP="00000000" w:rsidRDefault="00000000" w:rsidRPr="00000000" w14:paraId="00000052">
      <w:pPr>
        <w:numPr>
          <w:ilvl w:val="1"/>
          <w:numId w:val="10"/>
        </w:numPr>
        <w:spacing w:after="0" w:afterAutospacing="0" w:lineRule="auto"/>
        <w:ind w:left="1440" w:hanging="360"/>
      </w:pPr>
      <w:r w:rsidDel="00000000" w:rsidR="00000000" w:rsidRPr="00000000">
        <w:rPr>
          <w:rFonts w:ascii="Nunito" w:cs="Nunito" w:eastAsia="Nunito" w:hAnsi="Nunito"/>
          <w:b w:val="1"/>
          <w:bCs w:val="1"/>
          <w:color w:val="212529"/>
          <w:sz w:val="24"/>
          <w:szCs w:val="24"/>
          <w:highlight w:val="white"/>
          <w:rtl w:val="0"/>
        </w:rPr>
        <w:t xml:space="preserve">Cognitive overload / brain health / mental health burden</w:t>
      </w:r>
    </w:p>
    <w:p w:rsidR="00000000" w:rsidDel="00000000" w:rsidP="00000000" w:rsidRDefault="00000000" w:rsidRPr="00000000" w14:paraId="00000053">
      <w:pPr>
        <w:numPr>
          <w:ilvl w:val="1"/>
          <w:numId w:val="10"/>
        </w:numPr>
        <w:spacing w:after="0" w:afterAutospacing="0" w:lineRule="auto"/>
        <w:ind w:left="1440" w:hanging="360"/>
      </w:pPr>
      <w:r w:rsidDel="00000000" w:rsidR="00000000" w:rsidRPr="00000000">
        <w:rPr>
          <w:rFonts w:ascii="Nunito" w:cs="Nunito" w:eastAsia="Nunito" w:hAnsi="Nunito"/>
          <w:b w:val="1"/>
          <w:bCs w:val="1"/>
          <w:color w:val="212529"/>
          <w:sz w:val="24"/>
          <w:szCs w:val="24"/>
          <w:highlight w:val="white"/>
          <w:rtl w:val="0"/>
        </w:rPr>
        <w:t xml:space="preserve">Bias, stigma, and psychological safety</w:t>
      </w:r>
    </w:p>
    <w:p w:rsidR="00000000" w:rsidDel="00000000" w:rsidP="00000000" w:rsidRDefault="00000000" w:rsidRPr="00000000" w14:paraId="00000054">
      <w:pPr>
        <w:numPr>
          <w:ilvl w:val="1"/>
          <w:numId w:val="10"/>
        </w:numPr>
        <w:spacing w:after="240" w:lineRule="auto"/>
        <w:ind w:left="1440" w:hanging="360"/>
      </w:pPr>
      <w:r w:rsidDel="00000000" w:rsidR="00000000" w:rsidRPr="00000000">
        <w:rPr>
          <w:rFonts w:ascii="Nunito" w:cs="Nunito" w:eastAsia="Nunito" w:hAnsi="Nunito"/>
          <w:color w:val="212529"/>
          <w:sz w:val="24"/>
          <w:szCs w:val="24"/>
          <w:highlight w:val="white"/>
          <w:rtl w:val="0"/>
        </w:rPr>
        <w:t xml:space="preserve">Surveillance/monitoring implications (implicitly tied to governance)</w:t>
      </w:r>
    </w:p>
    <w:p w:rsidR="00000000" w:rsidDel="00000000" w:rsidP="00000000" w:rsidRDefault="00000000" w:rsidRPr="00000000" w14:paraId="00000055">
      <w:pPr>
        <w:pStyle w:val="Heading3"/>
        <w:keepNext w:val="0"/>
        <w:keepLines w:val="0"/>
        <w:spacing w:after="0" w:before="0" w:line="288" w:lineRule="auto"/>
        <w:rPr>
          <w:rFonts w:ascii="Nunito" w:cs="Nunito" w:eastAsia="Nunito" w:hAnsi="Nunito"/>
          <w:color w:val="212529"/>
          <w:highlight w:val="white"/>
        </w:rPr>
      </w:pPr>
      <w:bookmarkStart w:colFirst="0" w:colLast="0" w:name="_vskmbmxgxl3b" w:id="7"/>
      <w:bookmarkEnd w:id="7"/>
      <w:r w:rsidDel="00000000" w:rsidR="00000000" w:rsidRPr="00000000">
        <w:rPr>
          <w:rFonts w:ascii="Nunito" w:cs="Nunito" w:eastAsia="Nunito" w:hAnsi="Nunito"/>
          <w:color w:val="212529"/>
          <w:highlight w:val="white"/>
          <w:rtl w:val="0"/>
        </w:rPr>
        <w:t xml:space="preserve">3) AI-adjacent physical workplace impacts (robotics / work redesign)</w:t>
      </w:r>
    </w:p>
    <w:p w:rsidR="00000000" w:rsidDel="00000000" w:rsidP="00000000" w:rsidRDefault="00000000" w:rsidRPr="00000000" w14:paraId="00000056">
      <w:pPr>
        <w:numPr>
          <w:ilvl w:val="0"/>
          <w:numId w:val="9"/>
        </w:numPr>
        <w:spacing w:after="0" w:afterAutospacing="0" w:lineRule="auto"/>
        <w:ind w:left="720" w:hanging="360"/>
      </w:pPr>
      <w:r w:rsidDel="00000000" w:rsidR="00000000" w:rsidRPr="00000000">
        <w:rPr>
          <w:rFonts w:ascii="Nunito" w:cs="Nunito" w:eastAsia="Nunito" w:hAnsi="Nunito"/>
          <w:color w:val="212529"/>
          <w:sz w:val="24"/>
          <w:szCs w:val="24"/>
          <w:highlight w:val="white"/>
          <w:rtl w:val="0"/>
        </w:rPr>
        <w:t xml:space="preserve">Example: robotics shifting roles from high-movement to </w:t>
      </w:r>
      <w:r w:rsidDel="00000000" w:rsidR="00000000" w:rsidRPr="00000000">
        <w:rPr>
          <w:rFonts w:ascii="Nunito" w:cs="Nunito" w:eastAsia="Nunito" w:hAnsi="Nunito"/>
          <w:b w:val="1"/>
          <w:bCs w:val="1"/>
          <w:color w:val="212529"/>
          <w:sz w:val="24"/>
          <w:szCs w:val="24"/>
          <w:highlight w:val="white"/>
          <w:rtl w:val="0"/>
        </w:rPr>
        <w:t xml:space="preserve">more sedentary</w:t>
      </w:r>
      <w:r w:rsidDel="00000000" w:rsidR="00000000" w:rsidRPr="00000000">
        <w:rPr>
          <w:rFonts w:ascii="Nunito" w:cs="Nunito" w:eastAsia="Nunito" w:hAnsi="Nunito"/>
          <w:color w:val="212529"/>
          <w:sz w:val="24"/>
          <w:szCs w:val="24"/>
          <w:highlight w:val="white"/>
          <w:rtl w:val="0"/>
        </w:rPr>
        <w:t xml:space="preserve"> work.</w:t>
      </w:r>
    </w:p>
    <w:p w:rsidR="00000000" w:rsidDel="00000000" w:rsidP="00000000" w:rsidRDefault="00000000" w:rsidRPr="00000000" w14:paraId="00000057">
      <w:pPr>
        <w:numPr>
          <w:ilvl w:val="0"/>
          <w:numId w:val="9"/>
        </w:numPr>
        <w:spacing w:after="0" w:afterAutospacing="0" w:lineRule="auto"/>
        <w:ind w:left="720" w:hanging="360"/>
      </w:pPr>
      <w:r w:rsidDel="00000000" w:rsidR="00000000" w:rsidRPr="00000000">
        <w:rPr>
          <w:rFonts w:ascii="Nunito" w:cs="Nunito" w:eastAsia="Nunito" w:hAnsi="Nunito"/>
          <w:color w:val="212529"/>
          <w:sz w:val="24"/>
          <w:szCs w:val="24"/>
          <w:highlight w:val="white"/>
          <w:rtl w:val="0"/>
        </w:rPr>
        <w:t xml:space="preserve">Dual effect:</w:t>
      </w:r>
    </w:p>
    <w:p w:rsidR="00000000" w:rsidDel="00000000" w:rsidP="00000000" w:rsidRDefault="00000000" w:rsidRPr="00000000" w14:paraId="00000058">
      <w:pPr>
        <w:numPr>
          <w:ilvl w:val="1"/>
          <w:numId w:val="9"/>
        </w:numPr>
        <w:spacing w:after="0" w:afterAutospacing="0" w:lineRule="auto"/>
        <w:ind w:left="1440" w:hanging="360"/>
      </w:pPr>
      <w:r w:rsidDel="00000000" w:rsidR="00000000" w:rsidRPr="00000000">
        <w:rPr>
          <w:rFonts w:ascii="Nunito" w:cs="Nunito" w:eastAsia="Nunito" w:hAnsi="Nunito"/>
          <w:color w:val="212529"/>
          <w:sz w:val="24"/>
          <w:szCs w:val="24"/>
          <w:highlight w:val="white"/>
          <w:rtl w:val="0"/>
        </w:rPr>
        <w:t xml:space="preserve">Reduced acute trauma/physical strain</w:t>
      </w:r>
    </w:p>
    <w:p w:rsidR="00000000" w:rsidDel="00000000" w:rsidP="00000000" w:rsidRDefault="00000000" w:rsidRPr="00000000" w14:paraId="00000059">
      <w:pPr>
        <w:numPr>
          <w:ilvl w:val="1"/>
          <w:numId w:val="9"/>
        </w:numPr>
        <w:spacing w:after="240" w:lineRule="auto"/>
        <w:ind w:left="1440" w:hanging="360"/>
      </w:pPr>
      <w:r w:rsidDel="00000000" w:rsidR="00000000" w:rsidRPr="00000000">
        <w:rPr>
          <w:rFonts w:ascii="Nunito" w:cs="Nunito" w:eastAsia="Nunito" w:hAnsi="Nunito"/>
          <w:color w:val="212529"/>
          <w:sz w:val="24"/>
          <w:szCs w:val="24"/>
          <w:highlight w:val="white"/>
          <w:rtl w:val="0"/>
        </w:rPr>
        <w:t xml:space="preserve">Increased sedentary risk and population health implications</w:t>
      </w:r>
    </w:p>
    <w:p w:rsidR="00000000" w:rsidDel="00000000" w:rsidP="00000000" w:rsidRDefault="00000000" w:rsidRPr="00000000" w14:paraId="0000005A">
      <w:pPr>
        <w:pStyle w:val="Heading3"/>
        <w:keepNext w:val="0"/>
        <w:keepLines w:val="0"/>
        <w:spacing w:after="0" w:before="0" w:line="288" w:lineRule="auto"/>
        <w:rPr>
          <w:rFonts w:ascii="Nunito" w:cs="Nunito" w:eastAsia="Nunito" w:hAnsi="Nunito"/>
          <w:color w:val="212529"/>
          <w:highlight w:val="white"/>
        </w:rPr>
      </w:pPr>
      <w:bookmarkStart w:colFirst="0" w:colLast="0" w:name="_x6nwm3eeimss" w:id="8"/>
      <w:bookmarkEnd w:id="8"/>
      <w:r w:rsidDel="00000000" w:rsidR="00000000" w:rsidRPr="00000000">
        <w:rPr>
          <w:rFonts w:ascii="Nunito" w:cs="Nunito" w:eastAsia="Nunito" w:hAnsi="Nunito"/>
          <w:color w:val="212529"/>
          <w:highlight w:val="white"/>
          <w:rtl w:val="0"/>
        </w:rPr>
        <w:t xml:space="preserve">4) Governance, legal, regulatory (international perspective)</w:t>
      </w:r>
    </w:p>
    <w:p w:rsidR="00000000" w:rsidDel="00000000" w:rsidP="00000000" w:rsidRDefault="00000000" w:rsidRPr="00000000" w14:paraId="0000005B">
      <w:pPr>
        <w:numPr>
          <w:ilvl w:val="0"/>
          <w:numId w:val="1"/>
        </w:numPr>
        <w:spacing w:after="0" w:afterAutospacing="0" w:lineRule="auto"/>
        <w:ind w:left="720" w:hanging="360"/>
      </w:pPr>
      <w:r w:rsidDel="00000000" w:rsidR="00000000" w:rsidRPr="00000000">
        <w:rPr>
          <w:rFonts w:ascii="Nunito" w:cs="Nunito" w:eastAsia="Nunito" w:hAnsi="Nunito"/>
          <w:color w:val="212529"/>
          <w:sz w:val="24"/>
          <w:szCs w:val="24"/>
          <w:highlight w:val="white"/>
          <w:rtl w:val="0"/>
        </w:rPr>
        <w:t xml:space="preserve">Strong desire to incorporate:</w:t>
      </w:r>
    </w:p>
    <w:p w:rsidR="00000000" w:rsidDel="00000000" w:rsidP="00000000" w:rsidRDefault="00000000" w:rsidRPr="00000000" w14:paraId="0000005C">
      <w:pPr>
        <w:numPr>
          <w:ilvl w:val="1"/>
          <w:numId w:val="1"/>
        </w:numPr>
        <w:spacing w:after="0" w:afterAutospacing="0" w:lineRule="auto"/>
        <w:ind w:left="1440" w:hanging="360"/>
      </w:pPr>
      <w:r w:rsidDel="00000000" w:rsidR="00000000" w:rsidRPr="00000000">
        <w:rPr>
          <w:rFonts w:ascii="Nunito" w:cs="Nunito" w:eastAsia="Nunito" w:hAnsi="Nunito"/>
          <w:color w:val="212529"/>
          <w:sz w:val="24"/>
          <w:szCs w:val="24"/>
          <w:highlight w:val="white"/>
          <w:rtl w:val="0"/>
        </w:rPr>
        <w:t xml:space="preserve">Current “scattershot” global governance landscape</w:t>
      </w:r>
    </w:p>
    <w:p w:rsidR="00000000" w:rsidDel="00000000" w:rsidP="00000000" w:rsidRDefault="00000000" w:rsidRPr="00000000" w14:paraId="0000005D">
      <w:pPr>
        <w:numPr>
          <w:ilvl w:val="1"/>
          <w:numId w:val="1"/>
        </w:numPr>
        <w:spacing w:after="0" w:afterAutospacing="0" w:lineRule="auto"/>
        <w:ind w:left="1440" w:hanging="360"/>
      </w:pPr>
      <w:r w:rsidDel="00000000" w:rsidR="00000000" w:rsidRPr="00000000">
        <w:rPr>
          <w:rFonts w:ascii="Nunito" w:cs="Nunito" w:eastAsia="Nunito" w:hAnsi="Nunito"/>
          <w:color w:val="212529"/>
          <w:sz w:val="24"/>
          <w:szCs w:val="24"/>
          <w:highlight w:val="white"/>
          <w:rtl w:val="0"/>
        </w:rPr>
        <w:t xml:space="preserve">Employer safeguards / guardrails</w:t>
      </w:r>
    </w:p>
    <w:p w:rsidR="00000000" w:rsidDel="00000000" w:rsidP="00000000" w:rsidRDefault="00000000" w:rsidRPr="00000000" w14:paraId="0000005E">
      <w:pPr>
        <w:numPr>
          <w:ilvl w:val="1"/>
          <w:numId w:val="1"/>
        </w:numPr>
        <w:spacing w:after="240" w:lineRule="auto"/>
        <w:ind w:left="1440" w:hanging="360"/>
      </w:pPr>
      <w:r w:rsidDel="00000000" w:rsidR="00000000" w:rsidRPr="00000000">
        <w:rPr>
          <w:rFonts w:ascii="Nunito" w:cs="Nunito" w:eastAsia="Nunito" w:hAnsi="Nunito"/>
          <w:color w:val="212529"/>
          <w:sz w:val="24"/>
          <w:szCs w:val="24"/>
          <w:highlight w:val="white"/>
          <w:rtl w:val="0"/>
        </w:rPr>
        <w:t xml:space="preserve">A possible </w:t>
      </w:r>
      <w:r w:rsidDel="00000000" w:rsidR="00000000" w:rsidRPr="00000000">
        <w:rPr>
          <w:rFonts w:ascii="Nunito" w:cs="Nunito" w:eastAsia="Nunito" w:hAnsi="Nunito"/>
          <w:b w:val="1"/>
          <w:bCs w:val="1"/>
          <w:color w:val="212529"/>
          <w:sz w:val="24"/>
          <w:szCs w:val="24"/>
          <w:highlight w:val="white"/>
          <w:rtl w:val="0"/>
        </w:rPr>
        <w:t xml:space="preserve">1–2 page international governance suggestions</w:t>
      </w:r>
      <w:r w:rsidDel="00000000" w:rsidR="00000000" w:rsidRPr="00000000">
        <w:rPr>
          <w:rFonts w:ascii="Nunito" w:cs="Nunito" w:eastAsia="Nunito" w:hAnsi="Nunito"/>
          <w:color w:val="212529"/>
          <w:sz w:val="24"/>
          <w:szCs w:val="24"/>
          <w:highlight w:val="white"/>
          <w:rtl w:val="0"/>
        </w:rPr>
        <w:t xml:space="preserve"> handout (concise due to time limits)</w:t>
      </w:r>
    </w:p>
    <w:p w:rsidR="00000000" w:rsidDel="00000000" w:rsidP="00000000" w:rsidRDefault="00000000" w:rsidRPr="00000000" w14:paraId="0000005F">
      <w:pPr>
        <w:pStyle w:val="Heading3"/>
        <w:keepNext w:val="0"/>
        <w:keepLines w:val="0"/>
        <w:spacing w:after="0" w:before="0" w:line="288" w:lineRule="auto"/>
        <w:rPr>
          <w:rFonts w:ascii="Nunito" w:cs="Nunito" w:eastAsia="Nunito" w:hAnsi="Nunito"/>
          <w:color w:val="212529"/>
          <w:highlight w:val="white"/>
        </w:rPr>
      </w:pPr>
      <w:bookmarkStart w:colFirst="0" w:colLast="0" w:name="_w0hvzwgb7euy" w:id="9"/>
      <w:bookmarkEnd w:id="9"/>
      <w:r w:rsidDel="00000000" w:rsidR="00000000" w:rsidRPr="00000000">
        <w:rPr>
          <w:rFonts w:ascii="Nunito" w:cs="Nunito" w:eastAsia="Nunito" w:hAnsi="Nunito"/>
          <w:color w:val="212529"/>
          <w:highlight w:val="white"/>
          <w:rtl w:val="0"/>
        </w:rPr>
        <w:t xml:space="preserve">5) How occupational health “catches up”</w:t>
      </w:r>
    </w:p>
    <w:p w:rsidR="00000000" w:rsidDel="00000000" w:rsidP="00000000" w:rsidRDefault="00000000" w:rsidRPr="00000000" w14:paraId="00000060">
      <w:pPr>
        <w:numPr>
          <w:ilvl w:val="0"/>
          <w:numId w:val="2"/>
        </w:numPr>
        <w:spacing w:after="0" w:afterAutospacing="0" w:lineRule="auto"/>
        <w:ind w:left="720" w:hanging="360"/>
      </w:pPr>
      <w:r w:rsidDel="00000000" w:rsidR="00000000" w:rsidRPr="00000000">
        <w:rPr>
          <w:rFonts w:ascii="Nunito" w:cs="Nunito" w:eastAsia="Nunito" w:hAnsi="Nunito"/>
          <w:color w:val="212529"/>
          <w:sz w:val="24"/>
          <w:szCs w:val="24"/>
          <w:highlight w:val="white"/>
          <w:rtl w:val="0"/>
        </w:rPr>
        <w:t xml:space="preserve">Barriers/hurdles to adoption:</w:t>
      </w:r>
    </w:p>
    <w:p w:rsidR="00000000" w:rsidDel="00000000" w:rsidP="00000000" w:rsidRDefault="00000000" w:rsidRPr="00000000" w14:paraId="00000061">
      <w:pPr>
        <w:numPr>
          <w:ilvl w:val="1"/>
          <w:numId w:val="2"/>
        </w:numPr>
        <w:spacing w:after="0" w:afterAutospacing="0" w:lineRule="auto"/>
        <w:ind w:left="1440" w:hanging="360"/>
      </w:pPr>
      <w:r w:rsidDel="00000000" w:rsidR="00000000" w:rsidRPr="00000000">
        <w:rPr>
          <w:rFonts w:ascii="Nunito" w:cs="Nunito" w:eastAsia="Nunito" w:hAnsi="Nunito"/>
          <w:color w:val="212529"/>
          <w:sz w:val="24"/>
          <w:szCs w:val="24"/>
          <w:highlight w:val="white"/>
          <w:rtl w:val="0"/>
        </w:rPr>
        <w:t xml:space="preserve">Regulatory/legal uncertainty</w:t>
      </w:r>
    </w:p>
    <w:p w:rsidR="00000000" w:rsidDel="00000000" w:rsidP="00000000" w:rsidRDefault="00000000" w:rsidRPr="00000000" w14:paraId="00000062">
      <w:pPr>
        <w:numPr>
          <w:ilvl w:val="1"/>
          <w:numId w:val="2"/>
        </w:numPr>
        <w:spacing w:after="0" w:afterAutospacing="0" w:lineRule="auto"/>
        <w:ind w:left="1440" w:hanging="360"/>
      </w:pPr>
      <w:r w:rsidDel="00000000" w:rsidR="00000000" w:rsidRPr="00000000">
        <w:rPr>
          <w:rFonts w:ascii="Nunito" w:cs="Nunito" w:eastAsia="Nunito" w:hAnsi="Nunito"/>
          <w:color w:val="212529"/>
          <w:sz w:val="24"/>
          <w:szCs w:val="24"/>
          <w:highlight w:val="white"/>
          <w:rtl w:val="0"/>
        </w:rPr>
        <w:t xml:space="preserve">Workflow integration</w:t>
      </w:r>
    </w:p>
    <w:p w:rsidR="00000000" w:rsidDel="00000000" w:rsidP="00000000" w:rsidRDefault="00000000" w:rsidRPr="00000000" w14:paraId="00000063">
      <w:pPr>
        <w:numPr>
          <w:ilvl w:val="1"/>
          <w:numId w:val="2"/>
        </w:numPr>
        <w:spacing w:after="0" w:afterAutospacing="0" w:lineRule="auto"/>
        <w:ind w:left="1440" w:hanging="360"/>
      </w:pPr>
      <w:r w:rsidDel="00000000" w:rsidR="00000000" w:rsidRPr="00000000">
        <w:rPr>
          <w:rFonts w:ascii="Nunito" w:cs="Nunito" w:eastAsia="Nunito" w:hAnsi="Nunito"/>
          <w:color w:val="212529"/>
          <w:sz w:val="24"/>
          <w:szCs w:val="24"/>
          <w:highlight w:val="white"/>
          <w:rtl w:val="0"/>
        </w:rPr>
        <w:t xml:space="preserve">Clinician and workforce comfort with prompting/usage</w:t>
      </w:r>
    </w:p>
    <w:p w:rsidR="00000000" w:rsidDel="00000000" w:rsidP="00000000" w:rsidRDefault="00000000" w:rsidRPr="00000000" w14:paraId="00000064">
      <w:pPr>
        <w:numPr>
          <w:ilvl w:val="0"/>
          <w:numId w:val="2"/>
        </w:numPr>
        <w:spacing w:after="240" w:lineRule="auto"/>
        <w:ind w:left="720" w:hanging="360"/>
      </w:pPr>
      <w:r w:rsidDel="00000000" w:rsidR="00000000" w:rsidRPr="00000000">
        <w:rPr>
          <w:rFonts w:ascii="Nunito" w:cs="Nunito" w:eastAsia="Nunito" w:hAnsi="Nunito"/>
          <w:color w:val="212529"/>
          <w:sz w:val="24"/>
          <w:szCs w:val="24"/>
          <w:highlight w:val="white"/>
          <w:rtl w:val="0"/>
        </w:rPr>
        <w:t xml:space="preserve">Noted: “Physician, Prompt Thyself” session theme fits well for practical prompting guidance.</w:t>
      </w:r>
    </w:p>
    <w:p w:rsidR="00000000" w:rsidDel="00000000" w:rsidP="00000000" w:rsidRDefault="00000000" w:rsidRPr="00000000" w14:paraId="00000065">
      <w:pPr>
        <w:pStyle w:val="Heading3"/>
        <w:keepNext w:val="0"/>
        <w:keepLines w:val="0"/>
        <w:spacing w:after="0" w:before="0" w:line="288" w:lineRule="auto"/>
        <w:rPr>
          <w:rFonts w:ascii="Nunito" w:cs="Nunito" w:eastAsia="Nunito" w:hAnsi="Nunito"/>
          <w:color w:val="212529"/>
          <w:highlight w:val="white"/>
        </w:rPr>
      </w:pPr>
      <w:bookmarkStart w:colFirst="0" w:colLast="0" w:name="_20tip21xsnpo" w:id="10"/>
      <w:bookmarkEnd w:id="10"/>
      <w:r w:rsidDel="00000000" w:rsidR="00000000" w:rsidRPr="00000000">
        <w:rPr>
          <w:rFonts w:ascii="Nunito" w:cs="Nunito" w:eastAsia="Nunito" w:hAnsi="Nunito"/>
          <w:color w:val="212529"/>
          <w:highlight w:val="white"/>
          <w:rtl w:val="0"/>
        </w:rPr>
        <w:t xml:space="preserve">6) Patient/worker engagement realities</w:t>
      </w:r>
    </w:p>
    <w:p w:rsidR="00000000" w:rsidDel="00000000" w:rsidP="00000000" w:rsidRDefault="00000000" w:rsidRPr="00000000" w14:paraId="00000066">
      <w:pPr>
        <w:numPr>
          <w:ilvl w:val="0"/>
          <w:numId w:val="3"/>
        </w:numPr>
        <w:spacing w:after="0" w:afterAutospacing="0" w:lineRule="auto"/>
        <w:ind w:left="720" w:hanging="360"/>
      </w:pPr>
      <w:r w:rsidDel="00000000" w:rsidR="00000000" w:rsidRPr="00000000">
        <w:rPr>
          <w:rFonts w:ascii="Nunito" w:cs="Nunito" w:eastAsia="Nunito" w:hAnsi="Nunito"/>
          <w:color w:val="212529"/>
          <w:sz w:val="24"/>
          <w:szCs w:val="24"/>
          <w:highlight w:val="white"/>
          <w:rtl w:val="0"/>
        </w:rPr>
        <w:t xml:space="preserve">People may disclose </w:t>
      </w:r>
      <w:r w:rsidDel="00000000" w:rsidR="00000000" w:rsidRPr="00000000">
        <w:rPr>
          <w:rFonts w:ascii="Nunito" w:cs="Nunito" w:eastAsia="Nunito" w:hAnsi="Nunito"/>
          <w:b w:val="1"/>
          <w:bCs w:val="1"/>
          <w:color w:val="212529"/>
          <w:sz w:val="24"/>
          <w:szCs w:val="24"/>
          <w:highlight w:val="white"/>
          <w:rtl w:val="0"/>
        </w:rPr>
        <w:t xml:space="preserve">more</w:t>
      </w:r>
      <w:r w:rsidDel="00000000" w:rsidR="00000000" w:rsidRPr="00000000">
        <w:rPr>
          <w:rFonts w:ascii="Nunito" w:cs="Nunito" w:eastAsia="Nunito" w:hAnsi="Nunito"/>
          <w:color w:val="212529"/>
          <w:sz w:val="24"/>
          <w:szCs w:val="24"/>
          <w:highlight w:val="white"/>
          <w:rtl w:val="0"/>
        </w:rPr>
        <w:t xml:space="preserve"> to AI (reduced stigma / perceived judgment), especially in mental health.</w:t>
      </w:r>
    </w:p>
    <w:p w:rsidR="00000000" w:rsidDel="00000000" w:rsidP="00000000" w:rsidRDefault="00000000" w:rsidRPr="00000000" w14:paraId="00000067">
      <w:pPr>
        <w:numPr>
          <w:ilvl w:val="0"/>
          <w:numId w:val="3"/>
        </w:numPr>
        <w:spacing w:after="0" w:afterAutospacing="0" w:lineRule="auto"/>
        <w:ind w:left="720" w:hanging="360"/>
      </w:pPr>
      <w:r w:rsidDel="00000000" w:rsidR="00000000" w:rsidRPr="00000000">
        <w:rPr>
          <w:rFonts w:ascii="Nunito" w:cs="Nunito" w:eastAsia="Nunito" w:hAnsi="Nunito"/>
          <w:color w:val="212529"/>
          <w:sz w:val="24"/>
          <w:szCs w:val="24"/>
          <w:highlight w:val="white"/>
          <w:rtl w:val="0"/>
        </w:rPr>
        <w:t xml:space="preserve">Workers/patients increasingly arrive with AI-generated “pre-work” (replacing Google rabbit holes).</w:t>
      </w:r>
    </w:p>
    <w:p w:rsidR="00000000" w:rsidDel="00000000" w:rsidP="00000000" w:rsidRDefault="00000000" w:rsidRPr="00000000" w14:paraId="00000068">
      <w:pPr>
        <w:numPr>
          <w:ilvl w:val="0"/>
          <w:numId w:val="3"/>
        </w:numPr>
        <w:spacing w:after="240" w:lineRule="auto"/>
        <w:ind w:left="720" w:hanging="360"/>
      </w:pPr>
      <w:r w:rsidDel="00000000" w:rsidR="00000000" w:rsidRPr="00000000">
        <w:rPr>
          <w:rFonts w:ascii="Nunito" w:cs="Nunito" w:eastAsia="Nunito" w:hAnsi="Nunito"/>
          <w:color w:val="212529"/>
          <w:sz w:val="24"/>
          <w:szCs w:val="24"/>
          <w:highlight w:val="white"/>
          <w:rtl w:val="0"/>
        </w:rPr>
        <w:t xml:space="preserve">Need to channel this trend safely into clinical/occupational workflows.</w:t>
      </w:r>
    </w:p>
    <w:p w:rsidR="00000000" w:rsidDel="00000000" w:rsidP="00000000" w:rsidRDefault="00000000" w:rsidRPr="00000000" w14:paraId="00000069">
      <w:pPr>
        <w:rPr>
          <w:rFonts w:ascii="Nunito" w:cs="Nunito" w:eastAsia="Nunito" w:hAnsi="Nunito"/>
          <w:color w:val="21252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0" w:before="0" w:line="288" w:lineRule="auto"/>
        <w:rPr>
          <w:rFonts w:ascii="Nunito" w:cs="Nunito" w:eastAsia="Nunito" w:hAnsi="Nunito"/>
          <w:color w:val="212529"/>
          <w:sz w:val="36"/>
          <w:szCs w:val="36"/>
          <w:highlight w:val="white"/>
        </w:rPr>
      </w:pPr>
      <w:bookmarkStart w:colFirst="0" w:colLast="0" w:name="_rw804jnohkgn" w:id="11"/>
      <w:bookmarkEnd w:id="11"/>
      <w:r w:rsidDel="00000000" w:rsidR="00000000" w:rsidRPr="00000000">
        <w:rPr>
          <w:rFonts w:ascii="Nunito" w:cs="Nunito" w:eastAsia="Nunito" w:hAnsi="Nunito"/>
          <w:color w:val="212529"/>
          <w:sz w:val="36"/>
          <w:szCs w:val="36"/>
          <w:highlight w:val="white"/>
          <w:rtl w:val="0"/>
        </w:rPr>
        <w:t xml:space="preserve">Ozwell / AI demonstration ideas discussed</w:t>
      </w:r>
    </w:p>
    <w:p w:rsidR="00000000" w:rsidDel="00000000" w:rsidP="00000000" w:rsidRDefault="00000000" w:rsidRPr="00000000" w14:paraId="0000006B">
      <w:pPr>
        <w:spacing w:after="240" w:before="6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Possible live/demo moments (brief):</w:t>
      </w:r>
    </w:p>
    <w:p w:rsidR="00000000" w:rsidDel="00000000" w:rsidP="00000000" w:rsidRDefault="00000000" w:rsidRPr="00000000" w14:paraId="0000006C">
      <w:pPr>
        <w:numPr>
          <w:ilvl w:val="0"/>
          <w:numId w:val="18"/>
        </w:numPr>
        <w:spacing w:after="0" w:afterAutospacing="0" w:lineRule="auto"/>
        <w:ind w:left="720" w:hanging="360"/>
      </w:pPr>
      <w:r w:rsidDel="00000000" w:rsidR="00000000" w:rsidRPr="00000000">
        <w:rPr>
          <w:rFonts w:ascii="Nunito" w:cs="Nunito" w:eastAsia="Nunito" w:hAnsi="Nunito"/>
          <w:color w:val="212529"/>
          <w:sz w:val="24"/>
          <w:szCs w:val="24"/>
          <w:highlight w:val="white"/>
          <w:rtl w:val="0"/>
        </w:rPr>
        <w:t xml:space="preserve">Ask AI to generate a </w:t>
      </w:r>
      <w:r w:rsidDel="00000000" w:rsidR="00000000" w:rsidRPr="00000000">
        <w:rPr>
          <w:rFonts w:ascii="Nunito" w:cs="Nunito" w:eastAsia="Nunito" w:hAnsi="Nunito"/>
          <w:b w:val="1"/>
          <w:bCs w:val="1"/>
          <w:color w:val="212529"/>
          <w:sz w:val="24"/>
          <w:szCs w:val="24"/>
          <w:highlight w:val="white"/>
          <w:rtl w:val="0"/>
        </w:rPr>
        <w:t xml:space="preserve">SWOT matrix</w:t>
      </w:r>
      <w:r w:rsidDel="00000000" w:rsidR="00000000" w:rsidRPr="00000000">
        <w:rPr>
          <w:rFonts w:ascii="Nunito" w:cs="Nunito" w:eastAsia="Nunito" w:hAnsi="Nunito"/>
          <w:color w:val="212529"/>
          <w:sz w:val="24"/>
          <w:szCs w:val="24"/>
          <w:highlight w:val="white"/>
          <w:rtl w:val="0"/>
        </w:rPr>
        <w:t xml:space="preserve"> from provided background.</w:t>
      </w:r>
    </w:p>
    <w:p w:rsidR="00000000" w:rsidDel="00000000" w:rsidP="00000000" w:rsidRDefault="00000000" w:rsidRPr="00000000" w14:paraId="0000006D">
      <w:pPr>
        <w:numPr>
          <w:ilvl w:val="0"/>
          <w:numId w:val="18"/>
        </w:numPr>
        <w:spacing w:after="0" w:afterAutospacing="0" w:lineRule="auto"/>
        <w:ind w:left="720" w:hanging="360"/>
      </w:pPr>
      <w:r w:rsidDel="00000000" w:rsidR="00000000" w:rsidRPr="00000000">
        <w:rPr>
          <w:rFonts w:ascii="Nunito" w:cs="Nunito" w:eastAsia="Nunito" w:hAnsi="Nunito"/>
          <w:color w:val="212529"/>
          <w:sz w:val="24"/>
          <w:szCs w:val="24"/>
          <w:highlight w:val="white"/>
          <w:rtl w:val="0"/>
        </w:rPr>
        <w:t xml:space="preserve">Show how re-prompting improves output (normalize iteration).</w:t>
      </w:r>
    </w:p>
    <w:p w:rsidR="00000000" w:rsidDel="00000000" w:rsidP="00000000" w:rsidRDefault="00000000" w:rsidRPr="00000000" w14:paraId="0000006E">
      <w:pPr>
        <w:numPr>
          <w:ilvl w:val="0"/>
          <w:numId w:val="18"/>
        </w:numPr>
        <w:spacing w:after="0" w:afterAutospacing="0" w:lineRule="auto"/>
        <w:ind w:left="720" w:hanging="360"/>
      </w:pPr>
      <w:r w:rsidDel="00000000" w:rsidR="00000000" w:rsidRPr="00000000">
        <w:rPr>
          <w:rFonts w:ascii="Nunito" w:cs="Nunito" w:eastAsia="Nunito" w:hAnsi="Nunito"/>
          <w:color w:val="212529"/>
          <w:sz w:val="24"/>
          <w:szCs w:val="24"/>
          <w:highlight w:val="white"/>
          <w:rtl w:val="0"/>
        </w:rPr>
        <w:t xml:space="preserve">Have Ozwell:</w:t>
      </w:r>
    </w:p>
    <w:p w:rsidR="00000000" w:rsidDel="00000000" w:rsidP="00000000" w:rsidRDefault="00000000" w:rsidRPr="00000000" w14:paraId="0000006F">
      <w:pPr>
        <w:numPr>
          <w:ilvl w:val="1"/>
          <w:numId w:val="18"/>
        </w:numPr>
        <w:spacing w:after="0" w:afterAutospacing="0" w:lineRule="auto"/>
        <w:ind w:left="1440" w:hanging="360"/>
      </w:pPr>
      <w:r w:rsidDel="00000000" w:rsidR="00000000" w:rsidRPr="00000000">
        <w:rPr>
          <w:rFonts w:ascii="Nunito" w:cs="Nunito" w:eastAsia="Nunito" w:hAnsi="Nunito"/>
          <w:color w:val="212529"/>
          <w:sz w:val="24"/>
          <w:szCs w:val="24"/>
          <w:highlight w:val="white"/>
          <w:rtl w:val="0"/>
        </w:rPr>
        <w:t xml:space="preserve">Summarize the panel in near-real time (high points)</w:t>
      </w:r>
    </w:p>
    <w:p w:rsidR="00000000" w:rsidDel="00000000" w:rsidP="00000000" w:rsidRDefault="00000000" w:rsidRPr="00000000" w14:paraId="00000070">
      <w:pPr>
        <w:numPr>
          <w:ilvl w:val="1"/>
          <w:numId w:val="18"/>
        </w:numPr>
        <w:spacing w:after="0" w:afterAutospacing="0" w:lineRule="auto"/>
        <w:ind w:left="1440" w:hanging="360"/>
      </w:pPr>
      <w:r w:rsidDel="00000000" w:rsidR="00000000" w:rsidRPr="00000000">
        <w:rPr>
          <w:rFonts w:ascii="Nunito" w:cs="Nunito" w:eastAsia="Nunito" w:hAnsi="Nunito"/>
          <w:color w:val="212529"/>
          <w:sz w:val="24"/>
          <w:szCs w:val="24"/>
          <w:highlight w:val="white"/>
          <w:rtl w:val="0"/>
        </w:rPr>
        <w:t xml:space="preserve">Suggest prompts for forming a post-panel work group</w:t>
      </w:r>
    </w:p>
    <w:p w:rsidR="00000000" w:rsidDel="00000000" w:rsidP="00000000" w:rsidRDefault="00000000" w:rsidRPr="00000000" w14:paraId="00000071">
      <w:pPr>
        <w:numPr>
          <w:ilvl w:val="0"/>
          <w:numId w:val="18"/>
        </w:numPr>
        <w:spacing w:after="0" w:afterAutospacing="0" w:lineRule="auto"/>
        <w:ind w:left="720" w:hanging="360"/>
      </w:pPr>
      <w:r w:rsidDel="00000000" w:rsidR="00000000" w:rsidRPr="00000000">
        <w:rPr>
          <w:rFonts w:ascii="Nunito" w:cs="Nunito" w:eastAsia="Nunito" w:hAnsi="Nunito"/>
          <w:color w:val="212529"/>
          <w:sz w:val="24"/>
          <w:szCs w:val="24"/>
          <w:highlight w:val="white"/>
          <w:rtl w:val="0"/>
        </w:rPr>
        <w:t xml:space="preserve">Potential “scripted” cameo:</w:t>
      </w:r>
    </w:p>
    <w:p w:rsidR="00000000" w:rsidDel="00000000" w:rsidP="00000000" w:rsidRDefault="00000000" w:rsidRPr="00000000" w14:paraId="00000072">
      <w:pPr>
        <w:numPr>
          <w:ilvl w:val="1"/>
          <w:numId w:val="18"/>
        </w:numPr>
        <w:spacing w:after="0" w:afterAutospacing="0" w:lineRule="auto"/>
        <w:ind w:left="1440" w:hanging="360"/>
      </w:pPr>
      <w:r w:rsidDel="00000000" w:rsidR="00000000" w:rsidRPr="00000000">
        <w:rPr>
          <w:rFonts w:ascii="Nunito" w:cs="Nunito" w:eastAsia="Nunito" w:hAnsi="Nunito"/>
          <w:color w:val="212529"/>
          <w:sz w:val="24"/>
          <w:szCs w:val="24"/>
          <w:highlight w:val="white"/>
          <w:rtl w:val="0"/>
        </w:rPr>
        <w:t xml:space="preserve">30–60 second pre-written “AI joins the panel” moment</w:t>
      </w:r>
    </w:p>
    <w:p w:rsidR="00000000" w:rsidDel="00000000" w:rsidP="00000000" w:rsidRDefault="00000000" w:rsidRPr="00000000" w14:paraId="00000073">
      <w:pPr>
        <w:numPr>
          <w:ilvl w:val="1"/>
          <w:numId w:val="18"/>
        </w:numPr>
        <w:spacing w:after="240" w:lineRule="auto"/>
        <w:ind w:left="1440" w:hanging="360"/>
      </w:pPr>
      <w:r w:rsidDel="00000000" w:rsidR="00000000" w:rsidRPr="00000000">
        <w:rPr>
          <w:rFonts w:ascii="Nunito" w:cs="Nunito" w:eastAsia="Nunito" w:hAnsi="Nunito"/>
          <w:color w:val="212529"/>
          <w:sz w:val="24"/>
          <w:szCs w:val="24"/>
          <w:highlight w:val="white"/>
          <w:rtl w:val="0"/>
        </w:rPr>
        <w:t xml:space="preserve">Ask it: “What are the risks and what safeguards should employers implement?” (pre-tested)</w:t>
      </w:r>
    </w:p>
    <w:p w:rsidR="00000000" w:rsidDel="00000000" w:rsidP="00000000" w:rsidRDefault="00000000" w:rsidRPr="00000000" w14:paraId="00000074">
      <w:pPr>
        <w:spacing w:after="240" w:lineRule="auto"/>
        <w:rPr>
          <w:rFonts w:ascii="Nunito" w:cs="Nunito" w:eastAsia="Nunito" w:hAnsi="Nunito"/>
          <w:color w:val="212529"/>
          <w:sz w:val="24"/>
          <w:szCs w:val="24"/>
          <w:highlight w:val="white"/>
        </w:rPr>
      </w:pPr>
      <w:r w:rsidDel="00000000" w:rsidR="00000000" w:rsidRPr="00000000">
        <w:rPr>
          <w:rFonts w:ascii="Nunito" w:cs="Nunito" w:eastAsia="Nunito" w:hAnsi="Nunito"/>
          <w:color w:val="212529"/>
          <w:sz w:val="24"/>
          <w:szCs w:val="24"/>
          <w:highlight w:val="white"/>
          <w:rtl w:val="0"/>
        </w:rPr>
        <w:t xml:space="preserve">Ozwell capabilities mentioned in discussion:</w:t>
      </w:r>
    </w:p>
    <w:p w:rsidR="00000000" w:rsidDel="00000000" w:rsidP="00000000" w:rsidRDefault="00000000" w:rsidRPr="00000000" w14:paraId="00000075">
      <w:pPr>
        <w:numPr>
          <w:ilvl w:val="0"/>
          <w:numId w:val="15"/>
        </w:numPr>
        <w:spacing w:after="0" w:afterAutospacing="0" w:lineRule="auto"/>
        <w:ind w:left="720" w:hanging="360"/>
      </w:pPr>
      <w:r w:rsidDel="00000000" w:rsidR="00000000" w:rsidRPr="00000000">
        <w:rPr>
          <w:rFonts w:ascii="Nunito" w:cs="Nunito" w:eastAsia="Nunito" w:hAnsi="Nunito"/>
          <w:color w:val="212529"/>
          <w:sz w:val="24"/>
          <w:szCs w:val="24"/>
          <w:highlight w:val="white"/>
          <w:rtl w:val="0"/>
        </w:rPr>
        <w:t xml:space="preserve">IVR/voice work in progress</w:t>
      </w:r>
    </w:p>
    <w:p w:rsidR="00000000" w:rsidDel="00000000" w:rsidP="00000000" w:rsidRDefault="00000000" w:rsidRPr="00000000" w14:paraId="00000076">
      <w:pPr>
        <w:numPr>
          <w:ilvl w:val="0"/>
          <w:numId w:val="15"/>
        </w:numPr>
        <w:spacing w:after="0" w:afterAutospacing="0" w:lineRule="auto"/>
        <w:ind w:left="720" w:hanging="360"/>
      </w:pPr>
      <w:r w:rsidDel="00000000" w:rsidR="00000000" w:rsidRPr="00000000">
        <w:rPr>
          <w:rFonts w:ascii="Nunito" w:cs="Nunito" w:eastAsia="Nunito" w:hAnsi="Nunito"/>
          <w:color w:val="212529"/>
          <w:sz w:val="24"/>
          <w:szCs w:val="24"/>
          <w:highlight w:val="white"/>
          <w:rtl w:val="0"/>
        </w:rPr>
        <w:t xml:space="preserve">Scheduling optimization and proactive outreach to fill appointment gaps</w:t>
      </w:r>
    </w:p>
    <w:p w:rsidR="00000000" w:rsidDel="00000000" w:rsidP="00000000" w:rsidRDefault="00000000" w:rsidRPr="00000000" w14:paraId="00000077">
      <w:pPr>
        <w:numPr>
          <w:ilvl w:val="0"/>
          <w:numId w:val="15"/>
        </w:numPr>
        <w:spacing w:after="0" w:afterAutospacing="0" w:lineRule="auto"/>
        <w:ind w:left="720" w:hanging="360"/>
      </w:pPr>
      <w:r w:rsidDel="00000000" w:rsidR="00000000" w:rsidRPr="00000000">
        <w:rPr>
          <w:rFonts w:ascii="Nunito" w:cs="Nunito" w:eastAsia="Nunito" w:hAnsi="Nunito"/>
          <w:color w:val="212529"/>
          <w:sz w:val="24"/>
          <w:szCs w:val="24"/>
          <w:highlight w:val="white"/>
          <w:rtl w:val="0"/>
        </w:rPr>
        <w:t xml:space="preserve">Pre-visit questionnaires and information collection</w:t>
      </w:r>
    </w:p>
    <w:p w:rsidR="00000000" w:rsidDel="00000000" w:rsidP="00000000" w:rsidRDefault="00000000" w:rsidRPr="00000000" w14:paraId="00000078">
      <w:pPr>
        <w:numPr>
          <w:ilvl w:val="0"/>
          <w:numId w:val="15"/>
        </w:numPr>
        <w:spacing w:after="240" w:lineRule="auto"/>
        <w:ind w:left="720" w:hanging="360"/>
      </w:pPr>
      <w:r w:rsidDel="00000000" w:rsidR="00000000" w:rsidRPr="00000000">
        <w:rPr>
          <w:rFonts w:ascii="Nunito" w:cs="Nunito" w:eastAsia="Nunito" w:hAnsi="Nunito"/>
          <w:color w:val="212529"/>
          <w:sz w:val="24"/>
          <w:szCs w:val="24"/>
          <w:highlight w:val="white"/>
          <w:rtl w:val="0"/>
        </w:rPr>
        <w:t xml:space="preserve">Early work exploring basic coaching and risk-factor targeted outreach</w:t>
      </w:r>
    </w:p>
    <w:p w:rsidR="00000000" w:rsidDel="00000000" w:rsidP="00000000" w:rsidRDefault="00000000" w:rsidRPr="00000000" w14:paraId="00000079">
      <w:pPr>
        <w:rPr>
          <w:rFonts w:ascii="Nunito" w:cs="Nunito" w:eastAsia="Nunito" w:hAnsi="Nunito"/>
          <w:color w:val="21252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0" w:before="0" w:line="288" w:lineRule="auto"/>
        <w:rPr>
          <w:rFonts w:ascii="Nunito" w:cs="Nunito" w:eastAsia="Nunito" w:hAnsi="Nunito"/>
          <w:color w:val="212529"/>
          <w:sz w:val="36"/>
          <w:szCs w:val="36"/>
          <w:highlight w:val="white"/>
        </w:rPr>
      </w:pPr>
      <w:bookmarkStart w:colFirst="0" w:colLast="0" w:name="_lgwo35btd7rc" w:id="12"/>
      <w:bookmarkEnd w:id="12"/>
      <w:r w:rsidDel="00000000" w:rsidR="00000000" w:rsidRPr="00000000">
        <w:rPr>
          <w:rFonts w:ascii="Nunito" w:cs="Nunito" w:eastAsia="Nunito" w:hAnsi="Nunito"/>
          <w:color w:val="212529"/>
          <w:sz w:val="36"/>
          <w:szCs w:val="36"/>
          <w:highlight w:val="white"/>
          <w:rtl w:val="0"/>
        </w:rPr>
        <w:t xml:space="preserve">Forward-looking outcomes</w:t>
      </w:r>
    </w:p>
    <w:p w:rsidR="00000000" w:rsidDel="00000000" w:rsidP="00000000" w:rsidRDefault="00000000" w:rsidRPr="00000000" w14:paraId="0000007B">
      <w:pPr>
        <w:numPr>
          <w:ilvl w:val="0"/>
          <w:numId w:val="16"/>
        </w:numPr>
        <w:spacing w:after="0" w:afterAutospacing="0" w:lineRule="auto"/>
        <w:ind w:left="720" w:hanging="360"/>
      </w:pPr>
      <w:r w:rsidDel="00000000" w:rsidR="00000000" w:rsidRPr="00000000">
        <w:rPr>
          <w:rFonts w:ascii="Nunito" w:cs="Nunito" w:eastAsia="Nunito" w:hAnsi="Nunito"/>
          <w:color w:val="212529"/>
          <w:sz w:val="24"/>
          <w:szCs w:val="24"/>
          <w:highlight w:val="white"/>
          <w:rtl w:val="0"/>
        </w:rPr>
        <w:t xml:space="preserve">Likely formation of a </w:t>
      </w:r>
      <w:r w:rsidDel="00000000" w:rsidR="00000000" w:rsidRPr="00000000">
        <w:rPr>
          <w:rFonts w:ascii="Nunito" w:cs="Nunito" w:eastAsia="Nunito" w:hAnsi="Nunito"/>
          <w:b w:val="1"/>
          <w:bCs w:val="1"/>
          <w:color w:val="212529"/>
          <w:sz w:val="24"/>
          <w:szCs w:val="24"/>
          <w:highlight w:val="white"/>
          <w:rtl w:val="0"/>
        </w:rPr>
        <w:t xml:space="preserve">new work group</w:t>
      </w:r>
      <w:r w:rsidDel="00000000" w:rsidR="00000000" w:rsidRPr="00000000">
        <w:rPr>
          <w:rFonts w:ascii="Nunito" w:cs="Nunito" w:eastAsia="Nunito" w:hAnsi="Nunito"/>
          <w:color w:val="212529"/>
          <w:sz w:val="24"/>
          <w:szCs w:val="24"/>
          <w:highlight w:val="white"/>
          <w:rtl w:val="0"/>
        </w:rPr>
        <w:t xml:space="preserve"> after Geneva focused on </w:t>
      </w:r>
      <w:r w:rsidDel="00000000" w:rsidR="00000000" w:rsidRPr="00000000">
        <w:rPr>
          <w:rFonts w:ascii="Nunito" w:cs="Nunito" w:eastAsia="Nunito" w:hAnsi="Nunito"/>
          <w:b w:val="1"/>
          <w:bCs w:val="1"/>
          <w:color w:val="212529"/>
          <w:sz w:val="24"/>
          <w:szCs w:val="24"/>
          <w:highlight w:val="white"/>
          <w:rtl w:val="0"/>
        </w:rPr>
        <w:t xml:space="preserve">AI and occupational medicine</w:t>
      </w:r>
      <w:r w:rsidDel="00000000" w:rsidR="00000000" w:rsidRPr="00000000">
        <w:rPr>
          <w:rFonts w:ascii="Nunito" w:cs="Nunito" w:eastAsia="Nunito" w:hAnsi="Nunito"/>
          <w:color w:val="212529"/>
          <w:sz w:val="24"/>
          <w:szCs w:val="24"/>
          <w:highlight w:val="white"/>
          <w:rtl w:val="0"/>
        </w:rPr>
        <w:t xml:space="preserve"> (similar to work groups spawned after last year).</w:t>
      </w:r>
    </w:p>
    <w:p w:rsidR="00000000" w:rsidDel="00000000" w:rsidP="00000000" w:rsidRDefault="00000000" w:rsidRPr="00000000" w14:paraId="0000007C">
      <w:pPr>
        <w:numPr>
          <w:ilvl w:val="0"/>
          <w:numId w:val="16"/>
        </w:numPr>
        <w:spacing w:after="240" w:lineRule="auto"/>
        <w:ind w:left="720" w:hanging="360"/>
      </w:pPr>
      <w:r w:rsidDel="00000000" w:rsidR="00000000" w:rsidRPr="00000000">
        <w:rPr>
          <w:rFonts w:ascii="Nunito" w:cs="Nunito" w:eastAsia="Nunito" w:hAnsi="Nunito"/>
          <w:color w:val="212529"/>
          <w:sz w:val="24"/>
          <w:szCs w:val="24"/>
          <w:highlight w:val="white"/>
          <w:rtl w:val="0"/>
        </w:rPr>
        <w:t xml:space="preserve">Interest in making this panel a springboard for an ongoing “body of work” (volunteers, research surveillance, guidance).</w:t>
      </w:r>
    </w:p>
    <w:p w:rsidR="00000000" w:rsidDel="00000000" w:rsidP="00000000" w:rsidRDefault="00000000" w:rsidRPr="00000000" w14:paraId="0000007D">
      <w:pPr>
        <w:rPr>
          <w:rFonts w:ascii="Nunito" w:cs="Nunito" w:eastAsia="Nunito" w:hAnsi="Nunito"/>
          <w:color w:val="21252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0" w:before="0" w:line="288" w:lineRule="auto"/>
        <w:rPr>
          <w:rFonts w:ascii="Nunito" w:cs="Nunito" w:eastAsia="Nunito" w:hAnsi="Nunito"/>
          <w:color w:val="212529"/>
          <w:sz w:val="36"/>
          <w:szCs w:val="36"/>
          <w:highlight w:val="white"/>
        </w:rPr>
      </w:pPr>
      <w:bookmarkStart w:colFirst="0" w:colLast="0" w:name="_vzk396xpru5a" w:id="13"/>
      <w:bookmarkEnd w:id="13"/>
      <w:r w:rsidDel="00000000" w:rsidR="00000000" w:rsidRPr="00000000">
        <w:rPr>
          <w:rFonts w:ascii="Nunito" w:cs="Nunito" w:eastAsia="Nunito" w:hAnsi="Nunito"/>
          <w:color w:val="212529"/>
          <w:sz w:val="36"/>
          <w:szCs w:val="36"/>
          <w:highlight w:val="white"/>
          <w:rtl w:val="0"/>
        </w:rPr>
        <w:t xml:space="preserve">Action items</w:t>
      </w:r>
    </w:p>
    <w:p w:rsidR="00000000" w:rsidDel="00000000" w:rsidP="00000000" w:rsidRDefault="00000000" w:rsidRPr="00000000" w14:paraId="0000007F">
      <w:pPr>
        <w:numPr>
          <w:ilvl w:val="0"/>
          <w:numId w:val="7"/>
        </w:numPr>
        <w:spacing w:after="0" w:afterAutospacing="0" w:lineRule="auto"/>
        <w:ind w:left="720" w:hanging="360"/>
      </w:pPr>
      <w:r w:rsidDel="00000000" w:rsidR="00000000" w:rsidRPr="00000000">
        <w:rPr>
          <w:rFonts w:ascii="Nunito" w:cs="Nunito" w:eastAsia="Nunito" w:hAnsi="Nunito"/>
          <w:b w:val="1"/>
          <w:bCs w:val="1"/>
          <w:color w:val="212529"/>
          <w:sz w:val="24"/>
          <w:szCs w:val="24"/>
          <w:highlight w:val="white"/>
          <w:rtl w:val="0"/>
        </w:rPr>
        <w:t xml:space="preserve">Jeff</w:t>
      </w:r>
      <w:r w:rsidDel="00000000" w:rsidR="00000000" w:rsidRPr="00000000">
        <w:rPr>
          <w:rFonts w:ascii="Nunito" w:cs="Nunito" w:eastAsia="Nunito" w:hAnsi="Nunito"/>
          <w:color w:val="212529"/>
          <w:sz w:val="24"/>
          <w:szCs w:val="24"/>
          <w:highlight w:val="white"/>
          <w:rtl w:val="0"/>
        </w:rPr>
        <w:t xml:space="preserve"> to obtain Dr. McCann’s outline (expected later today) and share with panelists to help weave the two AI segments together.</w:t>
      </w:r>
    </w:p>
    <w:p w:rsidR="00000000" w:rsidDel="00000000" w:rsidP="00000000" w:rsidRDefault="00000000" w:rsidRPr="00000000" w14:paraId="00000080">
      <w:pPr>
        <w:numPr>
          <w:ilvl w:val="0"/>
          <w:numId w:val="7"/>
        </w:numPr>
        <w:spacing w:after="0" w:afterAutospacing="0" w:lineRule="auto"/>
        <w:ind w:left="720" w:hanging="360"/>
      </w:pPr>
      <w:r w:rsidDel="00000000" w:rsidR="00000000" w:rsidRPr="00000000">
        <w:rPr>
          <w:rFonts w:ascii="Nunito" w:cs="Nunito" w:eastAsia="Nunito" w:hAnsi="Nunito"/>
          <w:b w:val="1"/>
          <w:bCs w:val="1"/>
          <w:color w:val="212529"/>
          <w:sz w:val="24"/>
          <w:szCs w:val="24"/>
          <w:highlight w:val="white"/>
          <w:rtl w:val="0"/>
        </w:rPr>
        <w:t xml:space="preserve">Jeff</w:t>
      </w:r>
      <w:r w:rsidDel="00000000" w:rsidR="00000000" w:rsidRPr="00000000">
        <w:rPr>
          <w:rFonts w:ascii="Nunito" w:cs="Nunito" w:eastAsia="Nunito" w:hAnsi="Nunito"/>
          <w:color w:val="212529"/>
          <w:sz w:val="24"/>
          <w:szCs w:val="24"/>
          <w:highlight w:val="white"/>
          <w:rtl w:val="0"/>
        </w:rPr>
        <w:t xml:space="preserve"> to draft:</w:t>
      </w:r>
    </w:p>
    <w:p w:rsidR="00000000" w:rsidDel="00000000" w:rsidP="00000000" w:rsidRDefault="00000000" w:rsidRPr="00000000" w14:paraId="00000081">
      <w:pPr>
        <w:numPr>
          <w:ilvl w:val="1"/>
          <w:numId w:val="7"/>
        </w:numPr>
        <w:spacing w:after="0" w:afterAutospacing="0" w:lineRule="auto"/>
        <w:ind w:left="1440" w:hanging="360"/>
      </w:pPr>
      <w:r w:rsidDel="00000000" w:rsidR="00000000" w:rsidRPr="00000000">
        <w:rPr>
          <w:rFonts w:ascii="Nunito" w:cs="Nunito" w:eastAsia="Nunito" w:hAnsi="Nunito"/>
          <w:color w:val="212529"/>
          <w:sz w:val="24"/>
          <w:szCs w:val="24"/>
          <w:highlight w:val="white"/>
          <w:rtl w:val="0"/>
        </w:rPr>
        <w:t xml:space="preserve">Panel framing context / opening remarks</w:t>
      </w:r>
    </w:p>
    <w:p w:rsidR="00000000" w:rsidDel="00000000" w:rsidP="00000000" w:rsidRDefault="00000000" w:rsidRPr="00000000" w14:paraId="00000082">
      <w:pPr>
        <w:numPr>
          <w:ilvl w:val="1"/>
          <w:numId w:val="7"/>
        </w:numPr>
        <w:spacing w:after="0" w:afterAutospacing="0" w:lineRule="auto"/>
        <w:ind w:left="1440" w:hanging="360"/>
      </w:pPr>
      <w:r w:rsidDel="00000000" w:rsidR="00000000" w:rsidRPr="00000000">
        <w:rPr>
          <w:rFonts w:ascii="Nunito" w:cs="Nunito" w:eastAsia="Nunito" w:hAnsi="Nunito"/>
          <w:color w:val="212529"/>
          <w:sz w:val="24"/>
          <w:szCs w:val="24"/>
          <w:highlight w:val="white"/>
          <w:rtl w:val="0"/>
        </w:rPr>
        <w:t xml:space="preserve">Proposed question sequence (likely SWOT-structured)</w:t>
      </w:r>
    </w:p>
    <w:p w:rsidR="00000000" w:rsidDel="00000000" w:rsidP="00000000" w:rsidRDefault="00000000" w:rsidRPr="00000000" w14:paraId="00000083">
      <w:pPr>
        <w:numPr>
          <w:ilvl w:val="1"/>
          <w:numId w:val="7"/>
        </w:numPr>
        <w:spacing w:after="0" w:afterAutospacing="0" w:lineRule="auto"/>
        <w:ind w:left="1440" w:hanging="360"/>
      </w:pPr>
      <w:r w:rsidDel="00000000" w:rsidR="00000000" w:rsidRPr="00000000">
        <w:rPr>
          <w:rFonts w:ascii="Nunito" w:cs="Nunito" w:eastAsia="Nunito" w:hAnsi="Nunito"/>
          <w:color w:val="212529"/>
          <w:sz w:val="24"/>
          <w:szCs w:val="24"/>
          <w:highlight w:val="white"/>
          <w:rtl w:val="0"/>
        </w:rPr>
        <w:t xml:space="preserve">Share draft for edits (“no pride of authorship”)</w:t>
      </w:r>
    </w:p>
    <w:p w:rsidR="00000000" w:rsidDel="00000000" w:rsidP="00000000" w:rsidRDefault="00000000" w:rsidRPr="00000000" w14:paraId="00000084">
      <w:pPr>
        <w:numPr>
          <w:ilvl w:val="0"/>
          <w:numId w:val="7"/>
        </w:numPr>
        <w:spacing w:after="0" w:afterAutospacing="0" w:lineRule="auto"/>
        <w:ind w:left="720" w:hanging="360"/>
      </w:pPr>
      <w:r w:rsidDel="00000000" w:rsidR="00000000" w:rsidRPr="00000000">
        <w:rPr>
          <w:rFonts w:ascii="Nunito" w:cs="Nunito" w:eastAsia="Nunito" w:hAnsi="Nunito"/>
          <w:b w:val="1"/>
          <w:bCs w:val="1"/>
          <w:color w:val="212529"/>
          <w:sz w:val="24"/>
          <w:szCs w:val="24"/>
          <w:highlight w:val="white"/>
          <w:rtl w:val="0"/>
        </w:rPr>
        <w:t xml:space="preserve">Stephanie</w:t>
      </w:r>
      <w:r w:rsidDel="00000000" w:rsidR="00000000" w:rsidRPr="00000000">
        <w:rPr>
          <w:rFonts w:ascii="Nunito" w:cs="Nunito" w:eastAsia="Nunito" w:hAnsi="Nunito"/>
          <w:color w:val="212529"/>
          <w:sz w:val="24"/>
          <w:szCs w:val="24"/>
          <w:highlight w:val="white"/>
          <w:rtl w:val="0"/>
        </w:rPr>
        <w:t xml:space="preserve"> (and others as relevant) to contribute concise governance/regulatory bullet points with an international lens (potential 1–2 pager).</w:t>
      </w:r>
    </w:p>
    <w:p w:rsidR="00000000" w:rsidDel="00000000" w:rsidP="00000000" w:rsidRDefault="00000000" w:rsidRPr="00000000" w14:paraId="00000085">
      <w:pPr>
        <w:numPr>
          <w:ilvl w:val="0"/>
          <w:numId w:val="7"/>
        </w:numPr>
        <w:spacing w:after="0" w:afterAutospacing="0" w:lineRule="auto"/>
        <w:ind w:left="720" w:hanging="360"/>
      </w:pPr>
      <w:r w:rsidDel="00000000" w:rsidR="00000000" w:rsidRPr="00000000">
        <w:rPr>
          <w:rFonts w:ascii="Nunito" w:cs="Nunito" w:eastAsia="Nunito" w:hAnsi="Nunito"/>
          <w:b w:val="1"/>
          <w:bCs w:val="1"/>
          <w:color w:val="212529"/>
          <w:sz w:val="24"/>
          <w:szCs w:val="24"/>
          <w:highlight w:val="white"/>
          <w:rtl w:val="0"/>
        </w:rPr>
        <w:t xml:space="preserve">Jeff</w:t>
      </w:r>
      <w:r w:rsidDel="00000000" w:rsidR="00000000" w:rsidRPr="00000000">
        <w:rPr>
          <w:rFonts w:ascii="Nunito" w:cs="Nunito" w:eastAsia="Nunito" w:hAnsi="Nunito"/>
          <w:color w:val="212529"/>
          <w:sz w:val="24"/>
          <w:szCs w:val="24"/>
          <w:highlight w:val="white"/>
          <w:rtl w:val="0"/>
        </w:rPr>
        <w:t xml:space="preserve"> to experiment with Ozwell prompts using relevant source materials (last year proceedings, this year agenda, position papers) and plan a non-cold demo.</w:t>
      </w:r>
    </w:p>
    <w:p w:rsidR="00000000" w:rsidDel="00000000" w:rsidP="00000000" w:rsidRDefault="00000000" w:rsidRPr="00000000" w14:paraId="00000086">
      <w:pPr>
        <w:numPr>
          <w:ilvl w:val="0"/>
          <w:numId w:val="7"/>
        </w:numPr>
        <w:spacing w:after="0" w:afterAutospacing="0" w:lineRule="auto"/>
        <w:ind w:left="720" w:hanging="360"/>
      </w:pPr>
      <w:r w:rsidDel="00000000" w:rsidR="00000000" w:rsidRPr="00000000">
        <w:rPr>
          <w:rFonts w:ascii="Nunito" w:cs="Nunito" w:eastAsia="Nunito" w:hAnsi="Nunito"/>
          <w:b w:val="1"/>
          <w:bCs w:val="1"/>
          <w:color w:val="212529"/>
          <w:sz w:val="24"/>
          <w:szCs w:val="24"/>
          <w:highlight w:val="white"/>
          <w:rtl w:val="0"/>
        </w:rPr>
        <w:t xml:space="preserve">Ron</w:t>
      </w:r>
      <w:r w:rsidDel="00000000" w:rsidR="00000000" w:rsidRPr="00000000">
        <w:rPr>
          <w:rFonts w:ascii="Nunito" w:cs="Nunito" w:eastAsia="Nunito" w:hAnsi="Nunito"/>
          <w:color w:val="212529"/>
          <w:sz w:val="24"/>
          <w:szCs w:val="24"/>
          <w:highlight w:val="white"/>
          <w:rtl w:val="0"/>
        </w:rPr>
        <w:t xml:space="preserve"> to follow up logistics:</w:t>
      </w:r>
    </w:p>
    <w:p w:rsidR="00000000" w:rsidDel="00000000" w:rsidP="00000000" w:rsidRDefault="00000000" w:rsidRPr="00000000" w14:paraId="00000087">
      <w:pPr>
        <w:numPr>
          <w:ilvl w:val="1"/>
          <w:numId w:val="7"/>
        </w:numPr>
        <w:spacing w:after="0" w:afterAutospacing="0" w:lineRule="auto"/>
        <w:ind w:left="1440" w:hanging="360"/>
      </w:pPr>
      <w:r w:rsidDel="00000000" w:rsidR="00000000" w:rsidRPr="00000000">
        <w:rPr>
          <w:rFonts w:ascii="Nunito" w:cs="Nunito" w:eastAsia="Nunito" w:hAnsi="Nunito"/>
          <w:color w:val="212529"/>
          <w:sz w:val="24"/>
          <w:szCs w:val="24"/>
          <w:highlight w:val="white"/>
          <w:rtl w:val="0"/>
        </w:rPr>
        <w:t xml:space="preserve">Informal dinner </w:t>
      </w:r>
      <w:r w:rsidDel="00000000" w:rsidR="00000000" w:rsidRPr="00000000">
        <w:rPr>
          <w:rFonts w:ascii="Nunito" w:cs="Nunito" w:eastAsia="Nunito" w:hAnsi="Nunito"/>
          <w:b w:val="1"/>
          <w:bCs w:val="1"/>
          <w:color w:val="212529"/>
          <w:sz w:val="24"/>
          <w:szCs w:val="24"/>
          <w:highlight w:val="white"/>
          <w:rtl w:val="0"/>
        </w:rPr>
        <w:t xml:space="preserve">Wednesday, May 20 in Geneva</w:t>
      </w:r>
    </w:p>
    <w:p w:rsidR="00000000" w:rsidDel="00000000" w:rsidP="00000000" w:rsidRDefault="00000000" w:rsidRPr="00000000" w14:paraId="00000088">
      <w:pPr>
        <w:numPr>
          <w:ilvl w:val="1"/>
          <w:numId w:val="7"/>
        </w:numPr>
        <w:spacing w:after="0" w:afterAutospacing="0" w:lineRule="auto"/>
        <w:ind w:left="1440" w:hanging="360"/>
      </w:pPr>
      <w:r w:rsidDel="00000000" w:rsidR="00000000" w:rsidRPr="00000000">
        <w:rPr>
          <w:rFonts w:ascii="Nunito" w:cs="Nunito" w:eastAsia="Nunito" w:hAnsi="Nunito"/>
          <w:color w:val="212529"/>
          <w:sz w:val="24"/>
          <w:szCs w:val="24"/>
          <w:highlight w:val="white"/>
          <w:rtl w:val="0"/>
        </w:rPr>
        <w:t xml:space="preserve">CEO of Benchmark (keynote) expected to attend</w:t>
      </w:r>
    </w:p>
    <w:p w:rsidR="00000000" w:rsidDel="00000000" w:rsidP="00000000" w:rsidRDefault="00000000" w:rsidRPr="00000000" w14:paraId="00000089">
      <w:pPr>
        <w:numPr>
          <w:ilvl w:val="1"/>
          <w:numId w:val="7"/>
        </w:numPr>
        <w:spacing w:after="240" w:lineRule="auto"/>
        <w:ind w:left="1440" w:hanging="360"/>
      </w:pPr>
      <w:r w:rsidDel="00000000" w:rsidR="00000000" w:rsidRPr="00000000">
        <w:rPr>
          <w:rFonts w:ascii="Nunito" w:cs="Nunito" w:eastAsia="Nunito" w:hAnsi="Nunito"/>
          <w:color w:val="212529"/>
          <w:sz w:val="24"/>
          <w:szCs w:val="24"/>
          <w:highlight w:val="white"/>
          <w:rtl w:val="0"/>
        </w:rPr>
        <w:t xml:space="preserve">Details TBD and to be circulated</w:t>
      </w:r>
    </w:p>
    <w:p w:rsidR="00000000" w:rsidDel="00000000" w:rsidP="00000000" w:rsidRDefault="00000000" w:rsidRPr="00000000" w14:paraId="0000008A">
      <w:pPr>
        <w:rPr>
          <w:rFonts w:ascii="Nunito" w:cs="Nunito" w:eastAsia="Nunito" w:hAnsi="Nunito"/>
          <w:color w:val="21252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0" w:before="0" w:line="288" w:lineRule="auto"/>
        <w:rPr>
          <w:rFonts w:ascii="Nunito" w:cs="Nunito" w:eastAsia="Nunito" w:hAnsi="Nunito"/>
          <w:color w:val="212529"/>
          <w:sz w:val="36"/>
          <w:szCs w:val="36"/>
          <w:highlight w:val="white"/>
        </w:rPr>
      </w:pPr>
      <w:bookmarkStart w:colFirst="0" w:colLast="0" w:name="_dymnrx4yvhnl" w:id="14"/>
      <w:bookmarkEnd w:id="14"/>
      <w:r w:rsidDel="00000000" w:rsidR="00000000" w:rsidRPr="00000000">
        <w:rPr>
          <w:rFonts w:ascii="Nunito" w:cs="Nunito" w:eastAsia="Nunito" w:hAnsi="Nunito"/>
          <w:color w:val="212529"/>
          <w:sz w:val="36"/>
          <w:szCs w:val="36"/>
          <w:highlight w:val="white"/>
          <w:rtl w:val="0"/>
        </w:rPr>
        <w:t xml:space="preserve">Suggested panel outline (based on the call)</w:t>
      </w:r>
    </w:p>
    <w:p w:rsidR="00000000" w:rsidDel="00000000" w:rsidP="00000000" w:rsidRDefault="00000000" w:rsidRPr="00000000" w14:paraId="0000008C">
      <w:pPr>
        <w:numPr>
          <w:ilvl w:val="0"/>
          <w:numId w:val="12"/>
        </w:numPr>
        <w:spacing w:after="0" w:afterAutospacing="0" w:lineRule="auto"/>
        <w:ind w:left="720" w:hanging="360"/>
      </w:pPr>
      <w:r w:rsidDel="00000000" w:rsidR="00000000" w:rsidRPr="00000000">
        <w:rPr>
          <w:rFonts w:ascii="Nunito" w:cs="Nunito" w:eastAsia="Nunito" w:hAnsi="Nunito"/>
          <w:color w:val="212529"/>
          <w:sz w:val="24"/>
          <w:szCs w:val="24"/>
          <w:highlight w:val="white"/>
          <w:rtl w:val="0"/>
        </w:rPr>
        <w:t xml:space="preserve">Opening: “AI in Occ Health—tool, threat, and transformation”</w:t>
      </w:r>
    </w:p>
    <w:p w:rsidR="00000000" w:rsidDel="00000000" w:rsidP="00000000" w:rsidRDefault="00000000" w:rsidRPr="00000000" w14:paraId="0000008D">
      <w:pPr>
        <w:numPr>
          <w:ilvl w:val="0"/>
          <w:numId w:val="12"/>
        </w:numPr>
        <w:spacing w:after="0" w:afterAutospacing="0" w:lineRule="auto"/>
        <w:ind w:left="720" w:hanging="360"/>
      </w:pPr>
      <w:r w:rsidDel="00000000" w:rsidR="00000000" w:rsidRPr="00000000">
        <w:rPr>
          <w:rFonts w:ascii="Nunito" w:cs="Nunito" w:eastAsia="Nunito" w:hAnsi="Nunito"/>
          <w:color w:val="212529"/>
          <w:sz w:val="24"/>
          <w:szCs w:val="24"/>
          <w:highlight w:val="white"/>
          <w:rtl w:val="0"/>
        </w:rPr>
        <w:t xml:space="preserve">Live AI-assisted SWOT generation (optional)</w:t>
      </w:r>
    </w:p>
    <w:p w:rsidR="00000000" w:rsidDel="00000000" w:rsidP="00000000" w:rsidRDefault="00000000" w:rsidRPr="00000000" w14:paraId="0000008E">
      <w:pPr>
        <w:numPr>
          <w:ilvl w:val="0"/>
          <w:numId w:val="12"/>
        </w:numPr>
        <w:spacing w:after="0" w:afterAutospacing="0" w:lineRule="auto"/>
        <w:ind w:left="720" w:hanging="360"/>
      </w:pPr>
      <w:r w:rsidDel="00000000" w:rsidR="00000000" w:rsidRPr="00000000">
        <w:rPr>
          <w:rFonts w:ascii="Nunito" w:cs="Nunito" w:eastAsia="Nunito" w:hAnsi="Nunito"/>
          <w:color w:val="212529"/>
          <w:sz w:val="24"/>
          <w:szCs w:val="24"/>
          <w:highlight w:val="white"/>
          <w:rtl w:val="0"/>
        </w:rPr>
        <w:t xml:space="preserve">Guided discussion:</w:t>
      </w:r>
    </w:p>
    <w:p w:rsidR="00000000" w:rsidDel="00000000" w:rsidP="00000000" w:rsidRDefault="00000000" w:rsidRPr="00000000" w14:paraId="0000008F">
      <w:pPr>
        <w:numPr>
          <w:ilvl w:val="1"/>
          <w:numId w:val="12"/>
        </w:numPr>
        <w:spacing w:after="0" w:afterAutospacing="0" w:lineRule="auto"/>
        <w:ind w:left="1440" w:hanging="360"/>
      </w:pPr>
      <w:r w:rsidDel="00000000" w:rsidR="00000000" w:rsidRPr="00000000">
        <w:rPr>
          <w:rFonts w:ascii="Nunito" w:cs="Nunito" w:eastAsia="Nunito" w:hAnsi="Nunito"/>
          <w:color w:val="212529"/>
          <w:sz w:val="24"/>
          <w:szCs w:val="24"/>
          <w:highlight w:val="white"/>
          <w:rtl w:val="0"/>
        </w:rPr>
        <w:t xml:space="preserve">Strengths/Opportunities: care delivery, engagement, productivity, brain capital</w:t>
      </w:r>
    </w:p>
    <w:p w:rsidR="00000000" w:rsidDel="00000000" w:rsidP="00000000" w:rsidRDefault="00000000" w:rsidRPr="00000000" w14:paraId="00000090">
      <w:pPr>
        <w:numPr>
          <w:ilvl w:val="1"/>
          <w:numId w:val="12"/>
        </w:numPr>
        <w:spacing w:after="0" w:afterAutospacing="0" w:lineRule="auto"/>
        <w:ind w:left="1440" w:hanging="360"/>
      </w:pPr>
      <w:r w:rsidDel="00000000" w:rsidR="00000000" w:rsidRPr="00000000">
        <w:rPr>
          <w:rFonts w:ascii="Nunito" w:cs="Nunito" w:eastAsia="Nunito" w:hAnsi="Nunito"/>
          <w:color w:val="212529"/>
          <w:sz w:val="24"/>
          <w:szCs w:val="24"/>
          <w:highlight w:val="white"/>
          <w:rtl w:val="0"/>
        </w:rPr>
        <w:t xml:space="preserve">Weaknesses/Threats: governance gaps, cognitive overload, mental health impacts, workplace exposure framing, physical work redesign/sedentary shift</w:t>
      </w:r>
    </w:p>
    <w:p w:rsidR="00000000" w:rsidDel="00000000" w:rsidP="00000000" w:rsidRDefault="00000000" w:rsidRPr="00000000" w14:paraId="00000091">
      <w:pPr>
        <w:numPr>
          <w:ilvl w:val="0"/>
          <w:numId w:val="12"/>
        </w:numPr>
        <w:spacing w:after="0" w:afterAutospacing="0" w:lineRule="auto"/>
        <w:ind w:left="720" w:hanging="360"/>
      </w:pPr>
      <w:r w:rsidDel="00000000" w:rsidR="00000000" w:rsidRPr="00000000">
        <w:rPr>
          <w:rFonts w:ascii="Nunito" w:cs="Nunito" w:eastAsia="Nunito" w:hAnsi="Nunito"/>
          <w:color w:val="212529"/>
          <w:sz w:val="24"/>
          <w:szCs w:val="24"/>
          <w:highlight w:val="white"/>
          <w:rtl w:val="0"/>
        </w:rPr>
        <w:t xml:space="preserve">Practical safeguards and “what to do Monday morning”</w:t>
      </w:r>
    </w:p>
    <w:p w:rsidR="00000000" w:rsidDel="00000000" w:rsidP="00000000" w:rsidRDefault="00000000" w:rsidRPr="00000000" w14:paraId="00000092">
      <w:pPr>
        <w:numPr>
          <w:ilvl w:val="0"/>
          <w:numId w:val="12"/>
        </w:numPr>
        <w:spacing w:after="240" w:lineRule="auto"/>
        <w:ind w:left="720" w:hanging="360"/>
      </w:pPr>
      <w:r w:rsidDel="00000000" w:rsidR="00000000" w:rsidRPr="00000000">
        <w:rPr>
          <w:rFonts w:ascii="Nunito" w:cs="Nunito" w:eastAsia="Nunito" w:hAnsi="Nunito"/>
          <w:color w:val="212529"/>
          <w:sz w:val="24"/>
          <w:szCs w:val="24"/>
          <w:highlight w:val="white"/>
          <w:rtl w:val="0"/>
        </w:rPr>
        <w:t xml:space="preserve">Close: proposed work group scope + next steps</w:t>
      </w:r>
    </w:p>
    <w:p w:rsidR="00000000" w:rsidDel="00000000" w:rsidP="00000000" w:rsidRDefault="00000000" w:rsidRPr="00000000" w14:paraId="00000093">
      <w:pPr>
        <w:rPr>
          <w:color w:val="af091d"/>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unito" w:cs="Nunito" w:eastAsia="Nunito" w:hAnsi="Nunito"/>
        <w:b w:val="0"/>
        <w:bCs w:val="0"/>
        <w:i w:val="0"/>
        <w:iCs w:val="0"/>
        <w:smallCaps w:val="0"/>
        <w:color w:val="212529"/>
        <w:sz w:val="24"/>
        <w:szCs w:val="24"/>
        <w:highlight w:val="white"/>
        <w:u w:val="none"/>
      </w:rPr>
    </w:lvl>
    <w:lvl w:ilvl="1">
      <w:start w:val="1"/>
      <w:numFmt w:val="bullet"/>
      <w:lvlText w:val="○"/>
      <w:lvlJc w:val="left"/>
      <w:pPr>
        <w:ind w:left="1440" w:hanging="360"/>
      </w:pPr>
      <w:rPr>
        <w:rFonts w:ascii="Nunito" w:cs="Nunito" w:eastAsia="Nunito" w:hAnsi="Nunito"/>
        <w:b w:val="0"/>
        <w:bCs w:val="0"/>
        <w:i w:val="0"/>
        <w:iCs w:val="0"/>
        <w:smallCaps w:val="0"/>
        <w:color w:val="212529"/>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unito" w:cs="Nunito" w:eastAsia="Nunito" w:hAnsi="Nunito"/>
        <w:b w:val="0"/>
        <w:bCs w:val="0"/>
        <w:i w:val="0"/>
        <w:iCs w:val="0"/>
        <w:smallCaps w:val="0"/>
        <w:color w:val="212529"/>
        <w:sz w:val="24"/>
        <w:szCs w:val="24"/>
        <w:highlight w:val="white"/>
        <w:u w:val="none"/>
      </w:rPr>
    </w:lvl>
    <w:lvl w:ilvl="1">
      <w:start w:val="1"/>
      <w:numFmt w:val="bullet"/>
      <w:lvlText w:val="○"/>
      <w:lvlJc w:val="left"/>
      <w:pPr>
        <w:ind w:left="1440" w:hanging="360"/>
      </w:pPr>
      <w:rPr>
        <w:rFonts w:ascii="Nunito" w:cs="Nunito" w:eastAsia="Nunito" w:hAnsi="Nunito"/>
        <w:b w:val="0"/>
        <w:bCs w:val="0"/>
        <w:i w:val="0"/>
        <w:iCs w:val="0"/>
        <w:smallCaps w:val="0"/>
        <w:color w:val="212529"/>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unito" w:cs="Nunito" w:eastAsia="Nunito" w:hAnsi="Nunito"/>
        <w:b w:val="0"/>
        <w:bCs w:val="0"/>
        <w:i w:val="0"/>
        <w:iCs w:val="0"/>
        <w:smallCaps w:val="0"/>
        <w:color w:val="212529"/>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unito" w:cs="Nunito" w:eastAsia="Nunito" w:hAnsi="Nunito"/>
        <w:b w:val="0"/>
        <w:bCs w:val="0"/>
        <w:i w:val="0"/>
        <w:iCs w:val="0"/>
        <w:smallCaps w:val="0"/>
        <w:color w:val="212529"/>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Nunito" w:cs="Nunito" w:eastAsia="Nunito" w:hAnsi="Nunito"/>
        <w:b w:val="0"/>
        <w:bCs w:val="0"/>
        <w:i w:val="0"/>
        <w:iCs w:val="0"/>
        <w:smallCaps w:val="0"/>
        <w:color w:val="212529"/>
        <w:sz w:val="24"/>
        <w:szCs w:val="24"/>
        <w:highlight w:val="white"/>
        <w:u w:val="none"/>
      </w:rPr>
    </w:lvl>
    <w:lvl w:ilvl="1">
      <w:start w:val="1"/>
      <w:numFmt w:val="bullet"/>
      <w:lvlText w:val="○"/>
      <w:lvlJc w:val="left"/>
      <w:pPr>
        <w:ind w:left="1440" w:hanging="360"/>
      </w:pPr>
      <w:rPr>
        <w:rFonts w:ascii="Nunito" w:cs="Nunito" w:eastAsia="Nunito" w:hAnsi="Nunito"/>
        <w:b w:val="0"/>
        <w:bCs w:val="0"/>
        <w:i w:val="0"/>
        <w:iCs w:val="0"/>
        <w:smallCaps w:val="0"/>
        <w:color w:val="212529"/>
        <w:sz w:val="24"/>
        <w:szCs w:val="24"/>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Nunito" w:cs="Nunito" w:eastAsia="Nunito" w:hAnsi="Nunito"/>
        <w:b w:val="0"/>
        <w:bCs w:val="0"/>
        <w:i w:val="0"/>
        <w:iCs w:val="0"/>
        <w:smallCaps w:val="0"/>
        <w:color w:val="212529"/>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unito" w:cs="Nunito" w:eastAsia="Nunito" w:hAnsi="Nunito"/>
        <w:b w:val="0"/>
        <w:bCs w:val="0"/>
        <w:i w:val="0"/>
        <w:iCs w:val="0"/>
        <w:smallCaps w:val="0"/>
        <w:color w:val="212529"/>
        <w:sz w:val="24"/>
        <w:szCs w:val="24"/>
        <w:highlight w:val="white"/>
        <w:u w:val="none"/>
      </w:rPr>
    </w:lvl>
    <w:lvl w:ilvl="1">
      <w:start w:val="1"/>
      <w:numFmt w:val="bullet"/>
      <w:lvlText w:val="○"/>
      <w:lvlJc w:val="left"/>
      <w:pPr>
        <w:ind w:left="1440" w:hanging="360"/>
      </w:pPr>
      <w:rPr>
        <w:rFonts w:ascii="Nunito" w:cs="Nunito" w:eastAsia="Nunito" w:hAnsi="Nunito"/>
        <w:b w:val="0"/>
        <w:bCs w:val="0"/>
        <w:i w:val="0"/>
        <w:iCs w:val="0"/>
        <w:smallCaps w:val="0"/>
        <w:color w:val="212529"/>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unito" w:cs="Nunito" w:eastAsia="Nunito" w:hAnsi="Nunito"/>
        <w:b w:val="0"/>
        <w:bCs w:val="0"/>
        <w:i w:val="0"/>
        <w:iCs w:val="0"/>
        <w:smallCaps w:val="0"/>
        <w:color w:val="212529"/>
        <w:sz w:val="24"/>
        <w:szCs w:val="24"/>
        <w:highlight w:val="white"/>
        <w:u w:val="none"/>
      </w:rPr>
    </w:lvl>
    <w:lvl w:ilvl="1">
      <w:start w:val="1"/>
      <w:numFmt w:val="bullet"/>
      <w:lvlText w:val="○"/>
      <w:lvlJc w:val="left"/>
      <w:pPr>
        <w:ind w:left="1440" w:hanging="360"/>
      </w:pPr>
      <w:rPr>
        <w:rFonts w:ascii="Nunito" w:cs="Nunito" w:eastAsia="Nunito" w:hAnsi="Nunito"/>
        <w:b w:val="0"/>
        <w:bCs w:val="0"/>
        <w:i w:val="0"/>
        <w:iCs w:val="0"/>
        <w:smallCaps w:val="0"/>
        <w:color w:val="212529"/>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unito" w:cs="Nunito" w:eastAsia="Nunito" w:hAnsi="Nunito"/>
        <w:b w:val="0"/>
        <w:bCs w:val="0"/>
        <w:i w:val="0"/>
        <w:iCs w:val="0"/>
        <w:smallCaps w:val="0"/>
        <w:color w:val="212529"/>
        <w:sz w:val="24"/>
        <w:szCs w:val="24"/>
        <w:highlight w:val="white"/>
        <w:u w:val="none"/>
      </w:rPr>
    </w:lvl>
    <w:lvl w:ilvl="1">
      <w:start w:val="1"/>
      <w:numFmt w:val="bullet"/>
      <w:lvlText w:val="○"/>
      <w:lvlJc w:val="left"/>
      <w:pPr>
        <w:ind w:left="1440" w:hanging="360"/>
      </w:pPr>
      <w:rPr>
        <w:rFonts w:ascii="Nunito" w:cs="Nunito" w:eastAsia="Nunito" w:hAnsi="Nunito"/>
        <w:b w:val="0"/>
        <w:bCs w:val="0"/>
        <w:i w:val="0"/>
        <w:iCs w:val="0"/>
        <w:smallCaps w:val="0"/>
        <w:color w:val="212529"/>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unito" w:cs="Nunito" w:eastAsia="Nunito" w:hAnsi="Nunito"/>
        <w:b w:val="0"/>
        <w:bCs w:val="0"/>
        <w:i w:val="0"/>
        <w:iCs w:val="0"/>
        <w:smallCaps w:val="0"/>
        <w:color w:val="212529"/>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Nunito" w:cs="Nunito" w:eastAsia="Nunito" w:hAnsi="Nunito"/>
        <w:b w:val="0"/>
        <w:bCs w:val="0"/>
        <w:i w:val="0"/>
        <w:iCs w:val="0"/>
        <w:smallCaps w:val="0"/>
        <w:color w:val="212529"/>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unito" w:cs="Nunito" w:eastAsia="Nunito" w:hAnsi="Nunito"/>
        <w:b w:val="0"/>
        <w:bCs w:val="0"/>
        <w:i w:val="0"/>
        <w:iCs w:val="0"/>
        <w:smallCaps w:val="0"/>
        <w:color w:val="212529"/>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Nunito" w:cs="Nunito" w:eastAsia="Nunito" w:hAnsi="Nunito"/>
        <w:b w:val="0"/>
        <w:bCs w:val="0"/>
        <w:i w:val="0"/>
        <w:iCs w:val="0"/>
        <w:smallCaps w:val="0"/>
        <w:color w:val="212529"/>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unito" w:cs="Nunito" w:eastAsia="Nunito" w:hAnsi="Nunito"/>
        <w:b w:val="0"/>
        <w:bCs w:val="0"/>
        <w:i w:val="0"/>
        <w:iCs w:val="0"/>
        <w:smallCaps w:val="0"/>
        <w:color w:val="212529"/>
        <w:sz w:val="24"/>
        <w:szCs w:val="24"/>
        <w:highlight w:val="white"/>
        <w:u w:val="none"/>
      </w:rPr>
    </w:lvl>
    <w:lvl w:ilvl="1">
      <w:start w:val="1"/>
      <w:numFmt w:val="bullet"/>
      <w:lvlText w:val="○"/>
      <w:lvlJc w:val="left"/>
      <w:pPr>
        <w:ind w:left="1440" w:hanging="360"/>
      </w:pPr>
      <w:rPr>
        <w:rFonts w:ascii="Nunito" w:cs="Nunito" w:eastAsia="Nunito" w:hAnsi="Nunito"/>
        <w:b w:val="0"/>
        <w:bCs w:val="0"/>
        <w:i w:val="0"/>
        <w:iCs w:val="0"/>
        <w:smallCaps w:val="0"/>
        <w:color w:val="212529"/>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