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DC" w:rsidRDefault="001C11D8" w:rsidP="001C11D8">
      <w:pPr>
        <w:pStyle w:val="1"/>
        <w:rPr>
          <w:rFonts w:hint="eastAsia"/>
        </w:rPr>
      </w:pPr>
      <w:r>
        <w:rPr>
          <w:rFonts w:hint="eastAsia"/>
        </w:rPr>
        <w:t>垃圾处理社会成本</w:t>
      </w:r>
    </w:p>
    <w:p w:rsidR="001C11D8" w:rsidRDefault="001C11D8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1C11D8">
        <w:rPr>
          <w:rFonts w:hint="eastAsia"/>
          <w:b/>
          <w:sz w:val="28"/>
          <w:szCs w:val="28"/>
          <w:u w:val="single"/>
        </w:rPr>
        <w:t>垃圾处理模式</w:t>
      </w:r>
      <w:proofErr w:type="gramStart"/>
      <w:r w:rsidRPr="001C11D8">
        <w:rPr>
          <w:rFonts w:hint="eastAsia"/>
          <w:b/>
          <w:sz w:val="28"/>
          <w:szCs w:val="28"/>
          <w:u w:val="single"/>
        </w:rPr>
        <w:t>一</w:t>
      </w:r>
      <w:proofErr w:type="gramEnd"/>
      <w:r>
        <w:rPr>
          <w:rFonts w:hint="eastAsia"/>
          <w:sz w:val="28"/>
          <w:szCs w:val="28"/>
        </w:rPr>
        <w:t>：混合收集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全量焚烧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灰渣填埋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中心城区垃圾全量转运</w:t>
      </w:r>
      <w:r>
        <w:rPr>
          <w:sz w:val="28"/>
          <w:szCs w:val="28"/>
        </w:rPr>
        <w:t xml:space="preserve"> </w:t>
      </w:r>
    </w:p>
    <w:p w:rsidR="001C11D8" w:rsidRDefault="001C11D8" w:rsidP="001C11D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混合收集还将长期存在并将作为主要收集方式</w:t>
      </w:r>
    </w:p>
    <w:p w:rsidR="001C11D8" w:rsidRDefault="001C11D8" w:rsidP="001C11D8">
      <w:pPr>
        <w:rPr>
          <w:rFonts w:hint="eastAsia"/>
          <w:kern w:val="0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kern w:val="0"/>
          <w:sz w:val="28"/>
          <w:szCs w:val="28"/>
        </w:rPr>
        <w:t>焚烧作为最主要的垃圾处理方式</w:t>
      </w:r>
    </w:p>
    <w:p w:rsidR="001C11D8" w:rsidRDefault="001C11D8" w:rsidP="001C11D8">
      <w:pPr>
        <w:rPr>
          <w:rFonts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生填埋场仅作为焚烧灰渣和飞灰的处置场所，而不允许原生垃圾进入卫生填埋场</w:t>
      </w:r>
    </w:p>
    <w:p w:rsidR="001C11D8" w:rsidRDefault="001C11D8" w:rsidP="001C11D8">
      <w:pPr>
        <w:rPr>
          <w:rFonts w:hint="eastAsia"/>
          <w:kern w:val="0"/>
          <w:sz w:val="28"/>
          <w:szCs w:val="28"/>
        </w:rPr>
      </w:pPr>
    </w:p>
    <w:p w:rsidR="001C11D8" w:rsidRDefault="001C11D8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1C11D8">
        <w:rPr>
          <w:rFonts w:hint="eastAsia"/>
          <w:b/>
          <w:sz w:val="28"/>
          <w:szCs w:val="28"/>
          <w:u w:val="single"/>
        </w:rPr>
        <w:t>垃圾处理模式二</w:t>
      </w:r>
      <w:r>
        <w:rPr>
          <w:rFonts w:hint="eastAsia"/>
          <w:sz w:val="28"/>
          <w:szCs w:val="28"/>
        </w:rPr>
        <w:t>：源头分类收集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湿垃圾生物处理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干垃圾焚烧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中心城区干垃圾转运</w:t>
      </w:r>
      <w:r>
        <w:rPr>
          <w:sz w:val="28"/>
          <w:szCs w:val="28"/>
        </w:rPr>
        <w:t xml:space="preserve"> </w:t>
      </w:r>
    </w:p>
    <w:p w:rsidR="001C11D8" w:rsidRDefault="001C11D8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</w:p>
    <w:p w:rsidR="001C11D8" w:rsidRDefault="001C11D8" w:rsidP="001C11D8">
      <w:pPr>
        <w:autoSpaceDE w:val="0"/>
        <w:autoSpaceDN w:val="0"/>
        <w:adjustRightInd w:val="0"/>
        <w:jc w:val="left"/>
        <w:rPr>
          <w:rFonts w:hint="eastAsia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在判断分类收集必然要实现的前提下，考虑在源头即将生活垃圾按干、湿两类进行分类收集（分质收集），其中的湿垃圾部分运往生物质处理厂采用堆肥、厌氧发酵、低温碳化等方式处理，干垃圾部分则运往垃圾焚烧厂进行焚烧处理。对于中心城区而言，湿垃圾可留在清水</w:t>
      </w:r>
      <w:proofErr w:type="gramStart"/>
      <w:r>
        <w:rPr>
          <w:rFonts w:hint="eastAsia"/>
          <w:kern w:val="0"/>
          <w:sz w:val="28"/>
          <w:szCs w:val="28"/>
        </w:rPr>
        <w:t>河环境</w:t>
      </w:r>
      <w:proofErr w:type="gramEnd"/>
      <w:r>
        <w:rPr>
          <w:rFonts w:hint="eastAsia"/>
          <w:kern w:val="0"/>
          <w:sz w:val="28"/>
          <w:szCs w:val="28"/>
        </w:rPr>
        <w:t>园内处理，干垃圾则需通过大型转运站转运至</w:t>
      </w:r>
      <w:proofErr w:type="gramStart"/>
      <w:r>
        <w:rPr>
          <w:rFonts w:hint="eastAsia"/>
          <w:kern w:val="0"/>
          <w:sz w:val="28"/>
          <w:szCs w:val="28"/>
        </w:rPr>
        <w:t>白鸽湖环境园</w:t>
      </w:r>
      <w:proofErr w:type="gramEnd"/>
      <w:r>
        <w:rPr>
          <w:rFonts w:hint="eastAsia"/>
          <w:kern w:val="0"/>
          <w:sz w:val="28"/>
          <w:szCs w:val="28"/>
        </w:rPr>
        <w:t>或东部环保电厂进行焚烧处理</w:t>
      </w:r>
    </w:p>
    <w:p w:rsidR="001C11D8" w:rsidRDefault="001C11D8" w:rsidP="001C11D8">
      <w:pPr>
        <w:autoSpaceDE w:val="0"/>
        <w:autoSpaceDN w:val="0"/>
        <w:adjustRightInd w:val="0"/>
        <w:jc w:val="left"/>
        <w:rPr>
          <w:rFonts w:hint="eastAsia"/>
          <w:kern w:val="0"/>
          <w:sz w:val="28"/>
          <w:szCs w:val="28"/>
        </w:rPr>
      </w:pPr>
    </w:p>
    <w:p w:rsidR="001C11D8" w:rsidRDefault="001C11D8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1C11D8">
        <w:rPr>
          <w:rFonts w:hint="eastAsia"/>
          <w:b/>
          <w:sz w:val="28"/>
          <w:szCs w:val="28"/>
          <w:u w:val="single"/>
        </w:rPr>
        <w:t>垃圾处理模式三</w:t>
      </w:r>
      <w:r>
        <w:rPr>
          <w:rFonts w:hint="eastAsia"/>
          <w:sz w:val="28"/>
          <w:szCs w:val="28"/>
        </w:rPr>
        <w:t>：混合收集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末端分类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湿垃圾生物处理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干垃圾焚烧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中心城区干垃圾转运</w:t>
      </w:r>
      <w:r>
        <w:rPr>
          <w:sz w:val="28"/>
          <w:szCs w:val="28"/>
        </w:rPr>
        <w:t xml:space="preserve"> </w:t>
      </w:r>
    </w:p>
    <w:p w:rsidR="001C11D8" w:rsidRDefault="001C11D8" w:rsidP="001C11D8">
      <w:pPr>
        <w:autoSpaceDE w:val="0"/>
        <w:autoSpaceDN w:val="0"/>
        <w:adjustRightInd w:val="0"/>
        <w:ind w:firstLineChars="202" w:firstLine="566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除了收集阶段仍然沿用现状的混合收集模式、混合收集到的原</w:t>
      </w:r>
      <w:r>
        <w:rPr>
          <w:rFonts w:hint="eastAsia"/>
          <w:sz w:val="28"/>
          <w:szCs w:val="28"/>
        </w:rPr>
        <w:lastRenderedPageBreak/>
        <w:t>生垃圾在末端采用人工分选或高压压榨技术分离干、湿垃圾外，后续的分类处理模式与模式</w:t>
      </w:r>
      <w:proofErr w:type="gramStart"/>
      <w:r>
        <w:rPr>
          <w:rFonts w:hint="eastAsia"/>
          <w:sz w:val="28"/>
          <w:szCs w:val="28"/>
        </w:rPr>
        <w:t>二完全</w:t>
      </w:r>
      <w:proofErr w:type="gramEnd"/>
      <w:r>
        <w:rPr>
          <w:rFonts w:hint="eastAsia"/>
          <w:sz w:val="28"/>
          <w:szCs w:val="28"/>
        </w:rPr>
        <w:t>相同。</w:t>
      </w:r>
    </w:p>
    <w:p w:rsidR="001C11D8" w:rsidRDefault="001C11D8" w:rsidP="001C11D8">
      <w:pPr>
        <w:autoSpaceDE w:val="0"/>
        <w:autoSpaceDN w:val="0"/>
        <w:adjustRightInd w:val="0"/>
        <w:ind w:firstLineChars="202" w:firstLine="566"/>
        <w:jc w:val="left"/>
        <w:rPr>
          <w:rFonts w:hint="eastAsia"/>
          <w:sz w:val="28"/>
          <w:szCs w:val="28"/>
        </w:rPr>
      </w:pPr>
    </w:p>
    <w:p w:rsidR="001C11D8" w:rsidRDefault="001C11D8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1C11D8">
        <w:rPr>
          <w:rFonts w:hint="eastAsia"/>
          <w:b/>
          <w:sz w:val="28"/>
          <w:szCs w:val="28"/>
          <w:u w:val="single"/>
        </w:rPr>
        <w:t>现状垃圾处理模式（</w:t>
      </w:r>
      <w:r>
        <w:rPr>
          <w:rFonts w:hint="eastAsia"/>
          <w:sz w:val="28"/>
          <w:szCs w:val="28"/>
        </w:rPr>
        <w:t>混合收集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部分卫生填埋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部分焚烧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部分简易堆填）</w:t>
      </w:r>
      <w:r>
        <w:rPr>
          <w:sz w:val="28"/>
          <w:szCs w:val="28"/>
        </w:rPr>
        <w:t xml:space="preserve"> </w:t>
      </w:r>
    </w:p>
    <w:p w:rsidR="001C11D8" w:rsidRDefault="001C11D8" w:rsidP="001C11D8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现状模式下，超出现有垃圾焚烧处理能力之外的垃圾都采用填埋方式处理（不管是卫生填埋还是简易堆填）</w:t>
      </w:r>
    </w:p>
    <w:p w:rsidR="001C11D8" w:rsidRPr="001C11D8" w:rsidRDefault="001C11D8" w:rsidP="001C11D8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1C11D8" w:rsidRPr="001C11D8" w:rsidRDefault="001C11D8" w:rsidP="001C11D8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以上摘自附件一</w:t>
      </w:r>
    </w:p>
    <w:p w:rsidR="001C11D8" w:rsidRDefault="001C11D8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</w:p>
    <w:p w:rsidR="00795055" w:rsidRDefault="00795055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固定成本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收集成本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转运成本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安全处置成本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论文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北京）</w:t>
      </w:r>
    </w:p>
    <w:p w:rsidR="00795055" w:rsidRDefault="00795055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补贴</w:t>
      </w:r>
      <w:r>
        <w:rPr>
          <w:rFonts w:hint="eastAsia"/>
          <w:sz w:val="28"/>
          <w:szCs w:val="28"/>
        </w:rPr>
        <w:t xml:space="preserve"> </w:t>
      </w:r>
    </w:p>
    <w:p w:rsidR="00795055" w:rsidRDefault="00795055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直接成本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间接成本</w:t>
      </w:r>
    </w:p>
    <w:p w:rsidR="00795055" w:rsidRDefault="00795055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795055">
        <w:rPr>
          <w:rFonts w:hint="eastAsia"/>
          <w:b/>
          <w:sz w:val="28"/>
          <w:szCs w:val="28"/>
        </w:rPr>
        <w:t>直接成本</w:t>
      </w:r>
      <w:r>
        <w:rPr>
          <w:rFonts w:hint="eastAsia"/>
          <w:sz w:val="28"/>
          <w:szCs w:val="28"/>
        </w:rPr>
        <w:t>：土地成本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建设成本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垃圾处理费</w:t>
      </w:r>
      <w:r w:rsidR="00942A8C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795055" w:rsidRPr="00795055" w:rsidRDefault="00795055" w:rsidP="00795055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795055">
        <w:rPr>
          <w:rFonts w:hint="eastAsia"/>
          <w:b/>
          <w:sz w:val="28"/>
          <w:szCs w:val="28"/>
        </w:rPr>
        <w:t>间接成本</w:t>
      </w:r>
      <w:r>
        <w:rPr>
          <w:rFonts w:hint="eastAsia"/>
          <w:sz w:val="28"/>
          <w:szCs w:val="28"/>
        </w:rPr>
        <w:t>：</w:t>
      </w:r>
      <w:r w:rsidRPr="00795055">
        <w:rPr>
          <w:rFonts w:hint="eastAsia"/>
          <w:sz w:val="28"/>
          <w:szCs w:val="28"/>
        </w:rPr>
        <w:t>电价补贴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渗沥液补贴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底灰处理补贴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飞灰处理补贴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其他补贴</w:t>
      </w:r>
      <w:r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税收减免</w:t>
      </w:r>
      <w:r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健康损失</w:t>
      </w:r>
    </w:p>
    <w:p w:rsidR="00795055" w:rsidRPr="00795055" w:rsidRDefault="00795055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</w:p>
    <w:p w:rsidR="00795055" w:rsidRPr="00795055" w:rsidRDefault="00795055" w:rsidP="001C11D8">
      <w:pPr>
        <w:autoSpaceDE w:val="0"/>
        <w:autoSpaceDN w:val="0"/>
        <w:adjustRightInd w:val="0"/>
        <w:jc w:val="left"/>
        <w:rPr>
          <w:rFonts w:hint="eastAsia"/>
          <w:b/>
          <w:sz w:val="28"/>
          <w:szCs w:val="28"/>
          <w:u w:val="single"/>
        </w:rPr>
      </w:pPr>
      <w:r w:rsidRPr="00795055">
        <w:rPr>
          <w:rFonts w:hint="eastAsia"/>
          <w:b/>
          <w:sz w:val="28"/>
          <w:szCs w:val="28"/>
          <w:u w:val="single"/>
        </w:rPr>
        <w:t>固定成本</w:t>
      </w:r>
    </w:p>
    <w:p w:rsidR="00795055" w:rsidRDefault="00795055" w:rsidP="00795055">
      <w:pPr>
        <w:autoSpaceDE w:val="0"/>
        <w:autoSpaceDN w:val="0"/>
        <w:adjustRightInd w:val="0"/>
        <w:ind w:firstLine="420"/>
        <w:jc w:val="left"/>
        <w:rPr>
          <w:rFonts w:hint="eastAsia"/>
          <w:sz w:val="28"/>
          <w:szCs w:val="28"/>
        </w:rPr>
      </w:pPr>
      <w:r w:rsidRPr="00795055">
        <w:rPr>
          <w:rFonts w:hint="eastAsia"/>
          <w:sz w:val="28"/>
          <w:szCs w:val="28"/>
        </w:rPr>
        <w:t>土地成本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建设成本</w:t>
      </w:r>
    </w:p>
    <w:p w:rsidR="00795055" w:rsidRDefault="00795055" w:rsidP="00795055">
      <w:pPr>
        <w:autoSpaceDE w:val="0"/>
        <w:autoSpaceDN w:val="0"/>
        <w:adjustRightInd w:val="0"/>
        <w:jc w:val="left"/>
        <w:rPr>
          <w:rFonts w:hint="eastAsia"/>
          <w:b/>
          <w:sz w:val="28"/>
          <w:szCs w:val="28"/>
          <w:u w:val="single"/>
        </w:rPr>
      </w:pPr>
      <w:r w:rsidRPr="00795055">
        <w:rPr>
          <w:rFonts w:hint="eastAsia"/>
          <w:b/>
          <w:sz w:val="28"/>
          <w:szCs w:val="28"/>
          <w:u w:val="single"/>
        </w:rPr>
        <w:t>可变成本</w:t>
      </w:r>
    </w:p>
    <w:p w:rsidR="00795055" w:rsidRPr="00795055" w:rsidRDefault="00795055" w:rsidP="00795055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28"/>
          <w:szCs w:val="28"/>
        </w:rPr>
        <w:tab/>
      </w:r>
      <w:r w:rsidRPr="00795055">
        <w:rPr>
          <w:rFonts w:hint="eastAsia"/>
          <w:sz w:val="28"/>
          <w:szCs w:val="28"/>
        </w:rPr>
        <w:t>垃圾处理费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电价补贴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渗沥液补贴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底灰处理补贴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飞灰处理补贴</w:t>
      </w:r>
      <w:r w:rsidRPr="00795055">
        <w:rPr>
          <w:rFonts w:hint="eastAsia"/>
          <w:sz w:val="28"/>
          <w:szCs w:val="28"/>
        </w:rPr>
        <w:t xml:space="preserve"> </w:t>
      </w:r>
      <w:r w:rsidRPr="00795055">
        <w:rPr>
          <w:rFonts w:hint="eastAsia"/>
          <w:sz w:val="28"/>
          <w:szCs w:val="28"/>
        </w:rPr>
        <w:t>其他补贴</w:t>
      </w:r>
      <w:r w:rsidR="00942A8C">
        <w:rPr>
          <w:rFonts w:hint="eastAsia"/>
          <w:sz w:val="28"/>
          <w:szCs w:val="28"/>
        </w:rPr>
        <w:t xml:space="preserve"> </w:t>
      </w:r>
      <w:r w:rsidR="00942A8C">
        <w:rPr>
          <w:rFonts w:hint="eastAsia"/>
          <w:sz w:val="28"/>
          <w:szCs w:val="28"/>
        </w:rPr>
        <w:t>垃圾回收</w:t>
      </w:r>
    </w:p>
    <w:p w:rsidR="00795055" w:rsidRDefault="00795055" w:rsidP="00795055">
      <w:pPr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:rsidR="00795055" w:rsidRDefault="00795055" w:rsidP="00795055">
      <w:pPr>
        <w:autoSpaceDE w:val="0"/>
        <w:autoSpaceDN w:val="0"/>
        <w:adjustRightInd w:val="0"/>
        <w:jc w:val="left"/>
        <w:rPr>
          <w:rFonts w:hint="eastAsia"/>
          <w:b/>
          <w:sz w:val="28"/>
          <w:szCs w:val="28"/>
          <w:u w:val="single"/>
        </w:rPr>
      </w:pPr>
      <w:r w:rsidRPr="00795055">
        <w:rPr>
          <w:rFonts w:hint="eastAsia"/>
          <w:b/>
          <w:sz w:val="28"/>
          <w:szCs w:val="28"/>
          <w:u w:val="single"/>
        </w:rPr>
        <w:t>税收减免</w:t>
      </w:r>
    </w:p>
    <w:p w:rsidR="00795055" w:rsidRPr="00795055" w:rsidRDefault="00795055" w:rsidP="00795055">
      <w:pPr>
        <w:autoSpaceDE w:val="0"/>
        <w:autoSpaceDN w:val="0"/>
        <w:adjustRightInd w:val="0"/>
        <w:jc w:val="left"/>
        <w:rPr>
          <w:rFonts w:hint="eastAsia"/>
          <w:b/>
          <w:sz w:val="28"/>
          <w:szCs w:val="28"/>
          <w:u w:val="singl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sz w:val="28"/>
              <w:szCs w:val="28"/>
              <w:u w:val="single"/>
            </w:rPr>
            <m:t>健康损</m:t>
          </m:r>
          <m:r>
            <m:rPr>
              <m:sty m:val="b"/>
            </m:rPr>
            <w:rPr>
              <w:rFonts w:ascii="Cambria Math" w:hAnsi="Cambria Math" w:hint="eastAsia"/>
              <w:sz w:val="28"/>
              <w:szCs w:val="28"/>
              <w:u w:val="single"/>
            </w:rPr>
            <m:t>失</m:t>
          </m:r>
        </m:oMath>
      </m:oMathPara>
    </w:p>
    <w:p w:rsidR="00795055" w:rsidRPr="00795055" w:rsidRDefault="00795055" w:rsidP="001C11D8">
      <w:pPr>
        <w:autoSpaceDE w:val="0"/>
        <w:autoSpaceDN w:val="0"/>
        <w:adjustRightInd w:val="0"/>
        <w:jc w:val="left"/>
        <w:rPr>
          <w:rFonts w:hint="eastAsia"/>
          <w:sz w:val="28"/>
          <w:szCs w:val="28"/>
          <w:u w:val="single"/>
        </w:rPr>
      </w:pPr>
    </w:p>
    <w:p w:rsidR="00795055" w:rsidRPr="001C11D8" w:rsidRDefault="00795055" w:rsidP="001C11D8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1C11D8" w:rsidRDefault="00DD217F" w:rsidP="001C11D8">
      <w:pPr>
        <w:rPr>
          <w:rFonts w:hint="eastAsia"/>
        </w:rPr>
      </w:pPr>
      <w:r>
        <w:rPr>
          <w:rFonts w:hint="eastAsia"/>
        </w:rPr>
        <w:t>设施折旧</w:t>
      </w:r>
      <w:r>
        <w:rPr>
          <w:rFonts w:hint="eastAsia"/>
        </w:rPr>
        <w:t xml:space="preserve"> </w:t>
      </w:r>
      <w:r>
        <w:rPr>
          <w:rFonts w:hint="eastAsia"/>
        </w:rPr>
        <w:t>设施处理能力随使用年限和折旧而降低</w:t>
      </w:r>
    </w:p>
    <w:p w:rsidR="00DD217F" w:rsidRPr="00DD217F" w:rsidRDefault="00DD217F" w:rsidP="001C11D8">
      <w:r>
        <w:rPr>
          <w:rFonts w:hint="eastAsia"/>
        </w:rPr>
        <w:t>维修成本</w:t>
      </w:r>
    </w:p>
    <w:sectPr w:rsidR="00DD217F" w:rsidRPr="00DD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C36" w:rsidRDefault="00BC7C36" w:rsidP="00795055">
      <w:r>
        <w:separator/>
      </w:r>
    </w:p>
  </w:endnote>
  <w:endnote w:type="continuationSeparator" w:id="0">
    <w:p w:rsidR="00BC7C36" w:rsidRDefault="00BC7C36" w:rsidP="0079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C36" w:rsidRDefault="00BC7C36" w:rsidP="00795055">
      <w:r>
        <w:separator/>
      </w:r>
    </w:p>
  </w:footnote>
  <w:footnote w:type="continuationSeparator" w:id="0">
    <w:p w:rsidR="00BC7C36" w:rsidRDefault="00BC7C36" w:rsidP="00795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D8"/>
    <w:rsid w:val="00032EC0"/>
    <w:rsid w:val="000806DC"/>
    <w:rsid w:val="001C11D8"/>
    <w:rsid w:val="00795055"/>
    <w:rsid w:val="00942A8C"/>
    <w:rsid w:val="00BC7C36"/>
    <w:rsid w:val="00DD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1D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95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0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50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50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11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1D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95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0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50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50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112</Words>
  <Characters>644</Characters>
  <Application>Microsoft Office Word</Application>
  <DocSecurity>0</DocSecurity>
  <Lines>5</Lines>
  <Paragraphs>1</Paragraphs>
  <ScaleCrop>false</ScaleCrop>
  <Company> 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ncre</dc:creator>
  <cp:lastModifiedBy>ncre</cp:lastModifiedBy>
  <cp:revision>2</cp:revision>
  <dcterms:created xsi:type="dcterms:W3CDTF">2017-07-15T07:25:00Z</dcterms:created>
  <dcterms:modified xsi:type="dcterms:W3CDTF">2017-07-15T11:07:00Z</dcterms:modified>
</cp:coreProperties>
</file>