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left"/>
      </w:pPr>
    </w:p>
    <w:p>
      <w:pPr>
        <w:spacing w:before="0" w:after="40"/>
        <w:jc w:val="center"/>
      </w:pPr>
      <w:r>
        <w:rPr>
          <w:rFonts w:ascii="Raleway" w:cs="Raleway" w:eastAsia="Raleway" w:hAnsi="Raleway"/>
          <w:b/>
          <w:bCs/>
          <w:i w:val="false"/>
          <w:iCs w:val="false"/>
          <w:color w:val="4A1D5A"/>
          <w:sz w:val="44"/>
          <w:szCs w:val="44"/>
        </w:rPr>
        <w:t xml:space="preserve">CARE SYNDICATE</w:t>
      </w:r>
    </w:p>
    <w:p>
      <w:pPr>
        <w:spacing w:before="0" w:after="4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7B3F8E"/>
          <w:sz w:val="32"/>
          <w:szCs w:val="32"/>
        </w:rPr>
        <w:t xml:space="preserve">CRM Platform</w:t>
      </w:r>
    </w:p>
    <w:p>
      <w:pPr>
        <w:spacing w:before="0" w:after="60"/>
        <w:jc w:val="center"/>
      </w:pPr>
      <w:r>
        <w:rPr>
          <w:rFonts w:ascii="Raleway" w:cs="Raleway" w:eastAsia="Raleway" w:hAnsi="Raleway"/>
          <w:b w:val="false"/>
          <w:bCs w:val="false"/>
          <w:i/>
          <w:iCs/>
          <w:color w:val="7B3F8E"/>
          <w:sz w:val="22"/>
          <w:szCs w:val="22"/>
        </w:rPr>
        <w:t xml:space="preserve">Compliance Infrastructure, Not Just Software</w:t>
      </w:r>
    </w:p>
    <w:p>
      <w:pPr>
        <w:spacing w:before="0" w:after="2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Care Syndicate's CRM is not a management tool bolted onto a staffing agency. It is the compliance infrastructure through which every worker is assessed, every payment is routed, every credential is monitored, and every record is permanently stored.</w:t>
            </w:r>
          </w:p>
        </w:tc>
      </w:tr>
    </w:tbl>
    <w:p>
      <w:pPr>
        <w:spacing w:before="0" w:after="200"/>
        <w:jc w:val="left"/>
      </w:pPr>
    </w:p>
    <w:p>
      <w:pPr>
        <w:spacing w:before="0" w:after="100"/>
        <w:jc w:val="center"/>
      </w:pPr>
      <w:r>
        <w:rPr>
          <w:rFonts w:ascii="Raleway" w:cs="Raleway" w:eastAsia="Raleway" w:hAnsi="Raleway"/>
          <w:b w:val="false"/>
          <w:bCs w:val="false"/>
          <w:i/>
          <w:iCs/>
          <w:color w:val="666666"/>
          <w:sz w:val="18"/>
          <w:szCs w:val="18"/>
        </w:rPr>
        <w:t xml:space="preserve">February 2026  |  Confidential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FOUR USER INTERFACES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/>
                <w:iCs/>
                <w:color w:val="C9A2CF"/>
                <w:sz w:val="19"/>
                <w:szCs w:val="19"/>
              </w:rPr>
              <w:t xml:space="preserve">Each role sees exactly what they need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516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Functions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Worker Mobile App</w:t>
            </w:r>
          </w:p>
        </w:tc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Care professionals</w:t>
            </w:r>
          </w:p>
        </w:tc>
        <w:tc>
          <w:tcPr>
            <w:tcW w:type="dxa" w:w="516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Onboarding &amp; document upload, availability management, offer browsing, one-tap accept/decline, substitution proposals, earnings dashboard, compliance tracking, renewal alerts.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Agency / Recruiter Portal</w:t>
            </w:r>
          </w:p>
        </w:tc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Recruitment partners</w:t>
            </w:r>
          </w:p>
        </w:tc>
        <w:tc>
          <w:tcPr>
            <w:tcW w:type="dxa" w:w="516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Client account management, contractor directory (search/filter), AI matching engine, care package creation, compliance dashboard across network, invoicing oversight.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End Client Portal</w:t>
            </w:r>
          </w:p>
        </w:tc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Care providers (your team)</w:t>
            </w:r>
          </w:p>
        </w:tc>
        <w:tc>
          <w:tcPr>
            <w:tcW w:type="dxa" w:w="516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Care package approval, timesheet approval, compliance view (traffic-light), invoice view, audit report generation.</w:t>
            </w:r>
          </w:p>
        </w:tc>
      </w:tr>
      <w:tr>
        <w:tc>
          <w:tcPr>
            <w:tcW w:type="dxa" w:w="20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4A1D5A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Care Syndicate managed service</w:t>
            </w:r>
          </w:p>
        </w:tc>
        <w:tc>
          <w:tcPr>
            <w:tcW w:type="dxa" w:w="516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Vetting workflow, employment status monitoring, live activity feed, AI-generated CQC reports, engagement model routing, AI dashboard insights.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YOUR TEAM USES THE END CLIENT PORTAL. It is designed for simplicity: approve timesheets, view invoices, check compliance status, generate audit reports. Average interaction time: 2–3 minutes per worker per week.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COMPLIANCE ENGINE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/>
                <w:iCs/>
                <w:color w:val="C9A2CF"/>
                <w:sz w:val="19"/>
                <w:szCs w:val="19"/>
              </w:rPr>
              <w:t xml:space="preserve">Automated. Continuous. Audit-Ready.</w:t>
            </w:r>
          </w:p>
        </w:tc>
      </w:tr>
    </w:tbl>
    <w:p>
      <w:pPr>
        <w:spacing w:before="0" w:after="80"/>
        <w:jc w:val="left"/>
      </w:pPr>
    </w:p>
    <w:p>
      <w:pPr>
        <w:spacing w:before="0" w:after="100"/>
        <w:jc w:val="left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CRM's compliance engine is what makes the Care Syndicate model work. Without it, individual CEST assessments, credential monitoring, and payment routing would be manual, error-prone, and unscalable. The engine automates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Value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CEST Integration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Run and store HMRC employment status assessments per engagement. Auto-assign payment route based on result.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Audit-ready evidence. HMRC endorses CEST. Permanent record per engagement.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Availability Calendar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Workers set own hours. Accept/decline shifts via app.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HMRC control test: worker controls when they work. Logged evidence.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Decline Tracking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Every declined offer logged with timestamp and reason.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High decline rate = strong SE evidence. Low rate may trigger review.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Substitution Workflow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Workers/recruiters propose substitutes. Client approves. Full audit trail.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HMRC substitution test: not personal service. Logged and evidenced.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Client Dependency Monitor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Traffic-light system: Green (&lt;30% of worker's hours), Amber (30–60%), Red (&gt;60%).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Prevents dependency that could indicate employment. Flags before it becomes a risk.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Insurance Monitoring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Upload, verify, track expiry, send renewal alerts, block expired workers.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Continuous verification. No gaps. Providers always covered.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DBS Update Service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Real-time status checks against DBS Update Service.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Non-compliant workers cannot be offered. Always current.</w:t>
            </w:r>
          </w:p>
        </w:tc>
      </w:tr>
      <w:tr>
        <w:tc>
          <w:tcPr>
            <w:tcW w:type="dxa" w:w="22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Payment Routing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Auto-route payments based on CEST result: SE → business account, Ltd → company, Employment → payroll bureau.</w:t>
            </w:r>
          </w:p>
        </w:tc>
        <w:tc>
          <w:tcPr>
            <w:tcW w:type="dxa" w:w="35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Correct payment route every time. No manual decision. No misclassification risk.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AI-POWERED INTELLIGENCE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Feature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AI Matching Engine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Matches workers to care packages by skills, location, availability, compliance status, and ratings.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Faster fill rates. Better matches. Reduced admin for recruiters.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AI Dashboard Insights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Contextual intelligence: compliance alerts, substitution risk, cost comparisons vs agency averages.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Proactive risk management. Data-driven decisions.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CQC Report Generation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AI-generated CQC Inspection-Ready compliance reports per provider.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Minutes instead of days. Always current. Covers all five CQC domains.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Predictive Compliance Alerts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Identifies workers approaching credential expiry, declining fill rates, or emerging dependency patterns.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Prevent problems before they become audit findings.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NOT A BOLT-ON:  The AI features are integrated into the compliance engine — they don't sit on top of it. This means intelligence is applied at the point of decision (matching, routing, monitoring), not as an afterthought.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WHAT MAKES THIS DIFFERENT FROM OTHER SOFTWARE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Generic Care Management Software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4A1D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Care Syndicate CRM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Primary function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Rostering, scheduling, care planning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Compliance infrastructure + payment routing + workforce management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Employment status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Not addressed. Provider must assess independently.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CEST integration. Automatic assessment and routing per engagement.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Not included. Separate invoicing/payroll needed.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Integrated. Timesheet → approval → routing → payment → invoice. One flow.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Insurance monitoring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Manual tracking or not available.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Automated: upload, verify, track, alert, block. Continuous.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Audit evidence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Reports may exist but aren't linked to HMRC frameworks.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CEST, payments, credentials, insurance — all linked. Audit pack on demand.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VAT management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Not addressed.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3E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Two models managed within the platform. Correct VAT treatment per invoice.</w:t>
            </w:r>
          </w:p>
        </w:tc>
      </w:tr>
      <w:tr>
        <w:tc>
          <w:tcPr>
            <w:tcW w:type="dxa" w:w="240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HMRC compliance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Not the software's concern.</w:t>
            </w:r>
          </w:p>
        </w:tc>
        <w:tc>
          <w:tcPr>
            <w:tcW w:type="dxa" w:w="3480"/>
            <w:tcBorders>
              <w:top w:val="single" w:color="C9A2CF" w:sz="1"/>
              <w:left w:val="single" w:color="C9A2CF" w:sz="1"/>
              <w:bottom w:val="single" w:color="C9A2CF" w:sz="1"/>
              <w:right w:val="single" w:color="C9A2C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4A1D5A"/>
                <w:sz w:val="18"/>
                <w:szCs w:val="18"/>
              </w:rPr>
              <w:t xml:space="preserve">Built into every workflow. The platform IS the compliance system.</w:t>
            </w:r>
          </w:p>
        </w:tc>
      </w:tr>
    </w:tbl>
    <w:p>
      <w:pPr>
        <w:spacing w:before="0" w:after="15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CRM IS THE MODEL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i w:val="false"/>
                <w:iCs w:val="false"/>
                <w:color w:val="C9A2CF"/>
                <w:sz w:val="20"/>
                <w:szCs w:val="20"/>
              </w:rPr>
              <w:t xml:space="preserve">Care Syndicate's value proposition is not 'use our software.' It is: 'every worker assessed, every payment routed correctly, every credential monitored, every record permanent — and the platform does it all automatically.'</w:t>
            </w:r>
          </w:p>
          <w:p>
            <w:pPr>
              <w:spacing w:before="0" w:after="100"/>
              <w:jc w:val="left"/>
            </w:pPr>
            <w:r>
              <w:rPr>
                <w:rFonts w:ascii="Raleway" w:cs="Raleway" w:eastAsia="Raleway" w:hAnsi="Raleway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CRM is not a feature. It is the compliance infrastructure that makes the entire model work.</w:t>
            </w:r>
          </w:p>
        </w:tc>
      </w:tr>
    </w:tbl>
    <w:p>
      <w:pPr>
        <w:spacing w:before="0" w:after="100"/>
        <w:jc w:val="left"/>
      </w:pPr>
    </w:p>
    <w:p>
      <w:pPr>
        <w:spacing w:before="0" w:after="100"/>
        <w:jc w:val="center"/>
      </w:pPr>
      <w:r>
        <w:rPr>
          <w:rFonts w:ascii="Raleway" w:cs="Raleway" w:eastAsia="Raleway" w:hAnsi="Raleway"/>
          <w:b w:val="false"/>
          <w:bCs w:val="false"/>
          <w:i w:val="false"/>
          <w:iCs w:val="false"/>
          <w:color w:val="666666"/>
          <w:sz w:val="16"/>
          <w:szCs w:val="16"/>
        </w:rPr>
        <w:t xml:space="preserve">© 2026 Care Syndicate Ltd.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aleway" w:cs="Raleway" w:eastAsia="Raleway" w:hAnsi="Raleway"/>
        <w:color w:val="4A1D5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2026-02-21T23:05:52.404Z</dcterms:created>
  <dcterms:modified xsi:type="dcterms:W3CDTF">2026-02-21T23:05:52.405Z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