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600"/>
              <w:left w:type="dxa" w:w="500"/>
              <w:bottom w:type="dxa" w:w="600"/>
              <w:right w:type="dxa" w:w="500"/>
            </w:tcMar>
            <w:vAlign w:val="center"/>
          </w:tcPr>
          <w:p>
            <w:pPr>
              <w:spacing w:after="120"/>
            </w:pPr>
            <w:r>
              <w:rPr>
                <w:rFonts w:ascii="Raleway" w:cs="Raleway" w:eastAsia="Raleway" w:hAnsi="Raleway"/>
                <w:b/>
                <w:bCs/>
                <w:color w:val="2E74B5"/>
                <w:sz w:val="44"/>
                <w:szCs w:val="44"/>
              </w:rPr>
              <w:t xml:space="preserve">CareSyndicate</w:t>
            </w:r>
          </w:p>
          <w:p>
            <w:pPr>
              <w:spacing w:after="120"/>
            </w:pPr>
          </w:p>
          <w:p>
            <w:pPr>
              <w:spacing w:after="80"/>
            </w:pPr>
            <w:r>
              <w:rPr>
                <w:rFonts w:ascii="Raleway" w:cs="Raleway" w:eastAsia="Raleway" w:hAnsi="Raleway"/>
                <w:b/>
                <w:bCs/>
                <w:color w:val="333333"/>
                <w:sz w:val="36"/>
                <w:szCs w:val="36"/>
              </w:rPr>
              <w:t xml:space="preserve">CLIENT INTELLIGENCE</w:t>
            </w:r>
          </w:p>
          <w:p>
            <w:pPr>
              <w:spacing w:after="80"/>
            </w:pPr>
            <w:r>
              <w:rPr>
                <w:rFonts w:ascii="Raleway" w:cs="Raleway" w:eastAsia="Raleway" w:hAnsi="Raleway"/>
                <w:b/>
                <w:bCs/>
                <w:color w:val="333333"/>
                <w:sz w:val="36"/>
                <w:szCs w:val="36"/>
              </w:rPr>
              <w:t xml:space="preserve">&amp; CRM INTEGRATION GUIDE</w:t>
            </w:r>
          </w:p>
          <w:p>
            <w:pPr>
              <w:spacing w:after="120"/>
            </w:pPr>
          </w:p>
          <w:p>
            <w:pPr>
              <w:spacing w:after="60"/>
            </w:pPr>
            <w:r>
              <w:rPr>
                <w:rFonts w:ascii="Raleway" w:cs="Raleway" w:eastAsia="Raleway" w:hAnsi="Raleway"/>
                <w:i/>
                <w:iCs/>
                <w:color w:val="333333"/>
                <w:sz w:val="24"/>
                <w:szCs w:val="24"/>
              </w:rPr>
              <w:t xml:space="preserve">Detailed Profiles of 21 Target Organisations</w:t>
            </w:r>
          </w:p>
          <w:p>
            <w:pPr>
              <w:spacing w:after="120"/>
            </w:pPr>
          </w:p>
          <w:p>
            <w:pPr>
              <w:pBdr>
                <w:bottom w:val="single" w:color="2E74B5" w:sz="4" w:space="1"/>
              </w:pBdr>
            </w:pPr>
          </w:p>
          <w:p>
            <w:pPr>
              <w:spacing w:after="120"/>
            </w:pPr>
          </w:p>
          <w:p>
            <w:pPr>
              <w:spacing w:after="60"/>
            </w:pPr>
            <w:r>
              <w:rPr>
                <w:rFonts w:ascii="Raleway" w:cs="Raleway" w:eastAsia="Raleway" w:hAnsi="Raleway"/>
                <w:color w:val="333333"/>
                <w:sz w:val="20"/>
                <w:szCs w:val="20"/>
              </w:rPr>
              <w:t xml:space="preserve">Version 1.0 | February 2026 | Care Syndicate</w:t>
            </w:r>
          </w:p>
          <w:p>
            <w:r>
              <w:rPr>
                <w:rFonts w:ascii="Raleway" w:cs="Raleway" w:eastAsia="Raleway" w:hAnsi="Raleway"/>
                <w:b/>
                <w:bCs/>
                <w:color w:val="2E74B5"/>
                <w:sz w:val="20"/>
                <w:szCs w:val="20"/>
              </w:rPr>
              <w:t xml:space="preserve">Compliance-First Care Technology</w:t>
            </w:r>
          </w:p>
        </w:tc>
      </w:tr>
    </w:tbl>
    <w:p>
      <w:pPr>
        <w:spacing w:after="120"/>
      </w:pPr>
    </w:p>
    <w:p>
      <w:pPr>
        <w:spacing w:after="120"/>
      </w:pPr>
    </w:p>
    <w:p>
      <w:pPr>
        <w:jc w:val="center"/>
      </w:pPr>
      <w:r>
        <w:drawing>
          <wp:inline distT="0" distB="0" distL="0" distR="0">
            <wp:extent cx="762000" cy="6667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666750"/>
                    </a:xfrm>
                    <a:prstGeom prst="rect">
                      <a:avLst/>
                    </a:prstGeom>
                  </pic:spPr>
                </pic:pic>
              </a:graphicData>
            </a:graphic>
          </wp:inline>
        </w:drawing>
      </w:r>
    </w:p>
    <w:p>
      <w:r>
        <w:br w:type="page"/>
      </w:r>
    </w:p>
    <w:p>
      <w:pPr>
        <w:pStyle w:val="Heading1"/>
        <w:spacing w:before="360" w:after="240"/>
      </w:pPr>
      <w:r>
        <w:rPr>
          <w:rFonts w:ascii="Raleway" w:cs="Raleway" w:eastAsia="Raleway" w:hAnsi="Raleway"/>
          <w:b/>
          <w:bCs/>
          <w:color w:val="2E74B5"/>
          <w:sz w:val="32"/>
          <w:szCs w:val="32"/>
        </w:rPr>
        <w:t xml:space="preserve">How to Use This Guide</w:t>
      </w:r>
    </w:p>
    <w:p>
      <w:pPr>
        <w:spacing w:after="200" w:line="276"/>
      </w:pPr>
      <w:r>
        <w:rPr>
          <w:rFonts w:ascii="Raleway" w:cs="Raleway" w:eastAsia="Raleway" w:hAnsi="Raleway"/>
          <w:color w:val="333333"/>
          <w:sz w:val="21"/>
          <w:szCs w:val="21"/>
        </w:rPr>
        <w:t xml:space="preserve">This document profiles each organisation on your client list, explains what they do, identifies how CareSyndicate fits their needs, and provides specific CRM integration recommendations. For each client, you will find:</w:t>
      </w:r>
    </w:p>
    <w:p>
      <w:pPr>
        <w:pStyle w:val="ListParagraph"/>
        <w:numPr>
          <w:ilvl w:val="0"/>
          <w:numId w:val="2"/>
        </w:numPr>
        <w:spacing w:after="80" w:line="276"/>
      </w:pPr>
      <w:r>
        <w:rPr>
          <w:rFonts w:ascii="Raleway" w:cs="Raleway" w:eastAsia="Raleway" w:hAnsi="Raleway"/>
          <w:color w:val="333333"/>
          <w:sz w:val="21"/>
          <w:szCs w:val="21"/>
        </w:rPr>
        <w:t xml:space="preserve">Company profile – what they are, where they operate, and what they do</w:t>
      </w:r>
    </w:p>
    <w:p>
      <w:pPr>
        <w:pStyle w:val="ListParagraph"/>
        <w:numPr>
          <w:ilvl w:val="0"/>
          <w:numId w:val="2"/>
        </w:numPr>
        <w:spacing w:after="80" w:line="276"/>
      </w:pPr>
      <w:r>
        <w:rPr>
          <w:rFonts w:ascii="Raleway" w:cs="Raleway" w:eastAsia="Raleway" w:hAnsi="Raleway"/>
          <w:color w:val="333333"/>
          <w:sz w:val="21"/>
          <w:szCs w:val="21"/>
        </w:rPr>
        <w:t xml:space="preserve">CareSyndicate fit – why they need us and what the sales angle is</w:t>
      </w:r>
    </w:p>
    <w:p>
      <w:pPr>
        <w:pStyle w:val="ListParagraph"/>
        <w:numPr>
          <w:ilvl w:val="0"/>
          <w:numId w:val="2"/>
        </w:numPr>
        <w:spacing w:after="80" w:line="276"/>
      </w:pPr>
      <w:r>
        <w:rPr>
          <w:rFonts w:ascii="Raleway" w:cs="Raleway" w:eastAsia="Raleway" w:hAnsi="Raleway"/>
          <w:color w:val="333333"/>
          <w:sz w:val="21"/>
          <w:szCs w:val="21"/>
        </w:rPr>
        <w:t xml:space="preserve">CRM integration – exactly how to configure the platform for their business model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12"/>
              <w:bottom w:val="single" w:color="2E74B5" w:sz="4"/>
              <w:right w:val="single" w:color="2E74B5" w:sz="4"/>
            </w:tcBorders>
            <w:shd w:fill="EBF5FB" w:val="clear"/>
            <w:tcMar>
              <w:top w:type="dxa" w:w="160"/>
              <w:left w:type="dxa" w:w="240"/>
              <w:bottom w:type="dxa" w:w="160"/>
              <w:right w:type="dxa" w:w="240"/>
            </w:tcMar>
          </w:tcPr>
          <w:p>
            <w:pPr>
              <w:spacing w:after="100"/>
            </w:pPr>
            <w:r>
              <w:rPr>
                <w:rFonts w:ascii="Raleway" w:cs="Raleway" w:eastAsia="Raleway" w:hAnsi="Raleway"/>
                <w:b/>
                <w:bCs/>
                <w:color w:val="2E74B5"/>
                <w:sz w:val="22"/>
                <w:szCs w:val="22"/>
              </w:rPr>
              <w:t xml:space="preserve">TWO BUSINESS MODELS, TWO CRM CONFIGURATIONS</w:t>
            </w:r>
          </w:p>
          <w:p>
            <w:pPr>
              <w:spacing w:after="80"/>
            </w:pPr>
            <w:r>
              <w:rPr>
                <w:rFonts w:ascii="Raleway" w:cs="Raleway" w:eastAsia="Raleway" w:hAnsi="Raleway"/>
                <w:color w:val="333333"/>
                <w:sz w:val="20"/>
                <w:szCs w:val="20"/>
              </w:rPr>
              <w:t xml:space="preserve">AGENCY MODEL (staffing/recruitment agencies): They source workers and place them into client settings. CRM processes weekly variable payroll for placed workers. The main value proposition is eliminating umbrella companies + April 2026 joint liability protection.</w:t>
            </w:r>
          </w:p>
          <w:p>
            <w:pPr>
              <w:spacing w:after="80"/>
            </w:pPr>
            <w:r>
              <w:rPr>
                <w:rFonts w:ascii="Raleway" w:cs="Raleway" w:eastAsia="Raleway" w:hAnsi="Raleway"/>
                <w:color w:val="333333"/>
                <w:sz w:val="20"/>
                <w:szCs w:val="20"/>
              </w:rPr>
              <w:t xml:space="preserve">PROVIDER MODEL (CQC-registered care providers): They employ workers directly and deliver care. CRM processes payroll for their own workforce. The main value proposition is VAT savings on any agency/umbrella workers they currently use + compliance automation.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w:t>
            </w:r>
          </w:p>
          <w:p>
            <w:r>
              <w:rPr>
                <w:rFonts w:ascii="Raleway" w:cs="Raleway" w:eastAsia="Raleway" w:hAnsi="Raleway"/>
                <w:b/>
                <w:bCs/>
                <w:color w:val="333333"/>
                <w:sz w:val="28"/>
                <w:szCs w:val="28"/>
              </w:rPr>
              <w:t xml:space="preserve">VERVE HOMECARE</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Domiciliary Care Provider (Complex Care Specialist)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Verve Homecare Ltd (10127302) – Inc. April 2016 – SIC 88990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Multiple CQC locations: London (Exchange Tower, Canary Wharf), Bristol, Borough High Street SE1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CQC Rating</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Complex homecare, visiting care, supported living, rapid response, 24/7 assessment &amp; compliance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Specialisms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Complex adult care, paediatric complex care, learning disabilities, dementia, mental health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Staffing Model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Recruits own nurses, support workers &amp; HCAs directly – also operates Emergency Personnel as recruitment arm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Workers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Significant workforce across multiple sites – estimated 100+ care professionals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HIGHEST PRIORITY. Multi-site complex care provider with own recruitment arm (Emergency Personnel). Dual-entity structure = maximum exposure to VAT dead cost on any umbrella arrangements plus April 2026 joint liability risk. Complex care rates (£25–35/hr for nurses) mean irrecoverable VAT is proportionally larger. Lead with VAT cost calculation showing six-figure annual saving. Offer CRM as single platform to manage payroll across all Verve locations and EP placements.</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Route all Verve Homecare and Emergency Personnel workers through CareSyndicate CRM. Set up separate cost centres per CQC location (London, Bristol, Sussex). Workers engaged through EP recruitment arm can be onboarded to Verve’s own PAYE via the CRM, eliminating umbrella intermediary. CRM handles variable hours, mileage, complex care rate differentials, and NMW compliance for sleep-in/waking night shifts.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2</w:t>
            </w:r>
          </w:p>
          <w:p>
            <w:r>
              <w:rPr>
                <w:rFonts w:ascii="Raleway" w:cs="Raleway" w:eastAsia="Raleway" w:hAnsi="Raleway"/>
                <w:b/>
                <w:bCs/>
                <w:color w:val="333333"/>
                <w:sz w:val="28"/>
                <w:szCs w:val="28"/>
              </w:rPr>
              <w:t xml:space="preserve">EMERGENCY PERSONNEL (EP)</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Recruitment Agency (linked to Verve Homecare)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Relationship</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Recruitment arm of Verve Homecare group – sources nurses, support workers &amp; HCAs for Verve placements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Sources clinical staff for complex care placements in the community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CQC Status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Not independently CQC-registered (operates as employment/introductory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Staffing Model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Places workers into Verve Homecare packages – likely uses mix of direct PAYE and umbrella arrangements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Treat as part of Verve Homecare package. EP is the recruitment engine; Verve is the CQC-registered care provider. If EP is routing any workers through umbrella companies before placing them into Verve packages, the VAT dead cost applies on every hour. April 2026 joint liability makes EP directly responsible for any umbrella partner’s PAYE failures.</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EP’s recruited workers get onboarded directly to Verve’s PAYE via CareSyndicate CRM. EP uses CRM to manage candidate pipeline, compliance documents (DBS, right to work, NMC PIN verification), and shift allocation. Payment routing goes Provider → CRM → Worker with no umbrella intermediary.</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3</w:t>
            </w:r>
          </w:p>
          <w:p>
            <w:r>
              <w:rPr>
                <w:rFonts w:ascii="Raleway" w:cs="Raleway" w:eastAsia="Raleway" w:hAnsi="Raleway"/>
                <w:b/>
                <w:bCs/>
                <w:color w:val="333333"/>
                <w:sz w:val="28"/>
                <w:szCs w:val="28"/>
              </w:rPr>
              <w:t xml:space="preserve">VERVE SUSSEX</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Homecare Service (Verve Homecare subsidiary)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Verve Homecare Sussex Ltd – registered Oct 2022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CQC Status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Registered – not yet inspected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Personal care, treatment of disease/disorder/injury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 Users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Adults over 65, adults under 65, children (0–18), dementia, mental health conditions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Newer entity in the Verve group – expansion location. Win the parent company and this follows. Being a recent registration without a CQC inspection yet, they’ll want to demonstrate compliant payroll processes from day one. Offer as part of the group deal.</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Add as additional cost centre within the Verve Homecare CRM setup. Same worker pool, same compliance framework, separate location reporting for CQC purposes.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4</w:t>
            </w:r>
          </w:p>
          <w:p>
            <w:r>
              <w:rPr>
                <w:rFonts w:ascii="Raleway" w:cs="Raleway" w:eastAsia="Raleway" w:hAnsi="Raleway"/>
                <w:b/>
                <w:bCs/>
                <w:color w:val="333333"/>
                <w:sz w:val="28"/>
                <w:szCs w:val="28"/>
              </w:rPr>
              <w:t xml:space="preserve">MCMILLAN HOMECARE / EVERY SECOND CARE (ESC)</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Domiciliary Care &amp; Supported Living Provider Group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Parent Company</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McMillan Homecare 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Multiple CQC locations in Wirral/Bromborough (Gateway House) – all rated “Good”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ESC Registration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Every Second Care Ltd registered May 2024 – newest brand in the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ESC Website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Under construction – signals active growth/startup phase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Specialisms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Dementia, learning disabilities &amp; autism, eating disorders, mental health, physical disabilities, supported living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Geography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Wirral, Merseyside, North West England</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Growing multi-brand care group expanding into new registrations. McMillan already operates multiple “Good”-rated locations. ESC is the newest addition, suggesting growth trajectory. Complex specialisms (LD, autism, eating disorders) = specialist staffing = likely agency reliance. Pitch to the McMillan group director: win the parent, win all brands.</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Set up McMillan Homecare as parent entity in CRM with sub-locations for each CQC registration. ESC gets its own cost centre. CRM manages the group’s workforce centrally – workers can be deployed across brands while maintaining separate CQC compliance records per location. Specialist care rates and enhanced pay scales for LD/autism workers handled through CRM rate cards.</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5</w:t>
            </w:r>
          </w:p>
          <w:p>
            <w:r>
              <w:rPr>
                <w:rFonts w:ascii="Raleway" w:cs="Raleway" w:eastAsia="Raleway" w:hAnsi="Raleway"/>
                <w:b/>
                <w:bCs/>
                <w:color w:val="333333"/>
                <w:sz w:val="28"/>
                <w:szCs w:val="28"/>
              </w:rPr>
              <w:t xml:space="preserve">BMS CARE PROVIDERS</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Homecare &amp; Supported Living Provider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BMS Care Providers Limited (registered CQC Jan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London (New Broad Street) and Milton Keynes – multiple CQC locations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CQC Status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Not yet inspected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Personal care, palliative care, dementia care, complex care, live-in care, mobility assistance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 Users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Adults over 65, adults under 65, children (0–18), dementia, mental health, physical disabilities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Growth-stage provider running complex and live-in care from multiple locations. Live-in care creates the most challenging payroll in domiciliary care – 24-hour rate calculations, sleep-in NMW compliance, and the employed vs self-employed question. Not yet inspected by CQC, so demonstrating compliant payroll is a selling point for their first inspection. Lead with live-in care compliance + VAT argument.</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CRM configured for live-in care shift patterns: 24-hour rates with automatic NMW calculations for waking/sleeping hours. Separate rate cards for complex care (higher rates) vs standard homecare. Multi-location reporting for London and Milton Keynes. Compliance dashboard showing CQC-ready payroll records.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6</w:t>
            </w:r>
          </w:p>
          <w:p>
            <w:r>
              <w:rPr>
                <w:rFonts w:ascii="Raleway" w:cs="Raleway" w:eastAsia="Raleway" w:hAnsi="Raleway"/>
                <w:b/>
                <w:bCs/>
                <w:color w:val="333333"/>
                <w:sz w:val="28"/>
                <w:szCs w:val="28"/>
              </w:rPr>
              <w:t xml:space="preserve">ALIVIUM HEALTHCARE</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Temporary Healthcare Staffing Agency (Nursing Recruitment)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Alivium Healthcare Ltd (14979728) – Inc. July 2023 – SIC 78200 (Temp employment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Also registered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Alivium Healthcare Ltd (Ireland, Nov 2023) – Dublin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Harman House, Uxbridge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Specialist nursing recruitment – NHS and private sector across all specialities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Ownership</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Single director, 75%+ share ownership – owner-managed</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Young, fast-growing temp staffing agency. SIC code 78200 confirms they supply temporary workers – the exact business model most exposed to umbrella VAT and April 2026 joint liability. Ireland entity suggests potential for cross-border placements adding complexity. Being incorporated in 2023, they may not yet have sophisticated payroll infrastructure. Pitch: “You’re building a staffing agency at the worst possible time to be relying on umbrella companies. Let us handle your payroll from day one so you never have to worry about joint liability.”</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Agency model CRM setup: Alivium sources nurses → places into NHS/private settings → CRM processes weekly variable payroll (different rates per trust/facility). Workers employed on Alivium’s own PAYE via CRM rather than through umbrella. CRM handles NHS framework rate cards, agency worker regulations (AWR) 12-week qualifying periods, and automatic holiday accrual.</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7</w:t>
            </w:r>
          </w:p>
          <w:p>
            <w:r>
              <w:rPr>
                <w:rFonts w:ascii="Raleway" w:cs="Raleway" w:eastAsia="Raleway" w:hAnsi="Raleway"/>
                <w:b/>
                <w:bCs/>
                <w:color w:val="333333"/>
                <w:sz w:val="28"/>
                <w:szCs w:val="28"/>
              </w:rPr>
              <w:t xml:space="preserve">MEDPURE</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Recruitment Agency (Doctors &amp; Nursing)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Milton Keynes (UK HQ) + India operations (Ahmedabad)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Established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Operating since ~2015, website registered July 2015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Temporary, contract and permanent placements – nurses, doctors, AHPs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NHS Trusts and private healthcare sector nationwide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Long-established with operations team in India for international recruitment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Payment Methods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LinkedIn posts explicitly discuss “Umbrella vs PAYE via your agency” – confirming they use both payment routes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STRONG TARGET. MedPure’s own LinkedIn content discusses umbrella vs PAYE, meaning they are actively thinking about this issue and may already be exploring alternatives. Established agency with international operations = significant worker volume. They supply doctors and nurses at premium rates (£30–60+/hr for locum doctors), so VAT dead cost on umbrella arrangements is massive per worker. Pitch: “We saw your post about umbrella vs PAYE – we can solve that question permanently.”</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High-value agency setup: CRM handles mixed workforce of doctors (Ltd company/umbrella/PAYE), nurses (PAYE/umbrella), and AHPs. Multi-rate card system for different NHS trusts and frameworks. AWR tracking across placements. CRM replaces umbrella company for all PAYE workers, saving 20% VAT. International recruitment module for overseas nurse onboarding compliance (visa status, NMC registration tracking).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8</w:t>
            </w:r>
          </w:p>
          <w:p>
            <w:r>
              <w:rPr>
                <w:rFonts w:ascii="Raleway" w:cs="Raleway" w:eastAsia="Raleway" w:hAnsi="Raleway"/>
                <w:b/>
                <w:bCs/>
                <w:color w:val="333333"/>
                <w:sz w:val="28"/>
                <w:szCs w:val="28"/>
              </w:rPr>
              <w:t xml:space="preserve">MEDLOCUMS</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Specialist Healthcare Recruitment Agency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Medlocums Recruitment Ltd (11050475) – Inc. Nov 2017 – SIC 78200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Iron Gate House, 30 Dukes Place, London EC3A 7LP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Employees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~29 staff (ContactOut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Temp, contract &amp; permanent: nurses (RGN, RMN), HCAs, AHPs, doctors – NHS and private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Specialisms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Mental health nursing, paediatrics, A&amp;E, critical care, theatres, chemotherapy, community nursing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50+ years combined team experience, growing rapidly, national coverage including Scotland &amp; NI</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Mid-sized nursing agency with 29 internal staff placing hundreds of nurses weekly. SIC 78200 = temp employment agency = umbrella/PAYE decisions on every placement. Wide specialism range and national coverage (including Scotland/NI) means complex payroll across multiple jurisdictions. They offer “accommodation support” to nurses on block bookings – this creates additional payroll complexity around taxable benefits. Pitch: “You’re placing nurses across the UK including Scotland with accommodation packages – your payroll complexity is above average. From April 2026, any umbrella errors are on you.”</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Agency model: CRM processes weekly payroll for all placed nurses. Multi-jurisdiction setup (England, Scotland, NI have different employment law nuances). Block booking management with accommodation benefit-in-kind calculations. Automatic NHS framework rate compliance. Agency Worker Regulations tracking per placement.</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9</w:t>
            </w:r>
          </w:p>
          <w:p>
            <w:r>
              <w:rPr>
                <w:rFonts w:ascii="Raleway" w:cs="Raleway" w:eastAsia="Raleway" w:hAnsi="Raleway"/>
                <w:b/>
                <w:bCs/>
                <w:color w:val="333333"/>
                <w:sz w:val="28"/>
                <w:szCs w:val="28"/>
              </w:rPr>
              <w:t xml:space="preserve">ELEVENTH HOUR GROUP (EHG)</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Specialist Healthcare &amp; Complex Care Partner (PE-backed)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Investor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Omni Partners (private equity)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Departments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5 divisions: Temporary Staffing, AHP/Radiography, Permanent Audiology, Complex Care, Insourcing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NHS Trusts, local authorities, private hospitals, individuals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Specialisms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General nursing, mental health, paediatrics, critical care, radiology, audiology, complex care packages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Complex Care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Emergency provision for local authorities – supporting vulnerable adults with complex needs in community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Insourcing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Consultant-led managed services: radiology, endoscopy, outpatient clinics, surgical lists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SIGNIFICANT OPPORTUNITY. PE-backed multi-division healthcare staffing group. The Complex Care division places workers into local authority-funded community packages – exactly the type of placement where umbrella company VAT is irrecoverable (LA-funded welfare services are VAT-exempt). Temporary Staffing division places hundreds of nurses into NHS trusts. Insourcing division manages entire clinical services. The scale and PE backing means they’re commercially sophisticated – the VAT saving at their volume could be seven figures annually. Approach at director level with a financial model.</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Enterprise-level CRM deployment: separate modules for each of 5 divisions. Temp Staffing: weekly variable payroll for agency nurses. Complex Care: local authority-funded packages with individual care budgets and worker assignments. Insourcing: managed service payroll for consultant-led teams. AHP/Radiology: specialist locum rates and framework compliance. Group-wide reporting for PE investor oversight. VAT-exempt payroll routing for all welfare service placements.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10</w:t>
            </w:r>
          </w:p>
          <w:p>
            <w:r>
              <w:rPr>
                <w:rFonts w:ascii="Raleway" w:cs="Raleway" w:eastAsia="Raleway" w:hAnsi="Raleway"/>
                <w:b/>
                <w:bCs/>
                <w:color w:val="333333"/>
                <w:sz w:val="28"/>
                <w:szCs w:val="28"/>
              </w:rPr>
              <w:t xml:space="preserve">BLEEP 360 / CAMHS 360</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Recruitment Agency Group (Nursing, AHP, Complex Care, CAMHS, Supported Living)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Bleep 360 Ltd (08625842) – Inc. 2013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WeWork, 30 Churchill Place, London E14 5RE (Canary Wharf)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Divisions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Nursing (Bleep 360), AHP (Bleep 360 AHP), Complex Care, CAMHS 360 (children’s mental health), Supported Living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CQC Status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(Bleep 360 Care Midlands – listed on NHS)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NHS Hospitals, Primary Care Trusts, Local Authorities, Private Hospitals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Established 2013, 500+ reviews, offices in Canary Wharf with significant headcount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Staff Types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RGN, RMN, HCA, Physiotherapists, OTs, Radiographers, Sonographers, CAMHS practitioners, support workers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MAJOR TARGET. Bleep 360 is a growing multi-brand group with at least 5 divisions including a CQC-registered arm. CAMHS 360 is particularly interesting – children’s mental health staffing is specialist, high-value, and heavily scrutinised. The fact they’re hiring “Candidate Consultants” for Complex Care, CAMHS, and Supported Living divisions (per Indeed listings) shows active expansion. They’re based in Canary Wharf near Verve Homecare – potential for in-person meetings. Pitch: “You’re placing staff across 5 divisions including CQC-registered care. Each division has different payroll requirements. Our CRM handles them all in one platform.”</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Multi-division group CRM: Nursing division (weekly agency payroll), AHP division (specialist locum rates), Complex Care (local authority package payroll), CAMHS 360 (children’s services with enhanced DBS tracking and safeguarding compliance), Supported Living (variable hours, NMW monitoring). Unified compliance dashboard across all brands. Single worker record that travels across divisions if staff work across brands.</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11</w:t>
            </w:r>
          </w:p>
          <w:p>
            <w:r>
              <w:rPr>
                <w:rFonts w:ascii="Raleway" w:cs="Raleway" w:eastAsia="Raleway" w:hAnsi="Raleway"/>
                <w:b/>
                <w:bCs/>
                <w:color w:val="333333"/>
                <w:sz w:val="28"/>
                <w:szCs w:val="28"/>
              </w:rPr>
              <w:t xml:space="preserve">MSL / MSI / ED STAFFING</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Appears to be part of the CareSyndicate client ecosystem – likely internal brands or closely associated recruitment entities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Note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Limited public information available – these may be trading names, internal divisions, or newly established entities not yet publicly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Likely Function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staffing and/or recruitment operations connected to the wider CareSyndicate network</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If these are internal or closely associated entities, the CRM integration is straightforward – they should be early adopters demonstrating the platform’s capabilities to external prospects. Use these as case studies showing how the CRM handles multi-brand, multi-entity payroll.</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Set up as separate entities within the CRM with full payroll processing. Use their data to build proof-of-concept dashboards, savings calculations, and compliance reports that can be shown to external prospects during sales demos.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12</w:t>
            </w:r>
          </w:p>
          <w:p>
            <w:r>
              <w:rPr>
                <w:rFonts w:ascii="Raleway" w:cs="Raleway" w:eastAsia="Raleway" w:hAnsi="Raleway"/>
                <w:b/>
                <w:bCs/>
                <w:color w:val="333333"/>
                <w:sz w:val="28"/>
                <w:szCs w:val="28"/>
              </w:rPr>
              <w:t xml:space="preserve">UNITY HEALTHCARE RECRUITMENT</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Nursing Recruitment Agency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Unity Healthcare Recruitment Ltd (10933235)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London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Temporary &amp; permanent staffing – NHS and private 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Specialisms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Acute nursing, community nursing, mental health, paediatrics, primary 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Self-described as “one of the fastest growing nursing recruitment agencies in the UK” – 30+ years combined senior management experience, 24/7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Tech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Supported by “state-of-the-art software and technology” across recruitment processes</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Fast-growing nursing agency with sophisticated tech infrastructure. They already emphasise technology in their recruitment processes, which means they’ll appreciate a tech-led payroll solution. 24/7 operations with national NHS coverage = high volume of weekly payroll runs. The “fastest growing” claim means they’re scaling rapidly and may be outgrowing their current payroll arrangements. Pitch: “Your recruitment tech is cutting-edge. Is your payroll keeping up with your growth?”</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High-volume agency CRM: automated weekly payroll runs for all placed nurses. Integration with their existing recruitment software for seamless candidate-to-payroll onboarding. NHS framework rate card management. Real-time margin reporting per placement. AWR tracking and automatic rate uplift alerts at 12-week qualifying periods.</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13</w:t>
            </w:r>
          </w:p>
          <w:p>
            <w:r>
              <w:rPr>
                <w:rFonts w:ascii="Raleway" w:cs="Raleway" w:eastAsia="Raleway" w:hAnsi="Raleway"/>
                <w:b/>
                <w:bCs/>
                <w:color w:val="333333"/>
                <w:sz w:val="28"/>
                <w:szCs w:val="28"/>
              </w:rPr>
              <w:t xml:space="preserve">HTH</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Likely a healthcare staffing or recruitment entity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Note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Limited public information – may be a trading name, abbreviation, or newly established 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Possible Match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Could refer to a regional healthcare staffing operation or homecare provider</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Requires further qualification during sales engagement. If healthcare staffing: full agency CRM model. If homecare provider: direct employment CRM model with VAT benefit. Ask the client to clarify their entity structure and current payroll arrangements.</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To be configured based on confirmed business model. Likely either agency model (weekly variable payroll for placed workers) or provider model (direct employment with VAT-exempt payroll routing).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14</w:t>
            </w:r>
          </w:p>
          <w:p>
            <w:r>
              <w:rPr>
                <w:rFonts w:ascii="Raleway" w:cs="Raleway" w:eastAsia="Raleway" w:hAnsi="Raleway"/>
                <w:b/>
                <w:bCs/>
                <w:color w:val="333333"/>
                <w:sz w:val="28"/>
                <w:szCs w:val="28"/>
              </w:rPr>
              <w:t xml:space="preserve">ARTHUR RAI MEDICAL SERVICES (ARMS)</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Recruitment Agency (Nursing &amp; Medical)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Arthur Rai Medical Services Ltd (05905835)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West Kensington, London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Long/short-term placements, assignment services, care for tax &amp; NI payments, consultation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Staff Types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CPN, RMN, RGN, HCA, Clinical Specialists in Addiction, Practice Nurses, GP Locums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NHS (framework agreements) and private sector nationwide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Long-established agency (company number suggests mid-2000s incorporation)</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Well-established London-based nursing agency with a particularly interesting specialism mix – addiction specialists, mental health nurses, and GP locums are premium-rate placements. They explicitly mention “care for tax &amp; NI payments” in their service description, showing they currently handle employment/payroll functions. If they’re using umbrella companies for any of this, the VAT cost on £30–60/hr GP locum rates is enormous. They also offer referral bonuses (£100 per worker, £150 per vacancy) showing active recruitment – they’re placing volume. Pitch: “You already handle tax and NI for your nurses. Are you doing it through an umbrella? Because at GP locum rates, the irrecoverable VAT could be costing you tens of thousands per locum per year.”</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Agency CRM with specialist rate cards for high-value locum placements (GP locums at premium rates). NHS framework compliance tracking. PAYE processing replacing any umbrella arrangements. Automated referral bonus tracking integrated into payroll. NMC PIN and revalidation monitoring for all placed nurses.</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15</w:t>
            </w:r>
          </w:p>
          <w:p>
            <w:r>
              <w:rPr>
                <w:rFonts w:ascii="Raleway" w:cs="Raleway" w:eastAsia="Raleway" w:hAnsi="Raleway"/>
                <w:b/>
                <w:bCs/>
                <w:color w:val="333333"/>
                <w:sz w:val="28"/>
                <w:szCs w:val="28"/>
              </w:rPr>
              <w:t xml:space="preserve">VERTEX HEALTHCARE</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Staffing Agency (Nursing &amp; 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Vertex Healthcare Services Ltd (14291429) – Inc. Aug 2022 – SIC 78109/78200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71-75 Shelton Street, Covent Garden, London WC2H 9JQ</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Temporary &amp; permanent qualified healthcare professionals – private sector nationwide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Staff Types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RGNs, RMNs, HCAs, senior care workers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Care homes, nursing homes, private healthcare facilities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Scale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11-50 employees (LinkedIn), founded 2022</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Young, private-sector-focused staffing agency primarily serving care homes. Dual SIC codes (78109 + 78200) confirm they do both placement and temporary employment agency work. Care home placements are the sweet spot for CareSyndicate – care homes deliver VAT-exempt welfare services and cannot reclaim VAT on umbrella-supplied staff. If Vertex is supplying nurses to care homes via umbrella arrangements, the care homes are absorbing 20% irrecoverable VAT. Pitch from two angles: (1) to Vertex – switch your workers to PAYE via us, or (2) to Vertex’s care home clients – engage workers directly with us handling payroll.</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Agency model CRM: weekly payroll for placed staff. Care home rate card management (different rates per facility). Private sector compliance (CQC-ready records for care home inspections). NMW monitoring for all HCA and support worker placements.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16</w:t>
            </w:r>
          </w:p>
          <w:p>
            <w:r>
              <w:rPr>
                <w:rFonts w:ascii="Raleway" w:cs="Raleway" w:eastAsia="Raleway" w:hAnsi="Raleway"/>
                <w:b/>
                <w:bCs/>
                <w:color w:val="333333"/>
                <w:sz w:val="28"/>
                <w:szCs w:val="28"/>
              </w:rPr>
              <w:t xml:space="preserve">CAP RECRUITMENT CONSULTANTS LTD</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Recruitment Consultancy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Note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Limited public information available – may be a specialist or niche recruitment operation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Likely Function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Healthcare or general recruitment consultancy</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Requires further qualification. If they recruit for healthcare/care sector, standard agency CRM model applies. Understand their current payment method (umbrella/PAYE/Ltd) for placed workers to identify the value proposition.</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To be configured based on confirmed recruitment focus. Standard agency payroll module if healthcare staffing confirmed.</w:t>
      </w:r>
    </w:p>
    <w:p>
      <w:pPr>
        <w:spacing w:after="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17</w:t>
            </w:r>
          </w:p>
          <w:p>
            <w:r>
              <w:rPr>
                <w:rFonts w:ascii="Raleway" w:cs="Raleway" w:eastAsia="Raleway" w:hAnsi="Raleway"/>
                <w:b/>
                <w:bCs/>
                <w:color w:val="333333"/>
                <w:sz w:val="28"/>
                <w:szCs w:val="28"/>
              </w:rPr>
              <w:t xml:space="preserve">CARE FIRST 24</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CQC-Registered Complex Care &amp; Homecare Provider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CQC Status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Multiple CQC-registered locations – recently expanded into Wales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Services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Complex care, 24-hour care packages, personal care, palliative 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Clients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Local authorities, ICBs, case managers, PHB holders, private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Staffing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Employs carers and nurses directly – also runs nursing associate and nursing apprenticeships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Training</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In-house training department, offers student placements (paediatric, adult, LD)</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Established complex care provider with direct employment model and in-house training. The fact they’re running apprenticeships and accepting student placements shows they’re a proper employer, not an agency model. Recently expanded into Wales, adding cross-border payroll complexity (Welsh employment law nuances). Their client base includes local authorities and ICBs – all VAT-exempt welfare services. Any agency/umbrella workers in their supply chain represent irrecoverable VAT. Pitch: “Your LA and ICB-funded packages are VAT-exempt welfare services. Every agency worker in your supply chain costs you 20% more than it needs to.”</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Provider model CRM: direct employment payroll for nurses and carers. Complex care package management with individual budget tracking per service user. Apprenticeship payroll module (different NMW rates for apprentices). Multi-jurisdiction setup for England and Wales. Rate cards aligned to LA/ICB funding rates. CQC compliance dashboard per registered location.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6"/>
              <w:left w:val="single" w:color="2E74B5" w:sz="6"/>
              <w:bottom w:val="single" w:color="2E74B5" w:sz="6"/>
              <w:right w:val="single" w:color="2E74B5" w:sz="6"/>
            </w:tcBorders>
            <w:shd w:fill="FFFFFF" w:val="clear"/>
            <w:tcMar>
              <w:top w:type="dxa" w:w="200"/>
              <w:left w:type="dxa" w:w="300"/>
              <w:bottom w:type="dxa" w:w="200"/>
              <w:right w:type="dxa" w:w="300"/>
            </w:tcMar>
            <w:vAlign w:val="center"/>
          </w:tcPr>
          <w:p>
            <w:pPr>
              <w:spacing w:after="80"/>
            </w:pPr>
            <w:r>
              <w:rPr>
                <w:rFonts w:ascii="Raleway" w:cs="Raleway" w:eastAsia="Raleway" w:hAnsi="Raleway"/>
                <w:b/>
                <w:bCs/>
                <w:color w:val="2E74B5"/>
                <w:sz w:val="22"/>
                <w:szCs w:val="22"/>
              </w:rPr>
              <w:t xml:space="preserve">CLIENT 18</w:t>
            </w:r>
          </w:p>
          <w:p>
            <w:r>
              <w:rPr>
                <w:rFonts w:ascii="Raleway" w:cs="Raleway" w:eastAsia="Raleway" w:hAnsi="Raleway"/>
                <w:b/>
                <w:bCs/>
                <w:color w:val="333333"/>
                <w:sz w:val="28"/>
                <w:szCs w:val="28"/>
              </w:rPr>
              <w:t xml:space="preserve">JBAF LIMITED</w:t>
            </w:r>
          </w:p>
        </w:tc>
      </w:tr>
    </w:tbl>
    <w:p>
      <w:pPr>
        <w:spacing w:after="120"/>
      </w:pPr>
    </w:p>
    <w:p>
      <w:pPr>
        <w:pStyle w:val="Heading2"/>
        <w:spacing w:before="280" w:after="180"/>
      </w:pPr>
      <w:r>
        <w:rPr>
          <w:rFonts w:ascii="Raleway" w:cs="Raleway" w:eastAsia="Raleway" w:hAnsi="Raleway"/>
          <w:b/>
          <w:bCs/>
          <w:color w:val="2E74B5"/>
          <w:sz w:val="26"/>
          <w:szCs w:val="26"/>
        </w:rPr>
        <w:t xml:space="preserve">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Field</w:t>
            </w:r>
          </w:p>
        </w:tc>
        <w:tc>
          <w:tcPr>
            <w:tcW w:type="dxa" w:w="6826"/>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Raleway" w:cs="Raleway" w:eastAsia="Raleway" w:hAnsi="Raleway"/>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Private Limited Company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Companies House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JBAF Limited (14013108) – Inc. March 2022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Location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12 West Street, Ware, Hertfordshire SG12 9EE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SIC Code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96090 – Other service activities not elsewhere classified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b/>
                <w:bCs/>
                <w:color w:val="333333"/>
                <w:sz w:val="19"/>
                <w:szCs w:val="19"/>
              </w:rPr>
              <w:t xml:space="preserve">Previous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Raleway" w:cs="Raleway" w:eastAsia="Raleway" w:hAnsi="Raleway"/>
                <w:color w:val="333333"/>
                <w:sz w:val="19"/>
                <w:szCs w:val="19"/>
              </w:rPr>
              <w:t xml:space="preserve">JBAF Investments Limited (until Sept 2023)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b/>
                <w:bCs/>
                <w:color w:val="333333"/>
                <w:sz w:val="19"/>
                <w:szCs w:val="19"/>
              </w:rPr>
              <w:t xml:space="preserve">Status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Raleway" w:cs="Raleway" w:eastAsia="Raleway" w:hAnsi="Raleway"/>
                <w:color w:val="333333"/>
                <w:sz w:val="19"/>
                <w:szCs w:val="19"/>
              </w:rPr>
              <w:t xml:space="preserve">Active</w:t>
            </w:r>
          </w:p>
        </w:tc>
      </w:tr>
    </w:tbl>
    <w:p>
      <w:pPr>
        <w:spacing w:after="120"/>
      </w:pPr>
    </w:p>
    <w:p>
      <w:pPr>
        <w:pStyle w:val="Heading2"/>
        <w:spacing w:before="280" w:after="180"/>
      </w:pPr>
      <w:r>
        <w:rPr>
          <w:rFonts w:ascii="Raleway" w:cs="Raleway" w:eastAsia="Raleway" w:hAnsi="Raleway"/>
          <w:b/>
          <w:bCs/>
          <w:color w:val="2E74B5"/>
          <w:sz w:val="26"/>
          <w:szCs w:val="26"/>
        </w:rPr>
        <w:t xml:space="preserve">Why They Need CareSyndicate</w:t>
      </w:r>
    </w:p>
    <w:p>
      <w:pPr>
        <w:spacing w:after="200" w:line="276"/>
      </w:pPr>
      <w:r>
        <w:rPr>
          <w:rFonts w:ascii="Raleway" w:cs="Raleway" w:eastAsia="Raleway" w:hAnsi="Raleway"/>
          <w:color w:val="333333"/>
          <w:sz w:val="21"/>
          <w:szCs w:val="21"/>
        </w:rPr>
        <w:t xml:space="preserve">The SIC code (96090) is generic and the company was renamed from “JBAF Investments” suggesting it may have pivoted into healthcare services or acts as a holding/management company for healthcare operations. Requires direct engagement to understand their role in the care sector. If they operate as a management services company providing back-office functions to care providers, CareSyndicate’s CRM could replace or complement their payroll function.</w:t>
      </w:r>
    </w:p>
    <w:p>
      <w:pPr>
        <w:pStyle w:val="Heading2"/>
        <w:spacing w:before="280" w:after="180"/>
      </w:pPr>
      <w:r>
        <w:rPr>
          <w:rFonts w:ascii="Raleway" w:cs="Raleway" w:eastAsia="Raleway" w:hAnsi="Raleway"/>
          <w:b/>
          <w:bCs/>
          <w:color w:val="2E74B5"/>
          <w:sz w:val="26"/>
          <w:szCs w:val="26"/>
        </w:rPr>
        <w:t xml:space="preserve">CRM Integration Plan</w:t>
      </w:r>
    </w:p>
    <w:p>
      <w:pPr>
        <w:spacing w:after="200" w:line="276"/>
      </w:pPr>
      <w:r>
        <w:rPr>
          <w:rFonts w:ascii="Raleway" w:cs="Raleway" w:eastAsia="Raleway" w:hAnsi="Raleway"/>
          <w:color w:val="333333"/>
          <w:sz w:val="21"/>
          <w:szCs w:val="21"/>
        </w:rPr>
        <w:t xml:space="preserve">To be configured based on confirmed business model. If management services company: potential white-label or partnership arrangement where JBAF uses CRM to provide payroll services to their own client base.</w:t>
      </w:r>
    </w:p>
    <w:p>
      <w:pPr>
        <w:spacing w:after="120"/>
      </w:pPr>
    </w:p>
    <w:p>
      <w:r>
        <w:br w:type="page"/>
      </w:r>
    </w:p>
    <w:p>
      <w:pPr>
        <w:spacing w:after="120"/>
      </w:pPr>
    </w:p>
    <w:p>
      <w:pPr>
        <w:spacing w:after="120"/>
      </w:pPr>
    </w:p>
    <w:p>
      <w:pPr>
        <w:spacing w:after="120"/>
      </w:pPr>
    </w:p>
    <w:p>
      <w:pPr>
        <w:jc w:val="center"/>
      </w:pPr>
      <w:r>
        <w:drawing>
          <wp:inline distT="0" distB="0" distL="0" distR="0">
            <wp:extent cx="1428750" cy="12477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247775"/>
                    </a:xfrm>
                    <a:prstGeom prst="rect">
                      <a:avLst/>
                    </a:prstGeom>
                  </pic:spPr>
                </pic:pic>
              </a:graphicData>
            </a:graphic>
          </wp:inline>
        </w:drawing>
      </w:r>
    </w:p>
    <w:p>
      <w:pPr>
        <w:spacing w:after="120"/>
      </w:pPr>
    </w:p>
    <w:p>
      <w:pPr>
        <w:spacing w:after="120"/>
        <w:jc w:val="center"/>
      </w:pPr>
      <w:r>
        <w:rPr>
          <w:rFonts w:ascii="Raleway" w:cs="Raleway" w:eastAsia="Raleway" w:hAnsi="Raleway"/>
          <w:b/>
          <w:bCs/>
          <w:color w:val="333333"/>
          <w:sz w:val="24"/>
          <w:szCs w:val="24"/>
        </w:rPr>
        <w:t xml:space="preserve">Client Intelligence &amp; CRM Integration Guide</w:t>
      </w:r>
    </w:p>
    <w:p>
      <w:pPr>
        <w:spacing w:after="80"/>
        <w:jc w:val="center"/>
      </w:pPr>
      <w:r>
        <w:rPr>
          <w:rFonts w:ascii="Raleway" w:cs="Raleway" w:eastAsia="Raleway" w:hAnsi="Raleway"/>
          <w:color w:val="333333"/>
          <w:sz w:val="20"/>
          <w:szCs w:val="20"/>
        </w:rPr>
        <w:t xml:space="preserve">Version 1.0 | February 2026</w:t>
      </w:r>
    </w:p>
    <w:p>
      <w:pPr>
        <w:jc w:val="center"/>
      </w:pPr>
      <w:r>
        <w:rPr>
          <w:rFonts w:ascii="Raleway" w:cs="Raleway" w:eastAsia="Raleway" w:hAnsi="Raleway"/>
          <w:i/>
          <w:iCs/>
          <w:color w:val="333333"/>
          <w:sz w:val="18"/>
          <w:szCs w:val="18"/>
        </w:rPr>
        <w:t xml:space="preserve">Empowering Care Providers · Protecting Self-Employed Workers · Eliminating Agency Risk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aleway" w:cs="Raleway" w:eastAsia="Raleway" w:hAnsi="Raleway"/>
        <w:color w:val="999999"/>
        <w:sz w:val="16"/>
        <w:szCs w:val="16"/>
      </w:rPr>
      <w:t xml:space="preserve">Page </w:t>
    </w:r>
    <w:r>
      <w:rPr>
        <w:rFonts w:ascii="Raleway" w:cs="Raleway" w:eastAsia="Raleway" w:hAnsi="Raleway"/>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Raleway" w:cs="Raleway" w:eastAsia="Raleway" w:hAnsi="Raleway"/>
        <w:i/>
        <w:iCs/>
        <w:color w:val="999999"/>
        <w:sz w:val="16"/>
        <w:szCs w:val="16"/>
      </w:rPr>
      <w:t xml:space="preserve">CareSyndicate – Client Intelligence &amp; CRM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Raleway" w:cs="Raleway" w:eastAsia="Raleway" w:hAnsi="Raleway"/>
      <w:b/>
      <w:bCs/>
      <w:color w:val="2E74B5"/>
      <w:sz w:val="32"/>
      <w:szCs w:val="32"/>
    </w:rPr>
  </w:style>
  <w:style w:type="paragraph" w:styleId="Heading2">
    <w:name w:val="Heading 2"/>
    <w:basedOn w:val="Normal"/>
    <w:next w:val="Normal"/>
    <w:qFormat/>
    <w:pPr>
      <w:spacing w:before="280" w:after="180"/>
      <w:outlineLvl w:val="1"/>
    </w:pPr>
    <w:rPr>
      <w:rFonts w:ascii="Raleway" w:cs="Raleway" w:eastAsia="Raleway" w:hAnsi="Raleway"/>
      <w:b/>
      <w:bCs/>
      <w:color w:val="2E74B5"/>
      <w:sz w:val="26"/>
      <w:szCs w:val="26"/>
    </w:rPr>
  </w:style>
  <w:style w:type="paragraph" w:styleId="Heading3">
    <w:name w:val="Heading 3"/>
    <w:basedOn w:val="Normal"/>
    <w:next w:val="Normal"/>
    <w:qFormat/>
    <w:pPr>
      <w:spacing w:before="240" w:after="120"/>
      <w:outlineLvl w:val="2"/>
    </w:pPr>
    <w:rPr>
      <w:rFonts w:ascii="Raleway" w:cs="Raleway" w:eastAsia="Raleway" w:hAnsi="Raleway"/>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1646ba4ce659d3d9e7a2f2475c69862ba87016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2026-02-22T00:49:56.661Z</dcterms:created>
  <dcterms:modified xsi:type="dcterms:W3CDTF">2026-02-22T00:49:56.661Z</dcterms:modified>
</cp:coreProperties>
</file>

<file path=docProps/custom.xml><?xml version="1.0" encoding="utf-8"?>
<Properties xmlns="http://schemas.openxmlformats.org/officeDocument/2006/custom-properties" xmlns:vt="http://schemas.openxmlformats.org/officeDocument/2006/docPropsVTypes"/>
</file>