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2D5D" w14:textId="77777777" w:rsidR="009B29EF" w:rsidRDefault="00000000">
      <w:pPr>
        <w:spacing w:after="40"/>
        <w:jc w:val="center"/>
      </w:pPr>
      <w:r>
        <w:rPr>
          <w:b/>
          <w:bCs/>
          <w:color w:val="4A1D5A"/>
          <w:sz w:val="36"/>
          <w:szCs w:val="36"/>
        </w:rPr>
        <w:t>CARE SYNDICATE</w:t>
      </w:r>
    </w:p>
    <w:p w14:paraId="76D72D5E" w14:textId="77777777" w:rsidR="009B29EF" w:rsidRDefault="00000000">
      <w:pPr>
        <w:spacing w:after="40"/>
        <w:jc w:val="center"/>
      </w:pPr>
      <w:r>
        <w:rPr>
          <w:color w:val="7B3F8E"/>
          <w:sz w:val="28"/>
          <w:szCs w:val="28"/>
        </w:rPr>
        <w:t>Document Suite — Master List</w:t>
      </w:r>
    </w:p>
    <w:p w14:paraId="76D72D5F" w14:textId="77777777" w:rsidR="009B29EF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Last Updated: 21 February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D63" w14:textId="77777777">
        <w:tc>
          <w:tcPr>
            <w:tcW w:w="9360" w:type="dxa"/>
            <w:tcBorders>
              <w:top w:val="single" w:sz="2" w:space="0" w:color="7B3F8E"/>
              <w:left w:val="single" w:sz="6" w:space="0" w:color="7B3F8E"/>
              <w:bottom w:val="single" w:sz="2" w:space="0" w:color="7B3F8E"/>
              <w:right w:val="none" w:sz="0" w:space="0" w:color="FFFFFF"/>
            </w:tcBorders>
            <w:shd w:val="clear" w:color="auto" w:fill="F3EC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D72D60" w14:textId="77777777" w:rsidR="009B29EF" w:rsidRDefault="00000000">
            <w:pPr>
              <w:spacing w:after="80"/>
            </w:pPr>
            <w:r>
              <w:rPr>
                <w:b/>
                <w:bCs/>
                <w:color w:val="4A1D5A"/>
                <w:sz w:val="22"/>
                <w:szCs w:val="22"/>
              </w:rPr>
              <w:t>SUMMARY</w:t>
            </w:r>
          </w:p>
          <w:p w14:paraId="76D72D61" w14:textId="77777777" w:rsidR="009B29EF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Completed</w:t>
            </w:r>
            <w:proofErr w:type="gramEnd"/>
            <w:r>
              <w:rPr>
                <w:b/>
                <w:bCs/>
                <w:color w:val="2E7D32"/>
              </w:rPr>
              <w:t>:  4</w:t>
            </w:r>
            <w:r>
              <w:t xml:space="preserve">          </w:t>
            </w:r>
            <w:proofErr w:type="gramStart"/>
            <w:r>
              <w:t>🔲  High</w:t>
            </w:r>
            <w:proofErr w:type="gramEnd"/>
            <w:r>
              <w:t xml:space="preserve"> Priority:  6          </w:t>
            </w:r>
            <w:proofErr w:type="gramStart"/>
            <w:r>
              <w:t>🔲  Medium</w:t>
            </w:r>
            <w:proofErr w:type="gramEnd"/>
            <w:r>
              <w:t xml:space="preserve"> Priority:  6          </w:t>
            </w:r>
            <w:proofErr w:type="gramStart"/>
            <w:r>
              <w:t>🔲  Lower</w:t>
            </w:r>
            <w:proofErr w:type="gramEnd"/>
            <w:r>
              <w:t xml:space="preserve"> Priority:  6</w:t>
            </w:r>
          </w:p>
          <w:p w14:paraId="76D72D62" w14:textId="77777777" w:rsidR="009B29EF" w:rsidRDefault="00000000">
            <w:pPr>
              <w:spacing w:after="100"/>
            </w:pPr>
            <w:r>
              <w:rPr>
                <w:b/>
                <w:bCs/>
                <w:color w:val="4A1D5A"/>
                <w:sz w:val="22"/>
                <w:szCs w:val="22"/>
              </w:rPr>
              <w:t>Total Documents:  22</w:t>
            </w:r>
          </w:p>
        </w:tc>
      </w:tr>
    </w:tbl>
    <w:p w14:paraId="76D72D64" w14:textId="77777777" w:rsidR="009B29EF" w:rsidRDefault="009B29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D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D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D72D65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COMPLETED ✅</w:t>
            </w:r>
          </w:p>
        </w:tc>
      </w:tr>
    </w:tbl>
    <w:p w14:paraId="76D72D67" w14:textId="77777777" w:rsidR="009B29EF" w:rsidRDefault="009B29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4260"/>
        <w:gridCol w:w="1800"/>
      </w:tblGrid>
      <w:tr w:rsidR="009B29EF" w14:paraId="76D72D6C" w14:textId="77777777">
        <w:trPr>
          <w:tblHeader/>
        </w:trPr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8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9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A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B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29EF" w14:paraId="76D72D71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D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E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Client Information Pack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6F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Full client-facing value proposition. Two service models (A &amp; B), three payment routes, VAT advantage, CRM platform, compliance engine, legal framework, pricing, transition roadmap, FAQs.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0" w14:textId="77777777" w:rsidR="009B29EF" w:rsidRDefault="00000000">
            <w:pPr>
              <w:spacing w:after="100"/>
            </w:pPr>
            <w:r>
              <w:rPr>
                <w:b/>
                <w:bCs/>
                <w:color w:val="2E7D32"/>
                <w:sz w:val="20"/>
                <w:szCs w:val="20"/>
              </w:rPr>
              <w:t>✅ DONE</w:t>
            </w:r>
          </w:p>
        </w:tc>
      </w:tr>
      <w:tr w:rsidR="009B29EF" w14:paraId="76D72D76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2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3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Digital Services &amp; Website Development Brief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4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External partner scope of work for website, branding, domain, email migration, marketing materials.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5" w14:textId="77777777" w:rsidR="009B29EF" w:rsidRDefault="00000000">
            <w:pPr>
              <w:spacing w:after="100"/>
            </w:pPr>
            <w:r>
              <w:rPr>
                <w:b/>
                <w:bCs/>
                <w:color w:val="2E7D32"/>
                <w:sz w:val="20"/>
                <w:szCs w:val="20"/>
              </w:rPr>
              <w:t>✅ DONE</w:t>
            </w:r>
          </w:p>
        </w:tc>
      </w:tr>
      <w:tr w:rsidR="009B29EF" w14:paraId="76D72D7B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7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8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Compliance &amp; Protection Overview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9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Zero-liability position, worker insurance (£6m PL / £2m PI), CRM as compliance infrastructure, HMRC position (ESM4015, CEST, introducer distinction), employment status tests, April 2026 risk elimination, CQC readiness, audit trail, risk comparison, protection checklist.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A" w14:textId="77777777" w:rsidR="009B29EF" w:rsidRDefault="00000000">
            <w:pPr>
              <w:spacing w:after="100"/>
            </w:pPr>
            <w:r>
              <w:rPr>
                <w:b/>
                <w:bCs/>
                <w:color w:val="2E7D32"/>
                <w:sz w:val="20"/>
                <w:szCs w:val="20"/>
              </w:rPr>
              <w:t>✅ DONE</w:t>
            </w:r>
          </w:p>
        </w:tc>
      </w:tr>
      <w:tr w:rsidR="009B29EF" w14:paraId="76D72D80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C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D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Workforce Governance &amp; Audit Readiness Guide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E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Why compliance teams ask for PAYE evidence, five overlapping audit frameworks (CQC Reg 17, Regs 18/19, HMRC reasonable care, LA commissioning, NHS heritage), PAYE route as proof, audit evidence pack, scenario responses, governance checklists.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7F" w14:textId="77777777" w:rsidR="009B29EF" w:rsidRDefault="00000000">
            <w:pPr>
              <w:spacing w:after="100"/>
            </w:pPr>
            <w:r>
              <w:rPr>
                <w:b/>
                <w:bCs/>
                <w:color w:val="2E7D32"/>
                <w:sz w:val="20"/>
                <w:szCs w:val="20"/>
              </w:rPr>
              <w:t>✅ DONE</w:t>
            </w:r>
          </w:p>
        </w:tc>
      </w:tr>
    </w:tbl>
    <w:p w14:paraId="76D72D81" w14:textId="77777777" w:rsidR="009B29EF" w:rsidRDefault="00000000">
      <w:r>
        <w:br w:type="page"/>
      </w:r>
    </w:p>
    <w:p w14:paraId="76D72D82" w14:textId="77777777" w:rsidR="009B29EF" w:rsidRDefault="009B29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D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8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D72D83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TO BUILD — HIGH PRIORITY (Sales &amp; Client Conversations)</w:t>
            </w:r>
          </w:p>
        </w:tc>
      </w:tr>
    </w:tbl>
    <w:p w14:paraId="76D72D85" w14:textId="77777777" w:rsidR="009B29EF" w:rsidRDefault="009B29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4260"/>
        <w:gridCol w:w="1800"/>
      </w:tblGrid>
      <w:tr w:rsidR="009B29EF" w14:paraId="76D72D8A" w14:textId="77777777">
        <w:trPr>
          <w:tblHeader/>
        </w:trPr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6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7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8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9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29EF" w14:paraId="76D72D8F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B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C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Client Compliance Pack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D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Onboarding pack: sample PAYE payslips (payroll bureau), sample SE payment summaries (CRM), sample CEST output, sample invoices, Indemnity Policy summary, Legal Distinction Guide summary. The "flick through, feel reassured" document.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8E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94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0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1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Provider Quick-Start Guide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2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Simple, short: "Here's what you do (approve timesheets, pay one invoice). Here's what we manage (everything else)." Strips away complexity.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3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99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5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6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How Your Workers Are Paid: A Transparency Guide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7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Plain-language three payment routes with example payslips/invoices for each. Shows PAYE when used, SE when used, and why the CRM decides.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8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9E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A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B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Sample Invoice Walkthrough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C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Annotated example invoices for Model A and Model B with callouts explaining every line: worker earnings, platform fee, VAT treatment.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D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A3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9F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0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Agency vs Care Syndicate Comparison Sheet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1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Side-by-side one-pager. Leads with transparency, compliance, worker quality, risk elimination. Cost savings as additional benefit.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2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A8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4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5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Executive Summary / Board Paper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6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One-two pages for decision-makers. Risk headline, compliance headline, cost transparency, next steps. What your champion takes into their board meeting.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7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</w:tbl>
    <w:p w14:paraId="76D72DA9" w14:textId="77777777" w:rsidR="009B29EF" w:rsidRDefault="009B29EF">
      <w:pPr>
        <w:spacing w:after="200"/>
      </w:pPr>
    </w:p>
    <w:p w14:paraId="76D72DAA" w14:textId="77777777" w:rsidR="009B29EF" w:rsidRDefault="009B29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8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D72DAB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TO BUILD — MEDIUM PRIORITY (Specific Audiences)</w:t>
            </w:r>
          </w:p>
        </w:tc>
      </w:tr>
    </w:tbl>
    <w:p w14:paraId="76D72DAD" w14:textId="77777777" w:rsidR="009B29EF" w:rsidRDefault="009B29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4260"/>
        <w:gridCol w:w="1800"/>
      </w:tblGrid>
      <w:tr w:rsidR="009B29EF" w14:paraId="76D72DB2" w14:textId="77777777">
        <w:trPr>
          <w:tblHeader/>
        </w:trPr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E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AF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0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1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29EF" w14:paraId="76D72DB7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3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4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HMRC Position &amp; Legal Standing Paper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5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Deep dive for finance directors and legal teams. ESM4015, Employment Agencies Act, CEST endorsement, disbursement rules, legal opinions.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6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BC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8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9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Risk Elimination Summary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A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Punchy document: every risk with agencies/umbrellas and how each is eliminated. Liability-led, not VAT-led. Leave-behind after first meetings.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B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C1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D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E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April 2026 JSL Briefing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BF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Standalone JSL document. What it is, when it hits, who's exposed, why Care Syndicate eliminates the risk. One of several risk factors, not the entire pitch.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0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C6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2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3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Provider Liability Briefing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4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Short, sharp. One question: "What is my liability?" Answer: none. With legal reasoning explained clearly.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5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CB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7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8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Worker Protection &amp; Insurance Guide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9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What the model means for workers: higher take-home, flexibility, insurance coverage, transparent earnings. Helps providers feel confident workers will welcome the change.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A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D0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C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D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CRM Value Proposition Document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E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Purely platform-focused. Automated compliance, traffic-light dashboards, decline tracking, substitution workflows, CEST integration, AI matching, real-time audit trail.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CF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</w:tbl>
    <w:p w14:paraId="76D72DD1" w14:textId="77777777" w:rsidR="009B29EF" w:rsidRDefault="00000000">
      <w:r>
        <w:br w:type="page"/>
      </w:r>
    </w:p>
    <w:p w14:paraId="76D72DD2" w14:textId="77777777" w:rsidR="009B29EF" w:rsidRDefault="009B29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D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8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D72DD3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TO BUILD — LOWER PRIORITY (Templates &amp; Ongoing Use)</w:t>
            </w:r>
          </w:p>
        </w:tc>
      </w:tr>
    </w:tbl>
    <w:p w14:paraId="76D72DD5" w14:textId="77777777" w:rsidR="009B29EF" w:rsidRDefault="009B29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4260"/>
        <w:gridCol w:w="1800"/>
      </w:tblGrid>
      <w:tr w:rsidR="009B29EF" w14:paraId="76D72DDA" w14:textId="77777777">
        <w:trPr>
          <w:tblHeader/>
        </w:trPr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6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7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8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4A1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9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B29EF" w14:paraId="76D72DDF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B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C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Audit Response Template Pack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D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Pre-written template letters/responses for CQC, HMRC, or LA commissioner questions about the workforce model. Ready to use with client letterhead.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DE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E4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0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1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Onboarding &amp; Transition Guide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2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Step-by-step with checklists and timelines. Makes the transition feel manageable and </w:t>
            </w:r>
            <w:proofErr w:type="gramStart"/>
            <w:r>
              <w:rPr>
                <w:sz w:val="20"/>
                <w:szCs w:val="20"/>
              </w:rPr>
              <w:t>low-risk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3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E9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5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6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Pricing Proposal Template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7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Branded, customisable proposal. Insert prospect's numbers, show projected savings, present fee structure. Send after every demo.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8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EE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A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B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Case Study Template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C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Branded template for before/after: previous costs, current savings, compliance improvements, worker satisfaction.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D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F3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EF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0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FAQ Document for Legal Teams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1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Standalone FAQ for solicitors and in-house legal: employment status, IR35, disbursement rules, HMRC position, indemnity arrangements.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2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  <w:tr w:rsidR="009B29EF" w14:paraId="76D72DF8" w14:textId="77777777">
        <w:tc>
          <w:tcPr>
            <w:tcW w:w="5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4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5" w14:textId="77777777" w:rsidR="009B29EF" w:rsidRDefault="00000000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CQC Inspection Readiness Brief</w:t>
            </w:r>
          </w:p>
        </w:tc>
        <w:tc>
          <w:tcPr>
            <w:tcW w:w="426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6" w14:textId="77777777" w:rsidR="009B29EF" w:rsidRDefault="00000000">
            <w:pPr>
              <w:spacing w:after="100"/>
            </w:pPr>
            <w:r>
              <w:rPr>
                <w:sz w:val="20"/>
                <w:szCs w:val="20"/>
              </w:rPr>
              <w:t>How Care Syndicate supports CQC domains (safe, effective, well-led, responsive, caring). For registered managers.</w:t>
            </w:r>
          </w:p>
        </w:tc>
        <w:tc>
          <w:tcPr>
            <w:tcW w:w="1800" w:type="dxa"/>
            <w:tcBorders>
              <w:top w:val="single" w:sz="1" w:space="0" w:color="C9A2CF"/>
              <w:left w:val="single" w:sz="1" w:space="0" w:color="C9A2CF"/>
              <w:bottom w:val="single" w:sz="1" w:space="0" w:color="C9A2CF"/>
              <w:right w:val="single" w:sz="1" w:space="0" w:color="C9A2CF"/>
            </w:tcBorders>
            <w:shd w:val="clear" w:color="auto" w:fill="F3EC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2DF7" w14:textId="77777777" w:rsidR="009B29EF" w:rsidRDefault="00000000">
            <w:pPr>
              <w:spacing w:after="100"/>
            </w:pPr>
            <w:r>
              <w:rPr>
                <w:b/>
                <w:bCs/>
                <w:color w:val="C62828"/>
                <w:sz w:val="20"/>
                <w:szCs w:val="20"/>
              </w:rPr>
              <w:t>🔲 To Build</w:t>
            </w:r>
          </w:p>
        </w:tc>
      </w:tr>
    </w:tbl>
    <w:p w14:paraId="76D72DF9" w14:textId="77777777" w:rsidR="009B29EF" w:rsidRDefault="009B29EF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9EF" w14:paraId="76D72E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D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D72DFA" w14:textId="77777777" w:rsidR="009B29EF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KEY NOTES</w:t>
            </w:r>
          </w:p>
          <w:p w14:paraId="76D72DFB" w14:textId="77777777" w:rsidR="009B29EF" w:rsidRDefault="00000000">
            <w:pPr>
              <w:spacing w:after="60"/>
            </w:pPr>
            <w:r>
              <w:rPr>
                <w:b/>
                <w:bCs/>
                <w:color w:val="C9A2CF"/>
                <w:sz w:val="20"/>
                <w:szCs w:val="20"/>
              </w:rPr>
              <w:t xml:space="preserve">Brand System: </w:t>
            </w:r>
            <w:proofErr w:type="spellStart"/>
            <w:r>
              <w:rPr>
                <w:color w:val="FFFFFF"/>
                <w:sz w:val="20"/>
                <w:szCs w:val="20"/>
              </w:rPr>
              <w:t>Raleway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FFFFFF"/>
                <w:sz w:val="20"/>
                <w:szCs w:val="20"/>
              </w:rPr>
              <w:t>font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Purple palette (#4A1D5A, #2E0E38, #7B3F8E, #C9A2CF, #E8D5EC, #F3ECF6</w:t>
            </w:r>
            <w:proofErr w:type="gramStart"/>
            <w:r>
              <w:rPr>
                <w:color w:val="FFFFFF"/>
                <w:sz w:val="20"/>
                <w:szCs w:val="20"/>
              </w:rPr>
              <w:t>)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FFFFFF"/>
                <w:sz w:val="20"/>
                <w:szCs w:val="20"/>
              </w:rPr>
              <w:t>Logo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Section banners, callout boxes, data tables</w:t>
            </w:r>
          </w:p>
          <w:p w14:paraId="76D72DFC" w14:textId="77777777" w:rsidR="009B29EF" w:rsidRDefault="00000000">
            <w:pPr>
              <w:spacing w:after="60"/>
            </w:pPr>
            <w:r>
              <w:rPr>
                <w:b/>
                <w:bCs/>
                <w:color w:val="C9A2CF"/>
                <w:sz w:val="20"/>
                <w:szCs w:val="20"/>
              </w:rPr>
              <w:t xml:space="preserve">Model A: </w:t>
            </w:r>
            <w:r>
              <w:rPr>
                <w:color w:val="FFFFFF"/>
                <w:sz w:val="20"/>
                <w:szCs w:val="20"/>
              </w:rPr>
              <w:t>Standard VAT Staff Supply — client pays + reclaims VAT on full charge</w:t>
            </w:r>
          </w:p>
          <w:p w14:paraId="76D72DFD" w14:textId="77777777" w:rsidR="009B29EF" w:rsidRDefault="00000000">
            <w:pPr>
              <w:spacing w:after="60"/>
            </w:pPr>
            <w:r>
              <w:rPr>
                <w:b/>
                <w:bCs/>
                <w:color w:val="C9A2CF"/>
                <w:sz w:val="20"/>
                <w:szCs w:val="20"/>
              </w:rPr>
              <w:t xml:space="preserve">Model B: </w:t>
            </w:r>
            <w:r>
              <w:rPr>
                <w:color w:val="FFFFFF"/>
                <w:sz w:val="20"/>
                <w:szCs w:val="20"/>
              </w:rPr>
              <w:t>VAT-Aligned Care Supply — no VAT on worker earnings, VAT only on platform fee</w:t>
            </w:r>
          </w:p>
          <w:p w14:paraId="76D72DFE" w14:textId="77777777" w:rsidR="009B29EF" w:rsidRDefault="00000000">
            <w:pPr>
              <w:spacing w:after="60"/>
            </w:pPr>
            <w:r>
              <w:rPr>
                <w:b/>
                <w:bCs/>
                <w:color w:val="C9A2CF"/>
                <w:sz w:val="20"/>
                <w:szCs w:val="20"/>
              </w:rPr>
              <w:t xml:space="preserve">Route 1: </w:t>
            </w:r>
            <w:r>
              <w:rPr>
                <w:color w:val="FFFFFF"/>
                <w:sz w:val="20"/>
                <w:szCs w:val="20"/>
              </w:rPr>
              <w:t>Self-Employed (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UTR)   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|    </w:t>
            </w:r>
            <w:r>
              <w:rPr>
                <w:b/>
                <w:bCs/>
                <w:color w:val="C9A2CF"/>
                <w:sz w:val="20"/>
                <w:szCs w:val="20"/>
              </w:rPr>
              <w:t xml:space="preserve">Route 2: </w:t>
            </w:r>
            <w:r>
              <w:rPr>
                <w:color w:val="FFFFFF"/>
                <w:sz w:val="20"/>
                <w:szCs w:val="20"/>
              </w:rPr>
              <w:t xml:space="preserve">Limited Company    |    </w:t>
            </w:r>
            <w:r>
              <w:rPr>
                <w:b/>
                <w:bCs/>
                <w:color w:val="C9A2CF"/>
                <w:sz w:val="20"/>
                <w:szCs w:val="20"/>
              </w:rPr>
              <w:t xml:space="preserve">Route 3: </w:t>
            </w:r>
            <w:r>
              <w:rPr>
                <w:color w:val="FFFFFF"/>
                <w:sz w:val="20"/>
                <w:szCs w:val="20"/>
              </w:rPr>
              <w:t>PAYE via Payroll Bureau</w:t>
            </w:r>
          </w:p>
          <w:p w14:paraId="76D72DFF" w14:textId="77777777" w:rsidR="009B29EF" w:rsidRDefault="00000000">
            <w:pPr>
              <w:spacing w:after="100"/>
            </w:pPr>
            <w:r>
              <w:rPr>
                <w:b/>
                <w:bCs/>
                <w:color w:val="C9A2CF"/>
                <w:sz w:val="20"/>
                <w:szCs w:val="20"/>
              </w:rPr>
              <w:t xml:space="preserve">Lead Message: </w:t>
            </w:r>
            <w:r>
              <w:rPr>
                <w:color w:val="FFFFFF"/>
                <w:sz w:val="20"/>
                <w:szCs w:val="20"/>
              </w:rPr>
              <w:t>Compliance, protection, risk elimination, transparency. Cost savings mentioned but never the headline.</w:t>
            </w:r>
          </w:p>
        </w:tc>
      </w:tr>
    </w:tbl>
    <w:p w14:paraId="76D72E01" w14:textId="77777777" w:rsidR="009B29EF" w:rsidRDefault="009B29EF">
      <w:pPr>
        <w:spacing w:after="100"/>
      </w:pPr>
    </w:p>
    <w:p w14:paraId="76D72E02" w14:textId="77777777" w:rsidR="009B29EF" w:rsidRDefault="00000000">
      <w:pPr>
        <w:spacing w:after="100"/>
        <w:jc w:val="center"/>
      </w:pPr>
      <w:r>
        <w:rPr>
          <w:color w:val="666666"/>
          <w:sz w:val="16"/>
          <w:szCs w:val="16"/>
        </w:rPr>
        <w:t>© 2026 Care Syndicate Ltd. All rights reserved.</w:t>
      </w:r>
    </w:p>
    <w:sectPr w:rsidR="009B29E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charset w:val="00"/>
    <w:family w:val="auto"/>
    <w:pitch w:val="variable"/>
    <w:sig w:usb0="A00002FF" w:usb1="5000205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32C8"/>
    <w:multiLevelType w:val="hybridMultilevel"/>
    <w:tmpl w:val="3F202EF2"/>
    <w:lvl w:ilvl="0" w:tplc="772400F0">
      <w:start w:val="1"/>
      <w:numFmt w:val="bullet"/>
      <w:lvlText w:val="●"/>
      <w:lvlJc w:val="left"/>
      <w:pPr>
        <w:ind w:left="720" w:hanging="360"/>
      </w:pPr>
    </w:lvl>
    <w:lvl w:ilvl="1" w:tplc="456CBF06">
      <w:start w:val="1"/>
      <w:numFmt w:val="bullet"/>
      <w:lvlText w:val="○"/>
      <w:lvlJc w:val="left"/>
      <w:pPr>
        <w:ind w:left="1440" w:hanging="360"/>
      </w:pPr>
    </w:lvl>
    <w:lvl w:ilvl="2" w:tplc="DF685BA6">
      <w:start w:val="1"/>
      <w:numFmt w:val="bullet"/>
      <w:lvlText w:val="■"/>
      <w:lvlJc w:val="left"/>
      <w:pPr>
        <w:ind w:left="2160" w:hanging="360"/>
      </w:pPr>
    </w:lvl>
    <w:lvl w:ilvl="3" w:tplc="5DF614A0">
      <w:start w:val="1"/>
      <w:numFmt w:val="bullet"/>
      <w:lvlText w:val="●"/>
      <w:lvlJc w:val="left"/>
      <w:pPr>
        <w:ind w:left="2880" w:hanging="360"/>
      </w:pPr>
    </w:lvl>
    <w:lvl w:ilvl="4" w:tplc="909298B0">
      <w:start w:val="1"/>
      <w:numFmt w:val="bullet"/>
      <w:lvlText w:val="○"/>
      <w:lvlJc w:val="left"/>
      <w:pPr>
        <w:ind w:left="3600" w:hanging="360"/>
      </w:pPr>
    </w:lvl>
    <w:lvl w:ilvl="5" w:tplc="0E44B8B2">
      <w:start w:val="1"/>
      <w:numFmt w:val="bullet"/>
      <w:lvlText w:val="■"/>
      <w:lvlJc w:val="left"/>
      <w:pPr>
        <w:ind w:left="4320" w:hanging="360"/>
      </w:pPr>
    </w:lvl>
    <w:lvl w:ilvl="6" w:tplc="FC969E90">
      <w:start w:val="1"/>
      <w:numFmt w:val="bullet"/>
      <w:lvlText w:val="●"/>
      <w:lvlJc w:val="left"/>
      <w:pPr>
        <w:ind w:left="5040" w:hanging="360"/>
      </w:pPr>
    </w:lvl>
    <w:lvl w:ilvl="7" w:tplc="622812BA">
      <w:start w:val="1"/>
      <w:numFmt w:val="bullet"/>
      <w:lvlText w:val="●"/>
      <w:lvlJc w:val="left"/>
      <w:pPr>
        <w:ind w:left="5760" w:hanging="360"/>
      </w:pPr>
    </w:lvl>
    <w:lvl w:ilvl="8" w:tplc="AC9EDFB8">
      <w:start w:val="1"/>
      <w:numFmt w:val="bullet"/>
      <w:lvlText w:val="●"/>
      <w:lvlJc w:val="left"/>
      <w:pPr>
        <w:ind w:left="6480" w:hanging="360"/>
      </w:pPr>
    </w:lvl>
  </w:abstractNum>
  <w:num w:numId="1" w16cid:durableId="1203248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9EF"/>
    <w:rsid w:val="00532BEC"/>
    <w:rsid w:val="006B5DD3"/>
    <w:rsid w:val="009107ED"/>
    <w:rsid w:val="009B29EF"/>
    <w:rsid w:val="00C7173D"/>
    <w:rsid w:val="00CC2E3A"/>
    <w:rsid w:val="00FA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2D5D"/>
  <w15:docId w15:val="{6C24F620-E3A6-48FC-AA5F-D47DFC83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aleway" w:eastAsia="Raleway" w:hAnsi="Raleway" w:cs="Raleway"/>
        <w:color w:val="2E0E38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4588</Characters>
  <Application>Microsoft Office Word</Application>
  <DocSecurity>0</DocSecurity>
  <Lines>229</Lines>
  <Paragraphs>121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Van Ackeren</cp:lastModifiedBy>
  <cp:revision>4</cp:revision>
  <dcterms:created xsi:type="dcterms:W3CDTF">2026-02-21T20:19:00Z</dcterms:created>
  <dcterms:modified xsi:type="dcterms:W3CDTF">2026-02-21T22:48:00Z</dcterms:modified>
</cp:coreProperties>
</file>