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5CC08" w14:textId="77777777" w:rsidR="007C20CC" w:rsidRDefault="007C20CC">
      <w:pPr>
        <w:spacing w:after="400"/>
      </w:pPr>
    </w:p>
    <w:p w14:paraId="1065CC09" w14:textId="77777777" w:rsidR="007C20CC" w:rsidRDefault="00000000">
      <w:pPr>
        <w:spacing w:after="40"/>
        <w:jc w:val="center"/>
      </w:pPr>
      <w:r>
        <w:rPr>
          <w:b/>
          <w:bCs/>
          <w:sz w:val="44"/>
          <w:szCs w:val="44"/>
        </w:rPr>
        <w:t>CARE SYNDICATE</w:t>
      </w:r>
    </w:p>
    <w:p w14:paraId="1065CC0A" w14:textId="77777777" w:rsidR="007C20CC" w:rsidRDefault="00000000">
      <w:pPr>
        <w:spacing w:after="40"/>
        <w:jc w:val="center"/>
      </w:pPr>
      <w:r>
        <w:rPr>
          <w:color w:val="7B3F8E"/>
          <w:sz w:val="32"/>
          <w:szCs w:val="32"/>
        </w:rPr>
        <w:t>Provider Liability Briefing</w:t>
      </w:r>
    </w:p>
    <w:p w14:paraId="1065CC0B" w14:textId="77777777" w:rsidR="007C20CC" w:rsidRDefault="00000000">
      <w:pPr>
        <w:spacing w:after="60"/>
        <w:jc w:val="center"/>
      </w:pPr>
      <w:r>
        <w:rPr>
          <w:i/>
          <w:iCs/>
          <w:color w:val="7B3F8E"/>
          <w:sz w:val="22"/>
          <w:szCs w:val="22"/>
        </w:rPr>
        <w:t>One question. One answer.</w:t>
      </w:r>
    </w:p>
    <w:p w14:paraId="1065CC0C" w14:textId="77777777" w:rsidR="007C20CC" w:rsidRDefault="007C20C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20CC" w14:paraId="1065CC10" w14:textId="77777777">
        <w:tblPrEx>
          <w:tblCellMar>
            <w:top w:w="0" w:type="dxa"/>
            <w:bottom w:w="0" w:type="dxa"/>
          </w:tblCellMar>
        </w:tblPrEx>
        <w:tc>
          <w:tcPr>
            <w:tcW w:w="9360" w:type="dxa"/>
            <w:tcBorders>
              <w:top w:val="single" w:sz="4" w:space="0" w:color="2E7D32"/>
              <w:left w:val="single" w:sz="4" w:space="0" w:color="2E7D32"/>
              <w:bottom w:val="single" w:sz="4" w:space="0" w:color="2E7D32"/>
              <w:right w:val="single" w:sz="4" w:space="0" w:color="2E7D32"/>
            </w:tcBorders>
            <w:shd w:val="clear" w:color="auto" w:fill="E8F5E9"/>
            <w:tcMar>
              <w:top w:w="240" w:type="dxa"/>
              <w:left w:w="400" w:type="dxa"/>
              <w:bottom w:w="240" w:type="dxa"/>
              <w:right w:w="400" w:type="dxa"/>
            </w:tcMar>
          </w:tcPr>
          <w:p w14:paraId="1065CC0D" w14:textId="77777777" w:rsidR="007C20CC" w:rsidRDefault="00000000">
            <w:pPr>
              <w:spacing w:after="100"/>
              <w:jc w:val="center"/>
            </w:pPr>
            <w:r>
              <w:rPr>
                <w:b/>
                <w:bCs/>
                <w:sz w:val="24"/>
                <w:szCs w:val="24"/>
              </w:rPr>
              <w:t>"What is my liability if I use Care Syndicate?"</w:t>
            </w:r>
          </w:p>
          <w:p w14:paraId="1065CC0E" w14:textId="77777777" w:rsidR="007C20CC" w:rsidRDefault="00000000">
            <w:pPr>
              <w:spacing w:after="100"/>
              <w:jc w:val="center"/>
            </w:pPr>
            <w:r>
              <w:rPr>
                <w:b/>
                <w:bCs/>
                <w:color w:val="2E7D32"/>
                <w:sz w:val="36"/>
                <w:szCs w:val="36"/>
              </w:rPr>
              <w:t>None.</w:t>
            </w:r>
          </w:p>
          <w:p w14:paraId="1065CC0F" w14:textId="77777777" w:rsidR="007C20CC" w:rsidRDefault="00000000">
            <w:pPr>
              <w:spacing w:after="100"/>
              <w:jc w:val="center"/>
            </w:pPr>
            <w:r>
              <w:rPr>
                <w:color w:val="333333"/>
                <w:sz w:val="20"/>
                <w:szCs w:val="20"/>
              </w:rPr>
              <w:t>No employment liability. No umbrella risk. No supply chain exposure. No JSL exposure. Every worker assessed, insured, and documented.</w:t>
            </w:r>
          </w:p>
        </w:tc>
      </w:tr>
    </w:tbl>
    <w:p w14:paraId="1065CC11" w14:textId="77777777" w:rsidR="007C20CC" w:rsidRDefault="007C20CC">
      <w:pPr>
        <w:spacing w:after="200"/>
      </w:pPr>
    </w:p>
    <w:p w14:paraId="1065CC12" w14:textId="77777777" w:rsidR="007C20CC" w:rsidRDefault="00000000">
      <w:pPr>
        <w:spacing w:after="100"/>
        <w:jc w:val="center"/>
      </w:pPr>
      <w:r>
        <w:rPr>
          <w:i/>
          <w:iCs/>
          <w:color w:val="666666"/>
          <w:sz w:val="18"/>
          <w:szCs w:val="18"/>
        </w:rPr>
        <w:t xml:space="preserve">February </w:t>
      </w:r>
      <w:proofErr w:type="gramStart"/>
      <w:r>
        <w:rPr>
          <w:i/>
          <w:iCs/>
          <w:color w:val="666666"/>
          <w:sz w:val="18"/>
          <w:szCs w:val="18"/>
        </w:rPr>
        <w:t>2026  |</w:t>
      </w:r>
      <w:proofErr w:type="gramEnd"/>
      <w:r>
        <w:rPr>
          <w:i/>
          <w:iCs/>
          <w:color w:val="666666"/>
          <w:sz w:val="18"/>
          <w:szCs w:val="18"/>
        </w:rPr>
        <w:t xml:space="preserve">  Confidential</w:t>
      </w:r>
    </w:p>
    <w:p w14:paraId="1065CC13" w14:textId="77777777" w:rsidR="007C20C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20CC" w14:paraId="1065CC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180" w:type="dxa"/>
              <w:left w:w="300" w:type="dxa"/>
              <w:bottom w:w="180" w:type="dxa"/>
              <w:right w:w="300" w:type="dxa"/>
            </w:tcMar>
          </w:tcPr>
          <w:p w14:paraId="1065CC14" w14:textId="77777777" w:rsidR="007C20CC" w:rsidRDefault="00000000">
            <w:pPr>
              <w:spacing w:after="40"/>
            </w:pPr>
            <w:r>
              <w:rPr>
                <w:b/>
                <w:bCs/>
                <w:color w:val="FFFFFF"/>
                <w:sz w:val="26"/>
                <w:szCs w:val="26"/>
              </w:rPr>
              <w:lastRenderedPageBreak/>
              <w:t>WHY YOUR LIABILITY IS ZERO</w:t>
            </w:r>
          </w:p>
          <w:p w14:paraId="1065CC15" w14:textId="77777777" w:rsidR="007C20CC" w:rsidRDefault="00000000">
            <w:pPr>
              <w:spacing w:after="100"/>
            </w:pPr>
            <w:r>
              <w:rPr>
                <w:i/>
                <w:iCs/>
                <w:color w:val="C9A2CF"/>
                <w:sz w:val="19"/>
                <w:szCs w:val="19"/>
              </w:rPr>
              <w:t>The legal and structural reasoning</w:t>
            </w:r>
          </w:p>
        </w:tc>
      </w:tr>
    </w:tbl>
    <w:p w14:paraId="1065CC17" w14:textId="77777777" w:rsidR="007C20CC" w:rsidRDefault="007C20CC">
      <w:pPr>
        <w:spacing w:after="80"/>
      </w:pPr>
    </w:p>
    <w:p w14:paraId="1065CC18" w14:textId="77777777" w:rsidR="007C20CC" w:rsidRDefault="00000000">
      <w:pPr>
        <w:spacing w:after="100"/>
      </w:pPr>
      <w:r>
        <w:rPr>
          <w:color w:val="333333"/>
          <w:sz w:val="20"/>
          <w:szCs w:val="20"/>
        </w:rPr>
        <w:t>Your liability position under Care Syndicate's model is not a sales promise — it is a structural consequence of how the model is built. Here is the reasoning, point by 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7C20CC" w14:paraId="1065CC1B" w14:textId="77777777">
        <w:tblPrEx>
          <w:tblCellMar>
            <w:top w:w="0" w:type="dxa"/>
            <w:bottom w:w="0" w:type="dxa"/>
          </w:tblCellMar>
        </w:tblPrEx>
        <w:trPr>
          <w:tblHeader/>
        </w:trPr>
        <w:tc>
          <w:tcPr>
            <w:tcW w:w="32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1065CC19" w14:textId="77777777" w:rsidR="007C20CC" w:rsidRDefault="00000000">
            <w:pPr>
              <w:spacing w:after="100"/>
            </w:pPr>
            <w:r>
              <w:rPr>
                <w:b/>
                <w:bCs/>
                <w:color w:val="FFFFFF"/>
                <w:sz w:val="18"/>
                <w:szCs w:val="18"/>
              </w:rPr>
              <w:t>Liability Type</w:t>
            </w:r>
          </w:p>
        </w:tc>
        <w:tc>
          <w:tcPr>
            <w:tcW w:w="616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1065CC1A" w14:textId="77777777" w:rsidR="007C20CC" w:rsidRDefault="00000000">
            <w:pPr>
              <w:spacing w:after="100"/>
            </w:pPr>
            <w:r>
              <w:rPr>
                <w:b/>
                <w:bCs/>
                <w:color w:val="FFFFFF"/>
                <w:sz w:val="18"/>
                <w:szCs w:val="18"/>
              </w:rPr>
              <w:t>Why It Cannot Apply</w:t>
            </w:r>
          </w:p>
        </w:tc>
      </w:tr>
      <w:tr w:rsidR="007C20CC" w14:paraId="1065CC1E"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60" w:type="dxa"/>
              <w:left w:w="100" w:type="dxa"/>
              <w:bottom w:w="60" w:type="dxa"/>
              <w:right w:w="100" w:type="dxa"/>
            </w:tcMar>
            <w:vAlign w:val="center"/>
          </w:tcPr>
          <w:p w14:paraId="1065CC1C" w14:textId="77777777" w:rsidR="007C20CC" w:rsidRDefault="00000000">
            <w:pPr>
              <w:spacing w:after="100"/>
            </w:pPr>
            <w:r>
              <w:rPr>
                <w:b/>
                <w:bCs/>
                <w:sz w:val="18"/>
                <w:szCs w:val="18"/>
              </w:rPr>
              <w:t>Employment liability</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60" w:type="dxa"/>
              <w:left w:w="100" w:type="dxa"/>
              <w:bottom w:w="60" w:type="dxa"/>
              <w:right w:w="100" w:type="dxa"/>
            </w:tcMar>
            <w:vAlign w:val="center"/>
          </w:tcPr>
          <w:p w14:paraId="1065CC1D" w14:textId="77777777" w:rsidR="007C20CC" w:rsidRDefault="00000000">
            <w:pPr>
              <w:spacing w:after="100"/>
            </w:pPr>
            <w:r>
              <w:rPr>
                <w:sz w:val="18"/>
                <w:szCs w:val="18"/>
              </w:rPr>
              <w:t>Care Syndicate does not employ workers and is not a deemed employer. Workers are either genuinely self-employed (CEST verified) or engaged by an independent payroll bureau for PAYE. No employment relationship exists between the provider and Care Syndicate, or between Care Syndicate and the worker.</w:t>
            </w:r>
          </w:p>
        </w:tc>
      </w:tr>
      <w:tr w:rsidR="007C20CC" w14:paraId="1065CC21"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60" w:type="dxa"/>
              <w:left w:w="100" w:type="dxa"/>
              <w:bottom w:w="60" w:type="dxa"/>
              <w:right w:w="100" w:type="dxa"/>
            </w:tcMar>
            <w:vAlign w:val="center"/>
          </w:tcPr>
          <w:p w14:paraId="1065CC1F" w14:textId="77777777" w:rsidR="007C20CC" w:rsidRDefault="00000000">
            <w:pPr>
              <w:spacing w:after="100"/>
            </w:pPr>
            <w:r>
              <w:rPr>
                <w:b/>
                <w:bCs/>
                <w:sz w:val="18"/>
                <w:szCs w:val="18"/>
              </w:rPr>
              <w:t>Joint &amp; Several Liability</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60" w:type="dxa"/>
              <w:left w:w="100" w:type="dxa"/>
              <w:bottom w:w="60" w:type="dxa"/>
              <w:right w:w="100" w:type="dxa"/>
            </w:tcMar>
            <w:vAlign w:val="center"/>
          </w:tcPr>
          <w:p w14:paraId="1065CC20" w14:textId="77777777" w:rsidR="007C20CC" w:rsidRDefault="00000000">
            <w:pPr>
              <w:spacing w:after="100"/>
            </w:pPr>
            <w:r>
              <w:rPr>
                <w:sz w:val="18"/>
                <w:szCs w:val="18"/>
              </w:rPr>
              <w:t>JSL requires an umbrella company in the supply chain. There is no umbrella. The four trigger conditions (umbrella employs worker, umbrella operates PAYE, umbrella in chain, employment business supplies worker) are all absent. JSL cannot attach.</w:t>
            </w:r>
          </w:p>
        </w:tc>
      </w:tr>
      <w:tr w:rsidR="007C20CC" w14:paraId="1065CC24"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60" w:type="dxa"/>
              <w:left w:w="100" w:type="dxa"/>
              <w:bottom w:w="60" w:type="dxa"/>
              <w:right w:w="100" w:type="dxa"/>
            </w:tcMar>
            <w:vAlign w:val="center"/>
          </w:tcPr>
          <w:p w14:paraId="1065CC22" w14:textId="77777777" w:rsidR="007C20CC" w:rsidRDefault="00000000">
            <w:pPr>
              <w:spacing w:after="100"/>
            </w:pPr>
            <w:r>
              <w:rPr>
                <w:b/>
                <w:bCs/>
                <w:sz w:val="18"/>
                <w:szCs w:val="18"/>
              </w:rPr>
              <w:t>IR35 / Off-payroll liability</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60" w:type="dxa"/>
              <w:left w:w="100" w:type="dxa"/>
              <w:bottom w:w="60" w:type="dxa"/>
              <w:right w:w="100" w:type="dxa"/>
            </w:tcMar>
            <w:vAlign w:val="center"/>
          </w:tcPr>
          <w:p w14:paraId="1065CC23" w14:textId="77777777" w:rsidR="007C20CC" w:rsidRDefault="00000000">
            <w:pPr>
              <w:spacing w:after="100"/>
            </w:pPr>
            <w:r>
              <w:rPr>
                <w:sz w:val="18"/>
                <w:szCs w:val="18"/>
              </w:rPr>
              <w:t>Every engagement is assessed using HMRC's CEST tool. Where CEST returns self-employment, the worker is genuinely SE. Where CEST returns employment, the worker is routed to PAYE. The 'reasonable care' obligation is fully discharged by individual assessment and permanent evidence storage.</w:t>
            </w:r>
          </w:p>
        </w:tc>
      </w:tr>
      <w:tr w:rsidR="007C20CC" w14:paraId="1065CC27"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60" w:type="dxa"/>
              <w:left w:w="100" w:type="dxa"/>
              <w:bottom w:w="60" w:type="dxa"/>
              <w:right w:w="100" w:type="dxa"/>
            </w:tcMar>
            <w:vAlign w:val="center"/>
          </w:tcPr>
          <w:p w14:paraId="1065CC25" w14:textId="77777777" w:rsidR="007C20CC" w:rsidRDefault="00000000">
            <w:pPr>
              <w:spacing w:after="100"/>
            </w:pPr>
            <w:r>
              <w:rPr>
                <w:b/>
                <w:bCs/>
                <w:sz w:val="18"/>
                <w:szCs w:val="18"/>
              </w:rPr>
              <w:t>PAYE liability</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60" w:type="dxa"/>
              <w:left w:w="100" w:type="dxa"/>
              <w:bottom w:w="60" w:type="dxa"/>
              <w:right w:w="100" w:type="dxa"/>
            </w:tcMar>
            <w:vAlign w:val="center"/>
          </w:tcPr>
          <w:p w14:paraId="1065CC26" w14:textId="77777777" w:rsidR="007C20CC" w:rsidRDefault="00000000">
            <w:pPr>
              <w:spacing w:after="100"/>
            </w:pPr>
            <w:r>
              <w:rPr>
                <w:sz w:val="18"/>
                <w:szCs w:val="18"/>
              </w:rPr>
              <w:t>Where PAYE applies, it is operated by an independent payroll bureau — not by the provider. The bureau holds the employer obligations. The provider's only action is approving timesheets and paying one invoice.</w:t>
            </w:r>
          </w:p>
        </w:tc>
      </w:tr>
      <w:tr w:rsidR="007C20CC" w14:paraId="1065CC2A"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60" w:type="dxa"/>
              <w:left w:w="100" w:type="dxa"/>
              <w:bottom w:w="60" w:type="dxa"/>
              <w:right w:w="100" w:type="dxa"/>
            </w:tcMar>
            <w:vAlign w:val="center"/>
          </w:tcPr>
          <w:p w14:paraId="1065CC28" w14:textId="77777777" w:rsidR="007C20CC" w:rsidRDefault="00000000">
            <w:pPr>
              <w:spacing w:after="100"/>
            </w:pPr>
            <w:r>
              <w:rPr>
                <w:b/>
                <w:bCs/>
                <w:sz w:val="18"/>
                <w:szCs w:val="18"/>
              </w:rPr>
              <w:t>Worker injury / negligence</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60" w:type="dxa"/>
              <w:left w:w="100" w:type="dxa"/>
              <w:bottom w:w="60" w:type="dxa"/>
              <w:right w:w="100" w:type="dxa"/>
            </w:tcMar>
            <w:vAlign w:val="center"/>
          </w:tcPr>
          <w:p w14:paraId="1065CC29" w14:textId="77777777" w:rsidR="007C20CC" w:rsidRDefault="00000000">
            <w:pPr>
              <w:spacing w:after="100"/>
            </w:pPr>
            <w:r>
              <w:rPr>
                <w:sz w:val="18"/>
                <w:szCs w:val="18"/>
              </w:rPr>
              <w:t>Every self-employed worker holds verified £6m Public Liability and £2m Professional Indemnity insurance. Claims are handled by the worker's insurer directly. PAYE workers are covered by employer's liability insurance held by the payroll bureau.</w:t>
            </w:r>
          </w:p>
        </w:tc>
      </w:tr>
      <w:tr w:rsidR="007C20CC" w14:paraId="1065CC2D"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60" w:type="dxa"/>
              <w:left w:w="100" w:type="dxa"/>
              <w:bottom w:w="60" w:type="dxa"/>
              <w:right w:w="100" w:type="dxa"/>
            </w:tcMar>
            <w:vAlign w:val="center"/>
          </w:tcPr>
          <w:p w14:paraId="1065CC2B" w14:textId="77777777" w:rsidR="007C20CC" w:rsidRDefault="00000000">
            <w:pPr>
              <w:spacing w:after="100"/>
            </w:pPr>
            <w:r>
              <w:rPr>
                <w:b/>
                <w:bCs/>
                <w:sz w:val="18"/>
                <w:szCs w:val="18"/>
              </w:rPr>
              <w:t>Supply chain exposure</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60" w:type="dxa"/>
              <w:left w:w="100" w:type="dxa"/>
              <w:bottom w:w="60" w:type="dxa"/>
              <w:right w:w="100" w:type="dxa"/>
            </w:tcMar>
            <w:vAlign w:val="center"/>
          </w:tcPr>
          <w:p w14:paraId="1065CC2C" w14:textId="77777777" w:rsidR="007C20CC" w:rsidRDefault="00000000">
            <w:pPr>
              <w:spacing w:after="100"/>
            </w:pPr>
            <w:r>
              <w:rPr>
                <w:sz w:val="18"/>
                <w:szCs w:val="18"/>
              </w:rPr>
              <w:t xml:space="preserve">The supply chain </w:t>
            </w:r>
            <w:proofErr w:type="gramStart"/>
            <w:r>
              <w:rPr>
                <w:sz w:val="18"/>
                <w:szCs w:val="18"/>
              </w:rPr>
              <w:t>is:</w:t>
            </w:r>
            <w:proofErr w:type="gramEnd"/>
            <w:r>
              <w:rPr>
                <w:sz w:val="18"/>
                <w:szCs w:val="18"/>
              </w:rPr>
              <w:t xml:space="preserve"> Provider → Care Syndicate (introducer) → Worker. There are no hidden intermediaries, no umbrella companies, and no subcontracted layers. Every party and every payment is visible.</w:t>
            </w:r>
          </w:p>
        </w:tc>
      </w:tr>
      <w:tr w:rsidR="007C20CC" w14:paraId="1065CC30"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60" w:type="dxa"/>
              <w:left w:w="100" w:type="dxa"/>
              <w:bottom w:w="60" w:type="dxa"/>
              <w:right w:w="100" w:type="dxa"/>
            </w:tcMar>
            <w:vAlign w:val="center"/>
          </w:tcPr>
          <w:p w14:paraId="1065CC2E" w14:textId="77777777" w:rsidR="007C20CC" w:rsidRDefault="00000000">
            <w:pPr>
              <w:spacing w:after="100"/>
            </w:pPr>
            <w:r>
              <w:rPr>
                <w:b/>
                <w:bCs/>
                <w:sz w:val="18"/>
                <w:szCs w:val="18"/>
              </w:rPr>
              <w:t>Audit / regulatory liability</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60" w:type="dxa"/>
              <w:left w:w="100" w:type="dxa"/>
              <w:bottom w:w="60" w:type="dxa"/>
              <w:right w:w="100" w:type="dxa"/>
            </w:tcMar>
            <w:vAlign w:val="center"/>
          </w:tcPr>
          <w:p w14:paraId="1065CC2F" w14:textId="77777777" w:rsidR="007C20CC" w:rsidRDefault="00000000">
            <w:pPr>
              <w:spacing w:after="100"/>
            </w:pPr>
            <w:r>
              <w:rPr>
                <w:sz w:val="18"/>
                <w:szCs w:val="18"/>
              </w:rPr>
              <w:t>The CRM generates audit-ready evidence on demand: CEST outputs, payslips, payment records, credentials, insurance verification. CQC, HMRC, and LA audit requirements are satisfied by permanent, automatically generated records.</w:t>
            </w:r>
          </w:p>
        </w:tc>
      </w:tr>
    </w:tbl>
    <w:p w14:paraId="1065CC31" w14:textId="77777777" w:rsidR="007C20CC" w:rsidRDefault="007C20C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20CC" w14:paraId="1065CC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180" w:type="dxa"/>
              <w:left w:w="300" w:type="dxa"/>
              <w:bottom w:w="180" w:type="dxa"/>
              <w:right w:w="300" w:type="dxa"/>
            </w:tcMar>
          </w:tcPr>
          <w:p w14:paraId="1065CC32" w14:textId="77777777" w:rsidR="007C20CC" w:rsidRDefault="00000000">
            <w:pPr>
              <w:spacing w:after="100"/>
            </w:pPr>
            <w:r>
              <w:rPr>
                <w:b/>
                <w:bCs/>
                <w:color w:val="FFFFFF"/>
                <w:sz w:val="26"/>
                <w:szCs w:val="26"/>
              </w:rPr>
              <w:t>COMPARED TO YOUR CURRENT MODEL</w:t>
            </w:r>
          </w:p>
        </w:tc>
      </w:tr>
    </w:tbl>
    <w:p w14:paraId="1065CC34" w14:textId="77777777" w:rsidR="007C20CC" w:rsidRDefault="007C20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7C20CC" w14:paraId="1065CC38" w14:textId="77777777">
        <w:tblPrEx>
          <w:tblCellMar>
            <w:top w:w="0" w:type="dxa"/>
            <w:bottom w:w="0" w:type="dxa"/>
          </w:tblCellMar>
        </w:tblPrEx>
        <w:trPr>
          <w:tblHeader/>
        </w:trPr>
        <w:tc>
          <w:tcPr>
            <w:tcW w:w="240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1065CC35" w14:textId="77777777" w:rsidR="007C20CC" w:rsidRDefault="00000000">
            <w:pPr>
              <w:spacing w:after="100"/>
            </w:pPr>
            <w:r>
              <w:rPr>
                <w:b/>
                <w:bCs/>
                <w:color w:val="FFFFFF"/>
                <w:sz w:val="18"/>
                <w:szCs w:val="18"/>
              </w:rPr>
              <w:t>Liability</w:t>
            </w:r>
          </w:p>
        </w:tc>
        <w:tc>
          <w:tcPr>
            <w:tcW w:w="348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1065CC36" w14:textId="77777777" w:rsidR="007C20CC" w:rsidRDefault="00000000">
            <w:pPr>
              <w:spacing w:after="100"/>
            </w:pPr>
            <w:r>
              <w:rPr>
                <w:b/>
                <w:bCs/>
                <w:color w:val="FFFFFF"/>
                <w:sz w:val="18"/>
                <w:szCs w:val="18"/>
              </w:rPr>
              <w:t>Agency / Umbrella Model</w:t>
            </w:r>
          </w:p>
        </w:tc>
        <w:tc>
          <w:tcPr>
            <w:tcW w:w="3480" w:type="dxa"/>
            <w:tcBorders>
              <w:top w:val="single" w:sz="1" w:space="0" w:color="C9A2CF"/>
              <w:left w:val="single" w:sz="1" w:space="0" w:color="C9A2CF"/>
              <w:bottom w:val="single" w:sz="1" w:space="0" w:color="C9A2CF"/>
              <w:right w:val="single" w:sz="1" w:space="0" w:color="C9A2CF"/>
            </w:tcBorders>
            <w:shd w:val="clear" w:color="auto" w:fill="4A1D5A"/>
            <w:tcMar>
              <w:top w:w="60" w:type="dxa"/>
              <w:left w:w="100" w:type="dxa"/>
              <w:bottom w:w="60" w:type="dxa"/>
              <w:right w:w="100" w:type="dxa"/>
            </w:tcMar>
            <w:vAlign w:val="center"/>
          </w:tcPr>
          <w:p w14:paraId="1065CC37" w14:textId="77777777" w:rsidR="007C20CC" w:rsidRDefault="00000000">
            <w:pPr>
              <w:spacing w:after="100"/>
            </w:pPr>
            <w:r>
              <w:rPr>
                <w:b/>
                <w:bCs/>
                <w:color w:val="FFFFFF"/>
                <w:sz w:val="18"/>
                <w:szCs w:val="18"/>
              </w:rPr>
              <w:t>Care Syndicate</w:t>
            </w:r>
          </w:p>
        </w:tc>
      </w:tr>
      <w:tr w:rsidR="007C20CC" w14:paraId="1065CC3C" w14:textId="77777777">
        <w:tblPrEx>
          <w:tblCellMar>
            <w:top w:w="0" w:type="dxa"/>
            <w:bottom w:w="0" w:type="dxa"/>
          </w:tblCellMar>
        </w:tblPrEx>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60" w:type="dxa"/>
              <w:left w:w="100" w:type="dxa"/>
              <w:bottom w:w="60" w:type="dxa"/>
              <w:right w:w="100" w:type="dxa"/>
            </w:tcMar>
            <w:vAlign w:val="center"/>
          </w:tcPr>
          <w:p w14:paraId="1065CC39" w14:textId="77777777" w:rsidR="007C20CC" w:rsidRDefault="00000000">
            <w:pPr>
              <w:spacing w:after="100"/>
            </w:pPr>
            <w:r>
              <w:rPr>
                <w:sz w:val="18"/>
                <w:szCs w:val="18"/>
              </w:rPr>
              <w:t>Employment</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60" w:type="dxa"/>
              <w:left w:w="100" w:type="dxa"/>
              <w:bottom w:w="60" w:type="dxa"/>
              <w:right w:w="100" w:type="dxa"/>
            </w:tcMar>
            <w:vAlign w:val="center"/>
          </w:tcPr>
          <w:p w14:paraId="1065CC3A" w14:textId="77777777" w:rsidR="007C20CC" w:rsidRDefault="00000000">
            <w:pPr>
              <w:spacing w:after="100"/>
            </w:pPr>
            <w:r>
              <w:rPr>
                <w:color w:val="C62828"/>
                <w:sz w:val="18"/>
                <w:szCs w:val="18"/>
              </w:rPr>
              <w:t>Umbrella is deemed employer — but liability can flow to end client</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60" w:type="dxa"/>
              <w:left w:w="100" w:type="dxa"/>
              <w:bottom w:w="60" w:type="dxa"/>
              <w:right w:w="100" w:type="dxa"/>
            </w:tcMar>
            <w:vAlign w:val="center"/>
          </w:tcPr>
          <w:p w14:paraId="1065CC3B" w14:textId="77777777" w:rsidR="007C20CC" w:rsidRDefault="00000000">
            <w:pPr>
              <w:spacing w:after="100"/>
            </w:pPr>
            <w:r>
              <w:rPr>
                <w:color w:val="2E7D32"/>
                <w:sz w:val="18"/>
                <w:szCs w:val="18"/>
              </w:rPr>
              <w:t>No employer in chain. Workers are SE or on independent PAYE bureau.</w:t>
            </w:r>
          </w:p>
        </w:tc>
      </w:tr>
      <w:tr w:rsidR="007C20CC" w14:paraId="1065CC40" w14:textId="77777777">
        <w:tblPrEx>
          <w:tblCellMar>
            <w:top w:w="0" w:type="dxa"/>
            <w:bottom w:w="0" w:type="dxa"/>
          </w:tblCellMar>
        </w:tblPrEx>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60" w:type="dxa"/>
              <w:left w:w="100" w:type="dxa"/>
              <w:bottom w:w="60" w:type="dxa"/>
              <w:right w:w="100" w:type="dxa"/>
            </w:tcMar>
            <w:vAlign w:val="center"/>
          </w:tcPr>
          <w:p w14:paraId="1065CC3D" w14:textId="77777777" w:rsidR="007C20CC" w:rsidRDefault="00000000">
            <w:pPr>
              <w:spacing w:after="100"/>
            </w:pPr>
            <w:r>
              <w:rPr>
                <w:sz w:val="18"/>
                <w:szCs w:val="18"/>
              </w:rPr>
              <w:t>JSL (April 2026)</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60" w:type="dxa"/>
              <w:left w:w="100" w:type="dxa"/>
              <w:bottom w:w="60" w:type="dxa"/>
              <w:right w:w="100" w:type="dxa"/>
            </w:tcMar>
            <w:vAlign w:val="center"/>
          </w:tcPr>
          <w:p w14:paraId="1065CC3E" w14:textId="77777777" w:rsidR="007C20CC" w:rsidRDefault="00000000">
            <w:pPr>
              <w:spacing w:after="100"/>
            </w:pPr>
            <w:r>
              <w:rPr>
                <w:color w:val="C62828"/>
                <w:sz w:val="18"/>
                <w:szCs w:val="18"/>
              </w:rPr>
              <w:t>Strict liability. No defence. Can be pursued for umbrella's unpaid tax.</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60" w:type="dxa"/>
              <w:left w:w="100" w:type="dxa"/>
              <w:bottom w:w="60" w:type="dxa"/>
              <w:right w:w="100" w:type="dxa"/>
            </w:tcMar>
            <w:vAlign w:val="center"/>
          </w:tcPr>
          <w:p w14:paraId="1065CC3F" w14:textId="77777777" w:rsidR="007C20CC" w:rsidRDefault="00000000">
            <w:pPr>
              <w:spacing w:after="100"/>
            </w:pPr>
            <w:r>
              <w:rPr>
                <w:color w:val="2E7D32"/>
                <w:sz w:val="18"/>
                <w:szCs w:val="18"/>
              </w:rPr>
              <w:t>Cannot apply. No umbrella. No trigger conditions.</w:t>
            </w:r>
          </w:p>
        </w:tc>
      </w:tr>
      <w:tr w:rsidR="007C20CC" w14:paraId="1065CC44" w14:textId="77777777">
        <w:tblPrEx>
          <w:tblCellMar>
            <w:top w:w="0" w:type="dxa"/>
            <w:bottom w:w="0" w:type="dxa"/>
          </w:tblCellMar>
        </w:tblPrEx>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60" w:type="dxa"/>
              <w:left w:w="100" w:type="dxa"/>
              <w:bottom w:w="60" w:type="dxa"/>
              <w:right w:w="100" w:type="dxa"/>
            </w:tcMar>
            <w:vAlign w:val="center"/>
          </w:tcPr>
          <w:p w14:paraId="1065CC41" w14:textId="77777777" w:rsidR="007C20CC" w:rsidRDefault="00000000">
            <w:pPr>
              <w:spacing w:after="100"/>
            </w:pPr>
            <w:r>
              <w:rPr>
                <w:sz w:val="18"/>
                <w:szCs w:val="18"/>
              </w:rPr>
              <w:t>Worker status</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60" w:type="dxa"/>
              <w:left w:w="100" w:type="dxa"/>
              <w:bottom w:w="60" w:type="dxa"/>
              <w:right w:w="100" w:type="dxa"/>
            </w:tcMar>
            <w:vAlign w:val="center"/>
          </w:tcPr>
          <w:p w14:paraId="1065CC42" w14:textId="77777777" w:rsidR="007C20CC" w:rsidRDefault="00000000">
            <w:pPr>
              <w:spacing w:after="100"/>
            </w:pPr>
            <w:r>
              <w:rPr>
                <w:color w:val="C62828"/>
                <w:sz w:val="18"/>
                <w:szCs w:val="18"/>
              </w:rPr>
              <w:t>Blanket classification. No per-engagement evidence. HMRC can challenge.</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60" w:type="dxa"/>
              <w:left w:w="100" w:type="dxa"/>
              <w:bottom w:w="60" w:type="dxa"/>
              <w:right w:w="100" w:type="dxa"/>
            </w:tcMar>
            <w:vAlign w:val="center"/>
          </w:tcPr>
          <w:p w14:paraId="1065CC43" w14:textId="77777777" w:rsidR="007C20CC" w:rsidRDefault="00000000">
            <w:pPr>
              <w:spacing w:after="100"/>
            </w:pPr>
            <w:r>
              <w:rPr>
                <w:color w:val="2E7D32"/>
                <w:sz w:val="18"/>
                <w:szCs w:val="18"/>
              </w:rPr>
              <w:t>Individual CEST per engagement. Evidence stored. Auto-route to PAYE.</w:t>
            </w:r>
          </w:p>
        </w:tc>
      </w:tr>
      <w:tr w:rsidR="007C20CC" w14:paraId="1065CC48" w14:textId="77777777">
        <w:tblPrEx>
          <w:tblCellMar>
            <w:top w:w="0" w:type="dxa"/>
            <w:bottom w:w="0" w:type="dxa"/>
          </w:tblCellMar>
        </w:tblPrEx>
        <w:tc>
          <w:tcPr>
            <w:tcW w:w="2400" w:type="dxa"/>
            <w:tcBorders>
              <w:top w:val="single" w:sz="1" w:space="0" w:color="C9A2CF"/>
              <w:left w:val="single" w:sz="1" w:space="0" w:color="C9A2CF"/>
              <w:bottom w:val="single" w:sz="1" w:space="0" w:color="C9A2CF"/>
              <w:right w:val="single" w:sz="1" w:space="0" w:color="C9A2CF"/>
            </w:tcBorders>
            <w:shd w:val="clear" w:color="auto" w:fill="F3ECF6"/>
            <w:tcMar>
              <w:top w:w="60" w:type="dxa"/>
              <w:left w:w="100" w:type="dxa"/>
              <w:bottom w:w="60" w:type="dxa"/>
              <w:right w:w="100" w:type="dxa"/>
            </w:tcMar>
            <w:vAlign w:val="center"/>
          </w:tcPr>
          <w:p w14:paraId="1065CC45" w14:textId="77777777" w:rsidR="007C20CC" w:rsidRDefault="00000000">
            <w:pPr>
              <w:spacing w:after="100"/>
            </w:pPr>
            <w:r>
              <w:rPr>
                <w:sz w:val="18"/>
                <w:szCs w:val="18"/>
              </w:rPr>
              <w:t>Worker injury</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60" w:type="dxa"/>
              <w:left w:w="100" w:type="dxa"/>
              <w:bottom w:w="60" w:type="dxa"/>
              <w:right w:w="100" w:type="dxa"/>
            </w:tcMar>
            <w:vAlign w:val="center"/>
          </w:tcPr>
          <w:p w14:paraId="1065CC46" w14:textId="77777777" w:rsidR="007C20CC" w:rsidRDefault="00000000">
            <w:pPr>
              <w:spacing w:after="100"/>
            </w:pPr>
            <w:r>
              <w:rPr>
                <w:color w:val="C62828"/>
                <w:sz w:val="18"/>
                <w:szCs w:val="18"/>
              </w:rPr>
              <w:t>Reliant on agency/umbrella insurance. May be gaps. Hard to verify.</w:t>
            </w:r>
          </w:p>
        </w:tc>
        <w:tc>
          <w:tcPr>
            <w:tcW w:w="3480" w:type="dxa"/>
            <w:tcBorders>
              <w:top w:val="single" w:sz="1" w:space="0" w:color="C9A2CF"/>
              <w:left w:val="single" w:sz="1" w:space="0" w:color="C9A2CF"/>
              <w:bottom w:val="single" w:sz="1" w:space="0" w:color="C9A2CF"/>
              <w:right w:val="single" w:sz="1" w:space="0" w:color="C9A2CF"/>
            </w:tcBorders>
            <w:shd w:val="clear" w:color="auto" w:fill="F3ECF6"/>
            <w:tcMar>
              <w:top w:w="60" w:type="dxa"/>
              <w:left w:w="100" w:type="dxa"/>
              <w:bottom w:w="60" w:type="dxa"/>
              <w:right w:w="100" w:type="dxa"/>
            </w:tcMar>
            <w:vAlign w:val="center"/>
          </w:tcPr>
          <w:p w14:paraId="1065CC47" w14:textId="77777777" w:rsidR="007C20CC" w:rsidRDefault="00000000">
            <w:pPr>
              <w:spacing w:after="100"/>
            </w:pPr>
            <w:r>
              <w:rPr>
                <w:color w:val="2E7D32"/>
                <w:sz w:val="18"/>
                <w:szCs w:val="18"/>
              </w:rPr>
              <w:t>£6m PL + £2m PI per worker. Verified by CRM. Renewals monitored.</w:t>
            </w:r>
          </w:p>
        </w:tc>
      </w:tr>
      <w:tr w:rsidR="007C20CC" w14:paraId="1065CC4C" w14:textId="77777777">
        <w:tblPrEx>
          <w:tblCellMar>
            <w:top w:w="0" w:type="dxa"/>
            <w:bottom w:w="0" w:type="dxa"/>
          </w:tblCellMar>
        </w:tblPrEx>
        <w:tc>
          <w:tcPr>
            <w:tcW w:w="2400" w:type="dxa"/>
            <w:tcBorders>
              <w:top w:val="single" w:sz="1" w:space="0" w:color="C9A2CF"/>
              <w:left w:val="single" w:sz="1" w:space="0" w:color="C9A2CF"/>
              <w:bottom w:val="single" w:sz="1" w:space="0" w:color="C9A2CF"/>
              <w:right w:val="single" w:sz="1" w:space="0" w:color="C9A2CF"/>
            </w:tcBorders>
            <w:shd w:val="clear" w:color="auto" w:fill="FFFFFF"/>
            <w:tcMar>
              <w:top w:w="60" w:type="dxa"/>
              <w:left w:w="100" w:type="dxa"/>
              <w:bottom w:w="60" w:type="dxa"/>
              <w:right w:w="100" w:type="dxa"/>
            </w:tcMar>
            <w:vAlign w:val="center"/>
          </w:tcPr>
          <w:p w14:paraId="1065CC49" w14:textId="77777777" w:rsidR="007C20CC" w:rsidRDefault="00000000">
            <w:pPr>
              <w:spacing w:after="100"/>
            </w:pPr>
            <w:r>
              <w:rPr>
                <w:sz w:val="18"/>
                <w:szCs w:val="18"/>
              </w:rPr>
              <w:lastRenderedPageBreak/>
              <w:t>Audit evidence</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60" w:type="dxa"/>
              <w:left w:w="100" w:type="dxa"/>
              <w:bottom w:w="60" w:type="dxa"/>
              <w:right w:w="100" w:type="dxa"/>
            </w:tcMar>
            <w:vAlign w:val="center"/>
          </w:tcPr>
          <w:p w14:paraId="1065CC4A" w14:textId="77777777" w:rsidR="007C20CC" w:rsidRDefault="00000000">
            <w:pPr>
              <w:spacing w:after="100"/>
            </w:pPr>
            <w:r>
              <w:rPr>
                <w:color w:val="C62828"/>
                <w:sz w:val="18"/>
                <w:szCs w:val="18"/>
              </w:rPr>
              <w:t>Must request from agency. May be incomplete or unavailable.</w:t>
            </w:r>
          </w:p>
        </w:tc>
        <w:tc>
          <w:tcPr>
            <w:tcW w:w="3480" w:type="dxa"/>
            <w:tcBorders>
              <w:top w:val="single" w:sz="1" w:space="0" w:color="C9A2CF"/>
              <w:left w:val="single" w:sz="1" w:space="0" w:color="C9A2CF"/>
              <w:bottom w:val="single" w:sz="1" w:space="0" w:color="C9A2CF"/>
              <w:right w:val="single" w:sz="1" w:space="0" w:color="C9A2CF"/>
            </w:tcBorders>
            <w:shd w:val="clear" w:color="auto" w:fill="FFFFFF"/>
            <w:tcMar>
              <w:top w:w="60" w:type="dxa"/>
              <w:left w:w="100" w:type="dxa"/>
              <w:bottom w:w="60" w:type="dxa"/>
              <w:right w:w="100" w:type="dxa"/>
            </w:tcMar>
            <w:vAlign w:val="center"/>
          </w:tcPr>
          <w:p w14:paraId="1065CC4B" w14:textId="77777777" w:rsidR="007C20CC" w:rsidRDefault="00000000">
            <w:pPr>
              <w:spacing w:after="100"/>
            </w:pPr>
            <w:r>
              <w:rPr>
                <w:color w:val="2E7D32"/>
                <w:sz w:val="18"/>
                <w:szCs w:val="18"/>
              </w:rPr>
              <w:t>Generated on demand from CRM. Permanently stored. Available in minutes.</w:t>
            </w:r>
          </w:p>
        </w:tc>
      </w:tr>
    </w:tbl>
    <w:p w14:paraId="1065CC4D" w14:textId="77777777" w:rsidR="007C20CC" w:rsidRDefault="007C20CC">
      <w:pPr>
        <w:spacing w:after="1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20CC" w14:paraId="1065CC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300" w:type="dxa"/>
              <w:bottom w:w="200" w:type="dxa"/>
              <w:right w:w="300" w:type="dxa"/>
            </w:tcMar>
          </w:tcPr>
          <w:p w14:paraId="1065CC4E" w14:textId="77777777" w:rsidR="007C20CC" w:rsidRDefault="00000000">
            <w:pPr>
              <w:spacing w:after="80"/>
            </w:pPr>
            <w:r>
              <w:rPr>
                <w:b/>
                <w:bCs/>
                <w:color w:val="FFFFFF"/>
                <w:sz w:val="24"/>
                <w:szCs w:val="24"/>
              </w:rPr>
              <w:t>IN SUMMARY</w:t>
            </w:r>
          </w:p>
          <w:p w14:paraId="1065CC4F" w14:textId="77777777" w:rsidR="007C20CC" w:rsidRDefault="00000000">
            <w:pPr>
              <w:spacing w:after="100"/>
            </w:pPr>
            <w:r>
              <w:rPr>
                <w:color w:val="C9A2CF"/>
                <w:sz w:val="20"/>
                <w:szCs w:val="20"/>
              </w:rPr>
              <w:t>Your liability is zero — not because we promise it, but because the model is structurally designed so that employment liability, JSL exposure, and supply chain risk have nowhere to attach. Every worker is assessed, insured, and documented. Every payment is transparent. Every record is permanent.</w:t>
            </w:r>
          </w:p>
        </w:tc>
      </w:tr>
    </w:tbl>
    <w:p w14:paraId="1065CC51" w14:textId="77777777" w:rsidR="007C20CC" w:rsidRDefault="007C20CC">
      <w:pPr>
        <w:spacing w:after="100"/>
      </w:pPr>
    </w:p>
    <w:p w14:paraId="1065CC52" w14:textId="77777777" w:rsidR="007C20CC" w:rsidRDefault="00000000">
      <w:pPr>
        <w:spacing w:after="100"/>
        <w:jc w:val="center"/>
      </w:pPr>
      <w:r>
        <w:rPr>
          <w:color w:val="666666"/>
          <w:sz w:val="16"/>
          <w:szCs w:val="16"/>
        </w:rPr>
        <w:t>© 2026 Care Syndicate Ltd.</w:t>
      </w:r>
    </w:p>
    <w:sectPr w:rsidR="007C20CC">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aleway">
    <w:charset w:val="00"/>
    <w:family w:val="auto"/>
    <w:pitch w:val="variable"/>
    <w:sig w:usb0="A00002FF" w:usb1="5000205B"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03AAC"/>
    <w:multiLevelType w:val="hybridMultilevel"/>
    <w:tmpl w:val="6DC0DA3C"/>
    <w:lvl w:ilvl="0" w:tplc="D6E488EA">
      <w:start w:val="1"/>
      <w:numFmt w:val="bullet"/>
      <w:lvlText w:val="●"/>
      <w:lvlJc w:val="left"/>
      <w:pPr>
        <w:ind w:left="720" w:hanging="360"/>
      </w:pPr>
    </w:lvl>
    <w:lvl w:ilvl="1" w:tplc="08003220">
      <w:start w:val="1"/>
      <w:numFmt w:val="bullet"/>
      <w:lvlText w:val="○"/>
      <w:lvlJc w:val="left"/>
      <w:pPr>
        <w:ind w:left="1440" w:hanging="360"/>
      </w:pPr>
    </w:lvl>
    <w:lvl w:ilvl="2" w:tplc="68260854">
      <w:start w:val="1"/>
      <w:numFmt w:val="bullet"/>
      <w:lvlText w:val="■"/>
      <w:lvlJc w:val="left"/>
      <w:pPr>
        <w:ind w:left="2160" w:hanging="360"/>
      </w:pPr>
    </w:lvl>
    <w:lvl w:ilvl="3" w:tplc="DCF66088">
      <w:start w:val="1"/>
      <w:numFmt w:val="bullet"/>
      <w:lvlText w:val="●"/>
      <w:lvlJc w:val="left"/>
      <w:pPr>
        <w:ind w:left="2880" w:hanging="360"/>
      </w:pPr>
    </w:lvl>
    <w:lvl w:ilvl="4" w:tplc="BBBE0C6A">
      <w:start w:val="1"/>
      <w:numFmt w:val="bullet"/>
      <w:lvlText w:val="○"/>
      <w:lvlJc w:val="left"/>
      <w:pPr>
        <w:ind w:left="3600" w:hanging="360"/>
      </w:pPr>
    </w:lvl>
    <w:lvl w:ilvl="5" w:tplc="8AC2ACD6">
      <w:start w:val="1"/>
      <w:numFmt w:val="bullet"/>
      <w:lvlText w:val="■"/>
      <w:lvlJc w:val="left"/>
      <w:pPr>
        <w:ind w:left="4320" w:hanging="360"/>
      </w:pPr>
    </w:lvl>
    <w:lvl w:ilvl="6" w:tplc="F7AAE9E0">
      <w:start w:val="1"/>
      <w:numFmt w:val="bullet"/>
      <w:lvlText w:val="●"/>
      <w:lvlJc w:val="left"/>
      <w:pPr>
        <w:ind w:left="5040" w:hanging="360"/>
      </w:pPr>
    </w:lvl>
    <w:lvl w:ilvl="7" w:tplc="F1143740">
      <w:start w:val="1"/>
      <w:numFmt w:val="bullet"/>
      <w:lvlText w:val="●"/>
      <w:lvlJc w:val="left"/>
      <w:pPr>
        <w:ind w:left="5760" w:hanging="360"/>
      </w:pPr>
    </w:lvl>
    <w:lvl w:ilvl="8" w:tplc="FB627C34">
      <w:start w:val="1"/>
      <w:numFmt w:val="bullet"/>
      <w:lvlText w:val="●"/>
      <w:lvlJc w:val="left"/>
      <w:pPr>
        <w:ind w:left="6480" w:hanging="360"/>
      </w:pPr>
    </w:lvl>
  </w:abstractNum>
  <w:num w:numId="1" w16cid:durableId="9863935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0CC"/>
    <w:rsid w:val="00123C5A"/>
    <w:rsid w:val="007C20CC"/>
    <w:rsid w:val="00C54F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5CC08"/>
  <w15:docId w15:val="{04AE3182-2068-4F61-9DE0-C208FCB71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aleway" w:eastAsia="Raleway" w:hAnsi="Raleway" w:cs="Raleway"/>
        <w:color w:val="4A1D5A"/>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530</Words>
  <Characters>3053</Characters>
  <Application>Microsoft Office Word</Application>
  <DocSecurity>0</DocSecurity>
  <Lines>95</Lines>
  <Paragraphs>48</Paragraphs>
  <ScaleCrop>false</ScaleCrop>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Van Ackeren</cp:lastModifiedBy>
  <cp:revision>2</cp:revision>
  <dcterms:created xsi:type="dcterms:W3CDTF">2026-02-21T23:05:00Z</dcterms:created>
  <dcterms:modified xsi:type="dcterms:W3CDTF">2026-02-21T23:32:00Z</dcterms:modified>
</cp:coreProperties>
</file>