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jc w:val="left"/>
      </w:pPr>
    </w:p>
    <w:p>
      <w:pPr>
        <w:spacing w:before="0" w:after="40"/>
        <w:jc w:val="center"/>
      </w:pPr>
      <w:r>
        <w:rPr>
          <w:rFonts w:ascii="Raleway" w:cs="Raleway" w:eastAsia="Raleway" w:hAnsi="Raleway"/>
          <w:b/>
          <w:bCs/>
          <w:i w:val="false"/>
          <w:iCs w:val="false"/>
          <w:color w:val="4A1D5A"/>
          <w:sz w:val="44"/>
          <w:szCs w:val="44"/>
        </w:rPr>
        <w:t xml:space="preserve">CARE SYNDICATE</w:t>
      </w:r>
    </w:p>
    <w:p>
      <w:pPr>
        <w:spacing w:before="0" w:after="40"/>
        <w:jc w:val="center"/>
      </w:pPr>
      <w:r>
        <w:rPr>
          <w:rFonts w:ascii="Raleway" w:cs="Raleway" w:eastAsia="Raleway" w:hAnsi="Raleway"/>
          <w:b w:val="false"/>
          <w:bCs w:val="false"/>
          <w:i w:val="false"/>
          <w:iCs w:val="false"/>
          <w:color w:val="7B3F8E"/>
          <w:sz w:val="32"/>
          <w:szCs w:val="32"/>
        </w:rPr>
        <w:t xml:space="preserve">Sample Invoice Walkthrough</w:t>
      </w:r>
    </w:p>
    <w:p>
      <w:pPr>
        <w:spacing w:before="0" w:after="60"/>
        <w:jc w:val="center"/>
      </w:pPr>
      <w:r>
        <w:rPr>
          <w:rFonts w:ascii="Raleway" w:cs="Raleway" w:eastAsia="Raleway" w:hAnsi="Raleway"/>
          <w:b w:val="false"/>
          <w:bCs w:val="false"/>
          <w:i/>
          <w:iCs/>
          <w:color w:val="7B3F8E"/>
          <w:sz w:val="22"/>
          <w:szCs w:val="22"/>
        </w:rPr>
        <w:t xml:space="preserve">Annotated Examples — Model A &amp; Model B</w:t>
      </w:r>
    </w:p>
    <w:p>
      <w:pPr>
        <w:spacing w:before="0" w:after="200"/>
        <w:jc w:val="left"/>
      </w:pPr>
    </w:p>
    <w:p>
      <w:pPr>
        <w:spacing w:before="0" w:after="200"/>
        <w:jc w:val="center"/>
      </w:pPr>
      <w:r>
        <w:rPr>
          <w:rFonts w:ascii="Raleway" w:cs="Raleway" w:eastAsia="Raleway" w:hAnsi="Raleway"/>
          <w:b w:val="false"/>
          <w:bCs w:val="false"/>
          <w:i w:val="false"/>
          <w:iCs w:val="false"/>
          <w:color w:val="333333"/>
          <w:sz w:val="21"/>
          <w:szCs w:val="21"/>
        </w:rPr>
        <w:t xml:space="preserve">This document walks through annotated sample invoices for both service models. Every line is explained so your finance team knows exactly what they're paying for, how VAT is treated, and where the money goes.</w:t>
      </w:r>
    </w:p>
    <w:p>
      <w:pPr>
        <w:spacing w:before="0" w:after="100"/>
        <w:jc w:val="center"/>
      </w:pPr>
      <w:r>
        <w:rPr>
          <w:rFonts w:ascii="Raleway" w:cs="Raleway" w:eastAsia="Raleway" w:hAnsi="Raleway"/>
          <w:b w:val="false"/>
          <w:bCs w:val="false"/>
          <w:i/>
          <w:iCs/>
          <w:color w:val="666666"/>
          <w:sz w:val="18"/>
          <w:szCs w:val="18"/>
        </w:rPr>
        <w:t xml:space="preserve">February 2026  |  Confidential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00"/>
              <w:left w:type="dxa" w:w="300"/>
              <w:bottom w:type="dxa" w:w="200"/>
              <w:right w:type="dxa" w:w="300"/>
            </w:tcMar>
          </w:tcPr>
          <w:p>
            <w:pPr>
              <w:spacing w:before="0" w:after="40"/>
              <w:jc w:val="left"/>
            </w:pPr>
            <w:r>
              <w:rPr>
                <w:rFonts w:ascii="Raleway" w:cs="Raleway" w:eastAsia="Raleway" w:hAnsi="Raleway"/>
                <w:b/>
                <w:bCs/>
                <w:i w:val="false"/>
                <w:iCs w:val="false"/>
                <w:color w:val="FFFFFF"/>
                <w:sz w:val="28"/>
                <w:szCs w:val="28"/>
              </w:rPr>
              <w:t xml:space="preserve">MODEL A: STANDARD VAT STAFF SUPPLY</w:t>
            </w:r>
          </w:p>
          <w:p>
            <w:pPr>
              <w:spacing w:before="0" w:after="100"/>
              <w:jc w:val="left"/>
            </w:pPr>
            <w:r>
              <w:rPr>
                <w:rFonts w:ascii="Raleway" w:cs="Raleway" w:eastAsia="Raleway" w:hAnsi="Raleway"/>
                <w:b w:val="false"/>
                <w:bCs w:val="false"/>
                <w:i/>
                <w:iCs/>
                <w:color w:val="C9A2CF"/>
                <w:sz w:val="20"/>
                <w:szCs w:val="20"/>
              </w:rPr>
              <w:t xml:space="preserve">Client pays worker cost + 20% VAT  |  VAT reclaimable if VAT-registered</w:t>
            </w:r>
          </w:p>
        </w:tc>
      </w:tr>
    </w:tbl>
    <w:p>
      <w:pPr>
        <w:spacing w:before="0" w:after="100"/>
        <w:jc w:val="left"/>
      </w:pPr>
    </w:p>
    <w:p>
      <w:pPr>
        <w:spacing w:before="0" w:after="150"/>
        <w:jc w:val="left"/>
      </w:pPr>
      <w:r>
        <w:rPr>
          <w:rFonts w:ascii="Raleway" w:cs="Raleway" w:eastAsia="Raleway" w:hAnsi="Raleway"/>
          <w:b w:val="false"/>
          <w:bCs w:val="false"/>
          <w:i w:val="false"/>
          <w:iCs w:val="false"/>
          <w:color w:val="333333"/>
          <w:sz w:val="20"/>
          <w:szCs w:val="20"/>
        </w:rPr>
        <w:t xml:space="preserve">Model A follows the standard supply-of-staff VAT treatment. Your invoice shows each worker's hours and rate, with 20% VAT applied to the full charge. If your organisation is VAT-registered, the entire VAT amount is reclaimable as input 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7B3F8E" w:sz="2"/>
              <w:left w:val="single" w:color="7B3F8E" w:sz="2"/>
              <w:bottom w:val="none" w:color="FFFFFF" w:sz="0"/>
              <w:right w:val="single" w:color="7B3F8E" w:sz="2"/>
            </w:tcBorders>
            <w:shd w:fill="7B3F8E" w:val="clear"/>
            <w:tcMar>
              <w:top w:type="dxa" w:w="60"/>
              <w:left w:type="dxa" w:w="200"/>
              <w:bottom w:type="dxa" w:w="60"/>
              <w:right w:type="dxa" w:w="200"/>
            </w:tcMar>
          </w:tcPr>
          <w:p>
            <w:pPr>
              <w:spacing w:before="0" w:after="100"/>
              <w:jc w:val="left"/>
            </w:pPr>
            <w:r>
              <w:rPr>
                <w:rFonts w:ascii="Raleway" w:cs="Raleway" w:eastAsia="Raleway" w:hAnsi="Raleway"/>
                <w:b/>
                <w:bCs/>
                <w:i w:val="false"/>
                <w:iCs w:val="false"/>
                <w:color w:val="FFFFFF"/>
                <w:sz w:val="18"/>
                <w:szCs w:val="18"/>
              </w:rPr>
              <w:t xml:space="preserve">📄  INVOICE CS-INV-2026-0142 — MODEL A</w:t>
            </w:r>
          </w:p>
        </w:tc>
      </w:tr>
      <w:tr>
        <w:tc>
          <w:tcPr>
            <w:tcW w:type="dxa" w:w="9360"/>
            <w:tcBorders>
              <w:top w:val="none" w:color="FFFFFF" w:sz="0"/>
              <w:left w:val="single" w:color="7B3F8E" w:sz="2"/>
              <w:bottom w:val="single" w:color="7B3F8E" w:sz="2"/>
              <w:right w:val="single" w:color="7B3F8E" w:sz="2"/>
            </w:tcBorders>
            <w:shd w:fill="FAFAFA" w:val="clear"/>
            <w:tcMar>
              <w:top w:type="dxa" w:w="160"/>
              <w:left w:type="dxa" w:w="240"/>
              <w:bottom w:type="dxa" w:w="160"/>
              <w:right w:type="dxa" w:w="240"/>
            </w:tcMar>
          </w:tcPr>
          <w:p>
            <w:pPr>
              <w:spacing w:before="0" w:after="20"/>
              <w:jc w:val="left"/>
            </w:pPr>
            <w:r>
              <w:rPr>
                <w:rFonts w:ascii="Raleway" w:cs="Raleway" w:eastAsia="Raleway" w:hAnsi="Raleway"/>
                <w:b/>
                <w:bCs/>
                <w:i w:val="false"/>
                <w:iCs w:val="false"/>
                <w:color w:val="4A1D5A"/>
                <w:sz w:val="22"/>
                <w:szCs w:val="22"/>
              </w:rPr>
              <w:t xml:space="preserve">CARE SYNDICATE LTD</w:t>
            </w:r>
          </w:p>
          <w:p>
            <w:pPr>
              <w:spacing w:before="0" w:after="60"/>
              <w:jc w:val="left"/>
            </w:pPr>
            <w:r>
              <w:rPr>
                <w:rFonts w:ascii="Raleway" w:cs="Raleway" w:eastAsia="Raleway" w:hAnsi="Raleway"/>
                <w:b w:val="false"/>
                <w:bCs w:val="false"/>
                <w:i w:val="false"/>
                <w:iCs w:val="false"/>
                <w:color w:val="666666"/>
                <w:sz w:val="17"/>
                <w:szCs w:val="17"/>
              </w:rPr>
              <w:t xml:space="preserve">Company No: 12345678  |  VAT No: GB 987 6543 21</w:t>
            </w:r>
          </w:p>
          <w:p>
            <w:pPr>
              <w:spacing w:before="0" w:after="20"/>
              <w:jc w:val="left"/>
            </w:pPr>
            <w:r>
              <w:rPr>
                <w:rFonts w:ascii="Raleway" w:cs="Raleway" w:eastAsia="Raleway" w:hAnsi="Raleway"/>
                <w:b w:val="false"/>
                <w:bCs w:val="false"/>
                <w:i w:val="false"/>
                <w:iCs w:val="false"/>
                <w:color w:val="333333"/>
                <w:sz w:val="18"/>
                <w:szCs w:val="18"/>
              </w:rPr>
              <w:t xml:space="preserve">Invoice To: Sunrise Care Ltd, 45 Meadow Lane, Birmingham, B12 8TT</w:t>
            </w:r>
          </w:p>
          <w:p>
            <w:pPr>
              <w:spacing w:before="0" w:after="60"/>
              <w:jc w:val="left"/>
            </w:pPr>
            <w:r>
              <w:rPr>
                <w:rFonts w:ascii="Raleway" w:cs="Raleway" w:eastAsia="Raleway" w:hAnsi="Raleway"/>
                <w:b w:val="false"/>
                <w:bCs w:val="false"/>
                <w:i w:val="false"/>
                <w:iCs w:val="false"/>
                <w:color w:val="333333"/>
                <w:sz w:val="18"/>
                <w:szCs w:val="18"/>
              </w:rPr>
              <w:t xml:space="preserve">Invoice No: CS-INV-2026-0142  |  Date: 3 Feb 2026  |  Terms: 14 days  |  Due: 17 Feb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4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w:t>
                  </w:r>
                </w:p>
              </w:tc>
              <w:tc>
                <w:tcPr>
                  <w:tcW w:type="dxa" w:w="24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Description</w:t>
                  </w:r>
                </w:p>
              </w:tc>
              <w:tc>
                <w:tcPr>
                  <w:tcW w:type="dxa" w:w="7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Hours</w:t>
                  </w:r>
                </w:p>
              </w:tc>
              <w:tc>
                <w:tcPr>
                  <w:tcW w:type="dxa" w:w="8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Rate</w:t>
                  </w:r>
                </w:p>
              </w:tc>
              <w:tc>
                <w:tcPr>
                  <w:tcW w:type="dxa" w:w="11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Net</w:t>
                  </w:r>
                </w:p>
              </w:tc>
              <w:tc>
                <w:tcPr>
                  <w:tcW w:type="dxa" w:w="18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VAT (20%)</w:t>
                  </w:r>
                </w:p>
              </w:tc>
            </w:tr>
            <w:tr>
              <w:tc>
                <w:tcPr>
                  <w:tcW w:type="dxa" w:w="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❶</w:t>
                  </w:r>
                </w:p>
              </w:tc>
              <w:tc>
                <w:tcPr>
                  <w:tcW w:type="dxa" w:w="2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James Thompson — Domiciliary Care</w:t>
                  </w:r>
                </w:p>
              </w:tc>
              <w:tc>
                <w:tcPr>
                  <w:tcW w:type="dxa" w:w="7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84</w:t>
                  </w:r>
                </w:p>
              </w:tc>
              <w:tc>
                <w:tcPr>
                  <w:tcW w:type="dxa" w:w="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£18.00</w:t>
                  </w:r>
                </w:p>
              </w:tc>
              <w:tc>
                <w:tcPr>
                  <w:tcW w:type="dxa" w:w="11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£1,512.00</w:t>
                  </w:r>
                </w:p>
              </w:tc>
              <w:tc>
                <w:tcPr>
                  <w:tcW w:type="dxa" w:w="1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£302.40</w:t>
                  </w:r>
                </w:p>
              </w:tc>
            </w:tr>
            <w:tr>
              <w:tc>
                <w:tcPr>
                  <w:tcW w:type="dxa" w:w="4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❷</w:t>
                  </w:r>
                </w:p>
              </w:tc>
              <w:tc>
                <w:tcPr>
                  <w:tcW w:type="dxa" w:w="24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Maria Garcia — Residential Support</w:t>
                  </w:r>
                </w:p>
              </w:tc>
              <w:tc>
                <w:tcPr>
                  <w:tcW w:type="dxa" w:w="7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96</w:t>
                  </w:r>
                </w:p>
              </w:tc>
              <w:tc>
                <w:tcPr>
                  <w:tcW w:type="dxa" w:w="8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£18.00</w:t>
                  </w:r>
                </w:p>
              </w:tc>
              <w:tc>
                <w:tcPr>
                  <w:tcW w:type="dxa" w:w="11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£1,728.00</w:t>
                  </w:r>
                </w:p>
              </w:tc>
              <w:tc>
                <w:tcPr>
                  <w:tcW w:type="dxa" w:w="18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£345.60</w:t>
                  </w:r>
                </w:p>
              </w:tc>
            </w:tr>
            <w:tr>
              <w:tc>
                <w:tcPr>
                  <w:tcW w:type="dxa" w:w="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❸</w:t>
                  </w:r>
                </w:p>
              </w:tc>
              <w:tc>
                <w:tcPr>
                  <w:tcW w:type="dxa" w:w="2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Sarah Williams — Nursing (PAYE)</w:t>
                  </w:r>
                </w:p>
              </w:tc>
              <w:tc>
                <w:tcPr>
                  <w:tcW w:type="dxa" w:w="7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120</w:t>
                  </w:r>
                </w:p>
              </w:tc>
              <w:tc>
                <w:tcPr>
                  <w:tcW w:type="dxa" w:w="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£18.00</w:t>
                  </w:r>
                </w:p>
              </w:tc>
              <w:tc>
                <w:tcPr>
                  <w:tcW w:type="dxa" w:w="11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£2,160.00</w:t>
                  </w:r>
                </w:p>
              </w:tc>
              <w:tc>
                <w:tcPr>
                  <w:tcW w:type="dxa" w:w="1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£432.00</w:t>
                  </w:r>
                </w:p>
              </w:tc>
            </w:tr>
          </w:tbl>
          <w:p>
            <w:pPr>
              <w:spacing w:before="0" w:after="40"/>
              <w:jc w:val="left"/>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❹</w:t>
                  </w:r>
                </w:p>
              </w:tc>
              <w:tc>
                <w:tcPr>
                  <w:tcW w:type="dxa" w:w="2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7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Subtotal</w:t>
                  </w:r>
                </w:p>
              </w:tc>
              <w:tc>
                <w:tcPr>
                  <w:tcW w:type="dxa" w:w="11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£5,400.00</w:t>
                  </w:r>
                </w:p>
              </w:tc>
              <w:tc>
                <w:tcPr>
                  <w:tcW w:type="dxa" w:w="1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r>
            <w:tr>
              <w:tc>
                <w:tcPr>
                  <w:tcW w:type="dxa" w:w="4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❺</w:t>
                  </w:r>
                </w:p>
              </w:tc>
              <w:tc>
                <w:tcPr>
                  <w:tcW w:type="dxa" w:w="24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7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8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11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VAT @ 20%</w:t>
                  </w:r>
                </w:p>
              </w:tc>
              <w:tc>
                <w:tcPr>
                  <w:tcW w:type="dxa" w:w="18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£1,080.00</w:t>
                  </w:r>
                </w:p>
              </w:tc>
            </w:tr>
            <w:tr>
              <w:tc>
                <w:tcPr>
                  <w:tcW w:type="dxa" w:w="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4A1D5A"/>
                      <w:sz w:val="19"/>
                      <w:szCs w:val="19"/>
                    </w:rPr>
                    <w:t xml:space="preserve">❻</w:t>
                  </w:r>
                </w:p>
              </w:tc>
              <w:tc>
                <w:tcPr>
                  <w:tcW w:type="dxa" w:w="2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7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11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4A1D5A"/>
                      <w:sz w:val="21"/>
                      <w:szCs w:val="21"/>
                    </w:rPr>
                    <w:t xml:space="preserve">TOTAL DUE</w:t>
                  </w:r>
                </w:p>
              </w:tc>
              <w:tc>
                <w:tcPr>
                  <w:tcW w:type="dxa" w:w="1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4A1D5A"/>
                      <w:sz w:val="21"/>
                      <w:szCs w:val="21"/>
                    </w:rPr>
                    <w:t xml:space="preserve">£6,480.00</w:t>
                  </w:r>
                </w:p>
              </w:tc>
            </w:tr>
          </w:tbl>
          <w:p/>
        </w:tc>
      </w:tr>
    </w:tbl>
    <w:p>
      <w:pPr>
        <w:spacing w:before="0" w:after="150"/>
        <w:jc w:val="left"/>
      </w:pPr>
    </w:p>
    <w:p>
      <w:pPr>
        <w:spacing w:before="0" w:after="100"/>
        <w:jc w:val="left"/>
      </w:pPr>
      <w:r>
        <w:rPr>
          <w:rFonts w:ascii="Raleway" w:cs="Raleway" w:eastAsia="Raleway" w:hAnsi="Raleway"/>
          <w:b/>
          <w:bCs/>
          <w:i w:val="false"/>
          <w:iCs w:val="false"/>
          <w:color w:val="4A1D5A"/>
          <w:sz w:val="22"/>
          <w:szCs w:val="22"/>
        </w:rPr>
        <w:t xml:space="preserve">LINE-BY-LINE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none" w:color="FFFFFF" w:sz="0"/>
              <w:left w:val="none" w:color="FFFFFF" w:sz="0"/>
              <w:bottom w:val="none" w:color="FFFFFF" w:sz="0"/>
              <w:right w:val="none" w:color="FFFFFF" w:sz="0"/>
            </w:tcBorders>
            <w:shd w:fill="4A1D5A" w:val="clear"/>
            <w:tcMar>
              <w:top w:type="dxa" w:w="40"/>
              <w:left w:type="dxa" w:w="60"/>
              <w:bottom w:type="dxa" w:w="40"/>
              <w:right w:type="dxa" w:w="60"/>
            </w:tcMar>
            <w:vAlign w:val="center"/>
          </w:tcPr>
          <w:p>
            <w:pPr>
              <w:spacing w:before="0" w:after="100"/>
              <w:jc w:val="center"/>
            </w:pPr>
            <w:r>
              <w:rPr>
                <w:rFonts w:ascii="Raleway" w:cs="Raleway" w:eastAsia="Raleway" w:hAnsi="Raleway"/>
                <w:b/>
                <w:bCs/>
                <w:i w:val="false"/>
                <w:iCs w:val="false"/>
                <w:color w:val="FFFFFF"/>
                <w:sz w:val="19"/>
                <w:szCs w:val="19"/>
              </w:rPr>
              <w:t xml:space="preserve">❶</w:t>
            </w:r>
          </w:p>
        </w:tc>
        <w:tc>
          <w:tcPr>
            <w:tcW w:type="dxa" w:w="8860"/>
            <w:tcBorders>
              <w:top w:val="none" w:color="FFFFFF" w:sz="0"/>
              <w:left w:val="none" w:color="FFFFFF" w:sz="0"/>
              <w:bottom w:val="none" w:color="FFFFFF" w:sz="0"/>
              <w:right w:val="none" w:color="FFFFFF" w:sz="0"/>
            </w:tcBorders>
            <w:shd w:fill="FFFFFF" w:val="clear"/>
            <w:tcMar>
              <w:top w:type="dxa" w:w="40"/>
              <w:left w:type="dxa" w:w="160"/>
              <w:bottom w:type="dxa" w:w="40"/>
              <w:right w:type="dxa" w:w="10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SELF-EMPLOYED WORKER (Route 1). James is a genuine sole trader with his own UTR. His CEST assessment returned Self-Employed. He is paid £18/hr gross to his business bank account. No tax is deducted — he files self-assessment. The £1,512.00 is his full gross earnings for 84 hours.</w:t>
            </w:r>
          </w:p>
        </w:tc>
      </w:tr>
    </w:tbl>
    <w:p>
      <w:pPr>
        <w:spacing w:before="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none" w:color="FFFFFF" w:sz="0"/>
              <w:left w:val="none" w:color="FFFFFF" w:sz="0"/>
              <w:bottom w:val="none" w:color="FFFFFF" w:sz="0"/>
              <w:right w:val="none" w:color="FFFFFF" w:sz="0"/>
            </w:tcBorders>
            <w:shd w:fill="7B3F8E" w:val="clear"/>
            <w:tcMar>
              <w:top w:type="dxa" w:w="40"/>
              <w:left w:type="dxa" w:w="60"/>
              <w:bottom w:type="dxa" w:w="40"/>
              <w:right w:type="dxa" w:w="60"/>
            </w:tcMar>
            <w:vAlign w:val="center"/>
          </w:tcPr>
          <w:p>
            <w:pPr>
              <w:spacing w:before="0" w:after="100"/>
              <w:jc w:val="center"/>
            </w:pPr>
            <w:r>
              <w:rPr>
                <w:rFonts w:ascii="Raleway" w:cs="Raleway" w:eastAsia="Raleway" w:hAnsi="Raleway"/>
                <w:b/>
                <w:bCs/>
                <w:i w:val="false"/>
                <w:iCs w:val="false"/>
                <w:color w:val="FFFFFF"/>
                <w:sz w:val="19"/>
                <w:szCs w:val="19"/>
              </w:rPr>
              <w:t xml:space="preserve">❷</w:t>
            </w:r>
          </w:p>
        </w:tc>
        <w:tc>
          <w:tcPr>
            <w:tcW w:type="dxa" w:w="8860"/>
            <w:tcBorders>
              <w:top w:val="none" w:color="FFFFFF" w:sz="0"/>
              <w:left w:val="none" w:color="FFFFFF" w:sz="0"/>
              <w:bottom w:val="none" w:color="FFFFFF" w:sz="0"/>
              <w:right w:val="none" w:color="FFFFFF" w:sz="0"/>
            </w:tcBorders>
            <w:shd w:fill="FFFFFF" w:val="clear"/>
            <w:tcMar>
              <w:top w:type="dxa" w:w="40"/>
              <w:left w:type="dxa" w:w="160"/>
              <w:bottom w:type="dxa" w:w="40"/>
              <w:right w:type="dxa" w:w="10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LIMITED COMPANY WORKER (Route 2). Maria operates through Garcia Care Services Ltd. Payment goes to her company. She manages her own corporation tax and dividends. The £1,728.00 is paid to the company account.</w:t>
            </w:r>
          </w:p>
        </w:tc>
      </w:tr>
    </w:tbl>
    <w:p>
      <w:pPr>
        <w:spacing w:before="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none" w:color="FFFFFF" w:sz="0"/>
              <w:left w:val="none" w:color="FFFFFF" w:sz="0"/>
              <w:bottom w:val="none" w:color="FFFFFF" w:sz="0"/>
              <w:right w:val="none" w:color="FFFFFF" w:sz="0"/>
            </w:tcBorders>
            <w:shd w:fill="4A1D5A" w:val="clear"/>
            <w:tcMar>
              <w:top w:type="dxa" w:w="40"/>
              <w:left w:type="dxa" w:w="60"/>
              <w:bottom w:type="dxa" w:w="40"/>
              <w:right w:type="dxa" w:w="60"/>
            </w:tcMar>
            <w:vAlign w:val="center"/>
          </w:tcPr>
          <w:p>
            <w:pPr>
              <w:spacing w:before="0" w:after="100"/>
              <w:jc w:val="center"/>
            </w:pPr>
            <w:r>
              <w:rPr>
                <w:rFonts w:ascii="Raleway" w:cs="Raleway" w:eastAsia="Raleway" w:hAnsi="Raleway"/>
                <w:b/>
                <w:bCs/>
                <w:i w:val="false"/>
                <w:iCs w:val="false"/>
                <w:color w:val="FFFFFF"/>
                <w:sz w:val="19"/>
                <w:szCs w:val="19"/>
              </w:rPr>
              <w:t xml:space="preserve">❸</w:t>
            </w:r>
          </w:p>
        </w:tc>
        <w:tc>
          <w:tcPr>
            <w:tcW w:type="dxa" w:w="8860"/>
            <w:tcBorders>
              <w:top w:val="none" w:color="FFFFFF" w:sz="0"/>
              <w:left w:val="none" w:color="FFFFFF" w:sz="0"/>
              <w:bottom w:val="none" w:color="FFFFFF" w:sz="0"/>
              <w:right w:val="none" w:color="FFFFFF" w:sz="0"/>
            </w:tcBorders>
            <w:shd w:fill="FFFFFF" w:val="clear"/>
            <w:tcMar>
              <w:top w:type="dxa" w:w="40"/>
              <w:left w:type="dxa" w:w="160"/>
              <w:bottom w:type="dxa" w:w="40"/>
              <w:right w:type="dxa" w:w="10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PAYE WORKER (Route 3). Sarah's CEST assessment returned Employment. She is paid via the payroll bureau with full PAYE deductions. The £2,160.00 shown on your invoice is the gross cost. Behind the scenes, the bureau deducts income tax, NI, and pension before paying Sarah her net amount (£1,866.76). You don't see or manage this — it's handled automatically.</w:t>
            </w:r>
          </w:p>
        </w:tc>
      </w:tr>
    </w:tbl>
    <w:p>
      <w:pPr>
        <w:spacing w:before="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none" w:color="FFFFFF" w:sz="0"/>
              <w:left w:val="none" w:color="FFFFFF" w:sz="0"/>
              <w:bottom w:val="none" w:color="FFFFFF" w:sz="0"/>
              <w:right w:val="none" w:color="FFFFFF" w:sz="0"/>
            </w:tcBorders>
            <w:shd w:fill="7B3F8E" w:val="clear"/>
            <w:tcMar>
              <w:top w:type="dxa" w:w="40"/>
              <w:left w:type="dxa" w:w="60"/>
              <w:bottom w:type="dxa" w:w="40"/>
              <w:right w:type="dxa" w:w="60"/>
            </w:tcMar>
            <w:vAlign w:val="center"/>
          </w:tcPr>
          <w:p>
            <w:pPr>
              <w:spacing w:before="0" w:after="100"/>
              <w:jc w:val="center"/>
            </w:pPr>
            <w:r>
              <w:rPr>
                <w:rFonts w:ascii="Raleway" w:cs="Raleway" w:eastAsia="Raleway" w:hAnsi="Raleway"/>
                <w:b/>
                <w:bCs/>
                <w:i w:val="false"/>
                <w:iCs w:val="false"/>
                <w:color w:val="FFFFFF"/>
                <w:sz w:val="19"/>
                <w:szCs w:val="19"/>
              </w:rPr>
              <w:t xml:space="preserve">❹</w:t>
            </w:r>
          </w:p>
        </w:tc>
        <w:tc>
          <w:tcPr>
            <w:tcW w:type="dxa" w:w="8860"/>
            <w:tcBorders>
              <w:top w:val="none" w:color="FFFFFF" w:sz="0"/>
              <w:left w:val="none" w:color="FFFFFF" w:sz="0"/>
              <w:bottom w:val="none" w:color="FFFFFF" w:sz="0"/>
              <w:right w:val="none" w:color="FFFFFF" w:sz="0"/>
            </w:tcBorders>
            <w:shd w:fill="FFFFFF" w:val="clear"/>
            <w:tcMar>
              <w:top w:type="dxa" w:w="40"/>
              <w:left w:type="dxa" w:w="160"/>
              <w:bottom w:type="dxa" w:w="40"/>
              <w:right w:type="dxa" w:w="10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NET SUBTOTAL. The total worker earnings across all three workers before VAT. This is the actual cost of care delivered.</w:t>
            </w:r>
          </w:p>
        </w:tc>
      </w:tr>
    </w:tbl>
    <w:p>
      <w:pPr>
        <w:spacing w:before="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none" w:color="FFFFFF" w:sz="0"/>
              <w:left w:val="none" w:color="FFFFFF" w:sz="0"/>
              <w:bottom w:val="none" w:color="FFFFFF" w:sz="0"/>
              <w:right w:val="none" w:color="FFFFFF" w:sz="0"/>
            </w:tcBorders>
            <w:shd w:fill="4A1D5A" w:val="clear"/>
            <w:tcMar>
              <w:top w:type="dxa" w:w="40"/>
              <w:left w:type="dxa" w:w="60"/>
              <w:bottom w:type="dxa" w:w="40"/>
              <w:right w:type="dxa" w:w="60"/>
            </w:tcMar>
            <w:vAlign w:val="center"/>
          </w:tcPr>
          <w:p>
            <w:pPr>
              <w:spacing w:before="0" w:after="100"/>
              <w:jc w:val="center"/>
            </w:pPr>
            <w:r>
              <w:rPr>
                <w:rFonts w:ascii="Raleway" w:cs="Raleway" w:eastAsia="Raleway" w:hAnsi="Raleway"/>
                <w:b/>
                <w:bCs/>
                <w:i w:val="false"/>
                <w:iCs w:val="false"/>
                <w:color w:val="FFFFFF"/>
                <w:sz w:val="19"/>
                <w:szCs w:val="19"/>
              </w:rPr>
              <w:t xml:space="preserve">❺</w:t>
            </w:r>
          </w:p>
        </w:tc>
        <w:tc>
          <w:tcPr>
            <w:tcW w:type="dxa" w:w="8860"/>
            <w:tcBorders>
              <w:top w:val="none" w:color="FFFFFF" w:sz="0"/>
              <w:left w:val="none" w:color="FFFFFF" w:sz="0"/>
              <w:bottom w:val="none" w:color="FFFFFF" w:sz="0"/>
              <w:right w:val="none" w:color="FFFFFF" w:sz="0"/>
            </w:tcBorders>
            <w:shd w:fill="FFFFFF" w:val="clear"/>
            <w:tcMar>
              <w:top w:type="dxa" w:w="40"/>
              <w:left w:type="dxa" w:w="160"/>
              <w:bottom w:type="dxa" w:w="40"/>
              <w:right w:type="dxa" w:w="10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VAT @ 20%. Under Model A (Standard VAT Staff Supply), VAT is charged on the full amount — worker earnings and any included fees. This is standard supply-of-staff treatment. If you are VAT-registered, this £1,080.00 is fully reclaimable as input tax.</w:t>
            </w:r>
          </w:p>
        </w:tc>
      </w:tr>
    </w:tbl>
    <w:p>
      <w:pPr>
        <w:spacing w:before="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none" w:color="FFFFFF" w:sz="0"/>
              <w:left w:val="none" w:color="FFFFFF" w:sz="0"/>
              <w:bottom w:val="none" w:color="FFFFFF" w:sz="0"/>
              <w:right w:val="none" w:color="FFFFFF" w:sz="0"/>
            </w:tcBorders>
            <w:shd w:fill="7B3F8E" w:val="clear"/>
            <w:tcMar>
              <w:top w:type="dxa" w:w="40"/>
              <w:left w:type="dxa" w:w="60"/>
              <w:bottom w:type="dxa" w:w="40"/>
              <w:right w:type="dxa" w:w="60"/>
            </w:tcMar>
            <w:vAlign w:val="center"/>
          </w:tcPr>
          <w:p>
            <w:pPr>
              <w:spacing w:before="0" w:after="100"/>
              <w:jc w:val="center"/>
            </w:pPr>
            <w:r>
              <w:rPr>
                <w:rFonts w:ascii="Raleway" w:cs="Raleway" w:eastAsia="Raleway" w:hAnsi="Raleway"/>
                <w:b/>
                <w:bCs/>
                <w:i w:val="false"/>
                <w:iCs w:val="false"/>
                <w:color w:val="FFFFFF"/>
                <w:sz w:val="19"/>
                <w:szCs w:val="19"/>
              </w:rPr>
              <w:t xml:space="preserve">❻</w:t>
            </w:r>
          </w:p>
        </w:tc>
        <w:tc>
          <w:tcPr>
            <w:tcW w:type="dxa" w:w="8860"/>
            <w:tcBorders>
              <w:top w:val="none" w:color="FFFFFF" w:sz="0"/>
              <w:left w:val="none" w:color="FFFFFF" w:sz="0"/>
              <w:bottom w:val="none" w:color="FFFFFF" w:sz="0"/>
              <w:right w:val="none" w:color="FFFFFF" w:sz="0"/>
            </w:tcBorders>
            <w:shd w:fill="FFFFFF" w:val="clear"/>
            <w:tcMar>
              <w:top w:type="dxa" w:w="40"/>
              <w:left w:type="dxa" w:w="160"/>
              <w:bottom w:type="dxa" w:w="40"/>
              <w:right w:type="dxa" w:w="10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TOTAL DUE. One payment to Care Syndicate covers everything: all workers, all routes, all compliance. No separate invoices from payroll bureaux, no umbrella company fees, no hidden charges.</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D32" w:sz="1"/>
              <w:left w:val="single" w:color="2E7D32" w:sz="8"/>
              <w:bottom w:val="single" w:color="2E7D32" w:sz="1"/>
              <w:right w:val="single" w:color="2E7D32" w:sz="1"/>
            </w:tcBorders>
            <w:shd w:fill="E8F5E9" w:val="clear"/>
            <w:tcMar>
              <w:top w:type="dxa" w:w="140"/>
              <w:left w:type="dxa" w:w="240"/>
              <w:bottom w:type="dxa" w:w="140"/>
              <w:right w:type="dxa" w:w="240"/>
            </w:tcMar>
          </w:tcPr>
          <w:p>
            <w:pPr>
              <w:spacing w:before="0" w:after="100"/>
              <w:jc w:val="left"/>
            </w:pPr>
            <w:r>
              <w:rPr>
                <w:rFonts w:ascii="Raleway" w:cs="Raleway" w:eastAsia="Raleway" w:hAnsi="Raleway"/>
                <w:b w:val="false"/>
                <w:bCs w:val="false"/>
                <w:i w:val="false"/>
                <w:iCs w:val="false"/>
                <w:color w:val="333333"/>
                <w:sz w:val="20"/>
                <w:szCs w:val="20"/>
              </w:rPr>
              <w:t xml:space="preserve">KEY POINT FOR FINANCE:  Platform service fees are built into the charge rate under Model A. You do not receive a separate fee invoice. The rate you see is the rate you pay. If VAT-registered, your true cost per worker is the net amount — VAT is recovered in your next return.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00"/>
              <w:left w:type="dxa" w:w="300"/>
              <w:bottom w:type="dxa" w:w="200"/>
              <w:right w:type="dxa" w:w="300"/>
            </w:tcMar>
          </w:tcPr>
          <w:p>
            <w:pPr>
              <w:spacing w:before="0" w:after="40"/>
              <w:jc w:val="left"/>
            </w:pPr>
            <w:r>
              <w:rPr>
                <w:rFonts w:ascii="Raleway" w:cs="Raleway" w:eastAsia="Raleway" w:hAnsi="Raleway"/>
                <w:b/>
                <w:bCs/>
                <w:i w:val="false"/>
                <w:iCs w:val="false"/>
                <w:color w:val="FFFFFF"/>
                <w:sz w:val="28"/>
                <w:szCs w:val="28"/>
              </w:rPr>
              <w:t xml:space="preserve">MODEL B: VAT-ALIGNED CARE SUPPLY</w:t>
            </w:r>
          </w:p>
          <w:p>
            <w:pPr>
              <w:spacing w:before="0" w:after="100"/>
              <w:jc w:val="left"/>
            </w:pPr>
            <w:r>
              <w:rPr>
                <w:rFonts w:ascii="Raleway" w:cs="Raleway" w:eastAsia="Raleway" w:hAnsi="Raleway"/>
                <w:b w:val="false"/>
                <w:bCs w:val="false"/>
                <w:i/>
                <w:iCs/>
                <w:color w:val="C9A2CF"/>
                <w:sz w:val="20"/>
                <w:szCs w:val="20"/>
              </w:rPr>
              <w:t xml:space="preserve">No VAT on worker earnings  |  VAT on platform fee only</w:t>
            </w:r>
          </w:p>
        </w:tc>
      </w:tr>
    </w:tbl>
    <w:p>
      <w:pPr>
        <w:spacing w:before="0" w:after="100"/>
        <w:jc w:val="left"/>
      </w:pPr>
    </w:p>
    <w:p>
      <w:pPr>
        <w:spacing w:before="0" w:after="100"/>
        <w:jc w:val="left"/>
      </w:pPr>
      <w:r>
        <w:rPr>
          <w:rFonts w:ascii="Raleway" w:cs="Raleway" w:eastAsia="Raleway" w:hAnsi="Raleway"/>
          <w:b w:val="false"/>
          <w:bCs w:val="false"/>
          <w:i w:val="false"/>
          <w:iCs w:val="false"/>
          <w:color w:val="333333"/>
          <w:sz w:val="20"/>
          <w:szCs w:val="20"/>
        </w:rPr>
        <w:t xml:space="preserve">Model B uses the nursing agency VAT concession (HMRC VAT Notice 701/2). Worker earnings are treated as disbursements — payments made on your behalf to care professionals with whom you have a direct engagement. No VAT is charged on these earnings. VAT applies only to Care Syndicate's platform service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E65100" w:sz="1"/>
              <w:left w:val="single" w:color="E65100" w:sz="8"/>
              <w:bottom w:val="single" w:color="E65100" w:sz="1"/>
              <w:right w:val="single" w:color="E65100" w:sz="1"/>
            </w:tcBorders>
            <w:shd w:fill="FFF3E0" w:val="clear"/>
            <w:tcMar>
              <w:top w:type="dxa" w:w="140"/>
              <w:left w:type="dxa" w:w="240"/>
              <w:bottom w:type="dxa" w:w="140"/>
              <w:right w:type="dxa" w:w="240"/>
            </w:tcMar>
          </w:tcPr>
          <w:p>
            <w:pPr>
              <w:spacing w:before="0" w:after="100"/>
              <w:jc w:val="left"/>
            </w:pPr>
            <w:r>
              <w:rPr>
                <w:rFonts w:ascii="Raleway" w:cs="Raleway" w:eastAsia="Raleway" w:hAnsi="Raleway"/>
                <w:b w:val="false"/>
                <w:bCs w:val="false"/>
                <w:i w:val="false"/>
                <w:iCs w:val="false"/>
                <w:color w:val="333333"/>
                <w:sz w:val="20"/>
                <w:szCs w:val="20"/>
              </w:rPr>
              <w:t xml:space="preserve">MODEL B IS DESIGNED FOR: Care providers who supply welfare or nursing services and are VAT-exempt or cannot pass VAT costs onto their funders (local authorities, NHS, private clients receiving exempt care). If you cannot reclaim input VAT, Model B eliminates the irrecoverable VAT cost on worker earnings entirely.</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7B3F8E" w:sz="2"/>
              <w:left w:val="single" w:color="7B3F8E" w:sz="2"/>
              <w:bottom w:val="none" w:color="FFFFFF" w:sz="0"/>
              <w:right w:val="single" w:color="7B3F8E" w:sz="2"/>
            </w:tcBorders>
            <w:shd w:fill="7B3F8E" w:val="clear"/>
            <w:tcMar>
              <w:top w:type="dxa" w:w="60"/>
              <w:left w:type="dxa" w:w="200"/>
              <w:bottom w:type="dxa" w:w="60"/>
              <w:right w:type="dxa" w:w="200"/>
            </w:tcMar>
          </w:tcPr>
          <w:p>
            <w:pPr>
              <w:spacing w:before="0" w:after="100"/>
              <w:jc w:val="left"/>
            </w:pPr>
            <w:r>
              <w:rPr>
                <w:rFonts w:ascii="Raleway" w:cs="Raleway" w:eastAsia="Raleway" w:hAnsi="Raleway"/>
                <w:b/>
                <w:bCs/>
                <w:i w:val="false"/>
                <w:iCs w:val="false"/>
                <w:color w:val="FFFFFF"/>
                <w:sz w:val="18"/>
                <w:szCs w:val="18"/>
              </w:rPr>
              <w:t xml:space="preserve">📄  INVOICE CS-INV-2026-0143 — MODEL B</w:t>
            </w:r>
          </w:p>
        </w:tc>
      </w:tr>
      <w:tr>
        <w:tc>
          <w:tcPr>
            <w:tcW w:type="dxa" w:w="9360"/>
            <w:tcBorders>
              <w:top w:val="none" w:color="FFFFFF" w:sz="0"/>
              <w:left w:val="single" w:color="7B3F8E" w:sz="2"/>
              <w:bottom w:val="single" w:color="7B3F8E" w:sz="2"/>
              <w:right w:val="single" w:color="7B3F8E" w:sz="2"/>
            </w:tcBorders>
            <w:shd w:fill="FAFAFA" w:val="clear"/>
            <w:tcMar>
              <w:top w:type="dxa" w:w="160"/>
              <w:left w:type="dxa" w:w="240"/>
              <w:bottom w:type="dxa" w:w="160"/>
              <w:right w:type="dxa" w:w="240"/>
            </w:tcMar>
          </w:tcPr>
          <w:p>
            <w:pPr>
              <w:spacing w:before="0" w:after="20"/>
              <w:jc w:val="left"/>
            </w:pPr>
            <w:r>
              <w:rPr>
                <w:rFonts w:ascii="Raleway" w:cs="Raleway" w:eastAsia="Raleway" w:hAnsi="Raleway"/>
                <w:b/>
                <w:bCs/>
                <w:i w:val="false"/>
                <w:iCs w:val="false"/>
                <w:color w:val="4A1D5A"/>
                <w:sz w:val="22"/>
                <w:szCs w:val="22"/>
              </w:rPr>
              <w:t xml:space="preserve">CARE SYNDICATE LTD</w:t>
            </w:r>
          </w:p>
          <w:p>
            <w:pPr>
              <w:spacing w:before="0" w:after="60"/>
              <w:jc w:val="left"/>
            </w:pPr>
            <w:r>
              <w:rPr>
                <w:rFonts w:ascii="Raleway" w:cs="Raleway" w:eastAsia="Raleway" w:hAnsi="Raleway"/>
                <w:b w:val="false"/>
                <w:bCs w:val="false"/>
                <w:i w:val="false"/>
                <w:iCs w:val="false"/>
                <w:color w:val="666666"/>
                <w:sz w:val="17"/>
                <w:szCs w:val="17"/>
              </w:rPr>
              <w:t xml:space="preserve">Company No: 12345678  |  VAT No: GB 987 6543 21</w:t>
            </w:r>
          </w:p>
          <w:p>
            <w:pPr>
              <w:spacing w:before="0" w:after="20"/>
              <w:jc w:val="left"/>
            </w:pPr>
            <w:r>
              <w:rPr>
                <w:rFonts w:ascii="Raleway" w:cs="Raleway" w:eastAsia="Raleway" w:hAnsi="Raleway"/>
                <w:b w:val="false"/>
                <w:bCs w:val="false"/>
                <w:i w:val="false"/>
                <w:iCs w:val="false"/>
                <w:color w:val="333333"/>
                <w:sz w:val="18"/>
                <w:szCs w:val="18"/>
              </w:rPr>
              <w:t xml:space="preserve">Invoice To: Meadow House Nursing Ltd, 12 Park Road, Leeds, LS1 4RT</w:t>
            </w:r>
          </w:p>
          <w:p>
            <w:pPr>
              <w:spacing w:before="0" w:after="60"/>
              <w:jc w:val="left"/>
            </w:pPr>
            <w:r>
              <w:rPr>
                <w:rFonts w:ascii="Raleway" w:cs="Raleway" w:eastAsia="Raleway" w:hAnsi="Raleway"/>
                <w:b w:val="false"/>
                <w:bCs w:val="false"/>
                <w:i w:val="false"/>
                <w:iCs w:val="false"/>
                <w:color w:val="333333"/>
                <w:sz w:val="18"/>
                <w:szCs w:val="18"/>
              </w:rPr>
              <w:t xml:space="preserve">Invoice No: CS-INV-2026-0143  |  Date: 3 Feb 2026  |  Terms: 14 days  |  Due: 17 Feb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4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w:t>
                  </w:r>
                </w:p>
              </w:tc>
              <w:tc>
                <w:tcPr>
                  <w:tcW w:type="dxa" w:w="24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Description</w:t>
                  </w:r>
                </w:p>
              </w:tc>
              <w:tc>
                <w:tcPr>
                  <w:tcW w:type="dxa" w:w="7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Hours</w:t>
                  </w:r>
                </w:p>
              </w:tc>
              <w:tc>
                <w:tcPr>
                  <w:tcW w:type="dxa" w:w="8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Rate</w:t>
                  </w:r>
                </w:p>
              </w:tc>
              <w:tc>
                <w:tcPr>
                  <w:tcW w:type="dxa" w:w="11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Net</w:t>
                  </w:r>
                </w:p>
              </w:tc>
              <w:tc>
                <w:tcPr>
                  <w:tcW w:type="dxa" w:w="18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VAT</w:t>
                  </w:r>
                </w:p>
              </w:tc>
            </w:tr>
            <w:tr>
              <w:tc>
                <w:tcPr>
                  <w:tcW w:type="dxa" w:w="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❶</w:t>
                  </w:r>
                </w:p>
              </w:tc>
              <w:tc>
                <w:tcPr>
                  <w:tcW w:type="dxa" w:w="2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James Thompson — Domiciliary Care</w:t>
                  </w:r>
                </w:p>
              </w:tc>
              <w:tc>
                <w:tcPr>
                  <w:tcW w:type="dxa" w:w="7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36</w:t>
                  </w:r>
                </w:p>
              </w:tc>
              <w:tc>
                <w:tcPr>
                  <w:tcW w:type="dxa" w:w="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£18.00</w:t>
                  </w:r>
                </w:p>
              </w:tc>
              <w:tc>
                <w:tcPr>
                  <w:tcW w:type="dxa" w:w="11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£648.00</w:t>
                  </w:r>
                </w:p>
              </w:tc>
              <w:tc>
                <w:tcPr>
                  <w:tcW w:type="dxa" w:w="1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Nil *</w:t>
                  </w:r>
                </w:p>
              </w:tc>
            </w:tr>
            <w:tr>
              <w:tc>
                <w:tcPr>
                  <w:tcW w:type="dxa" w:w="4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❷</w:t>
                  </w:r>
                </w:p>
              </w:tc>
              <w:tc>
                <w:tcPr>
                  <w:tcW w:type="dxa" w:w="24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Emma Patel — Residential Care</w:t>
                  </w:r>
                </w:p>
              </w:tc>
              <w:tc>
                <w:tcPr>
                  <w:tcW w:type="dxa" w:w="7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80</w:t>
                  </w:r>
                </w:p>
              </w:tc>
              <w:tc>
                <w:tcPr>
                  <w:tcW w:type="dxa" w:w="8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£18.00</w:t>
                  </w:r>
                </w:p>
              </w:tc>
              <w:tc>
                <w:tcPr>
                  <w:tcW w:type="dxa" w:w="11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£1,440.00</w:t>
                  </w:r>
                </w:p>
              </w:tc>
              <w:tc>
                <w:tcPr>
                  <w:tcW w:type="dxa" w:w="18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Nil *</w:t>
                  </w:r>
                </w:p>
              </w:tc>
            </w:tr>
            <w:tr>
              <w:tc>
                <w:tcPr>
                  <w:tcW w:type="dxa" w:w="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❸</w:t>
                  </w:r>
                </w:p>
              </w:tc>
              <w:tc>
                <w:tcPr>
                  <w:tcW w:type="dxa" w:w="2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Platform Service Fee (12%)</w:t>
                  </w:r>
                </w:p>
              </w:tc>
              <w:tc>
                <w:tcPr>
                  <w:tcW w:type="dxa" w:w="7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11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£250.56</w:t>
                  </w:r>
                </w:p>
              </w:tc>
              <w:tc>
                <w:tcPr>
                  <w:tcW w:type="dxa" w:w="1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£50.11</w:t>
                  </w:r>
                </w:p>
              </w:tc>
            </w:tr>
          </w:tbl>
          <w:p>
            <w:pPr>
              <w:spacing w:before="0" w:after="40"/>
              <w:jc w:val="left"/>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❹</w:t>
                  </w:r>
                </w:p>
              </w:tc>
              <w:tc>
                <w:tcPr>
                  <w:tcW w:type="dxa" w:w="2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7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21"/>
                      <w:szCs w:val="21"/>
                    </w:rPr>
                    <w:t xml:space="preserve">Worker Earnings (No VAT)</w:t>
                  </w:r>
                </w:p>
              </w:tc>
              <w:tc>
                <w:tcPr>
                  <w:tcW w:type="dxa" w:w="11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£2,088.00</w:t>
                  </w:r>
                </w:p>
              </w:tc>
              <w:tc>
                <w:tcPr>
                  <w:tcW w:type="dxa" w:w="1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r>
            <w:tr>
              <w:tc>
                <w:tcPr>
                  <w:tcW w:type="dxa" w:w="4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❺</w:t>
                  </w:r>
                </w:p>
              </w:tc>
              <w:tc>
                <w:tcPr>
                  <w:tcW w:type="dxa" w:w="24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7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8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21"/>
                      <w:szCs w:val="21"/>
                    </w:rPr>
                    <w:t xml:space="preserve">Platform Fee + VAT</w:t>
                  </w:r>
                </w:p>
              </w:tc>
              <w:tc>
                <w:tcPr>
                  <w:tcW w:type="dxa" w:w="11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£300.67</w:t>
                  </w:r>
                </w:p>
              </w:tc>
              <w:tc>
                <w:tcPr>
                  <w:tcW w:type="dxa" w:w="18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r>
            <w:tr>
              <w:tc>
                <w:tcPr>
                  <w:tcW w:type="dxa" w:w="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4A1D5A"/>
                      <w:sz w:val="19"/>
                      <w:szCs w:val="19"/>
                    </w:rPr>
                    <w:t xml:space="preserve">❻</w:t>
                  </w:r>
                </w:p>
              </w:tc>
              <w:tc>
                <w:tcPr>
                  <w:tcW w:type="dxa" w:w="2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7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11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4A1D5A"/>
                      <w:sz w:val="21"/>
                      <w:szCs w:val="21"/>
                    </w:rPr>
                    <w:t xml:space="preserve">TOTAL DUE</w:t>
                  </w:r>
                </w:p>
              </w:tc>
              <w:tc>
                <w:tcPr>
                  <w:tcW w:type="dxa" w:w="1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4A1D5A"/>
                      <w:sz w:val="21"/>
                      <w:szCs w:val="21"/>
                    </w:rPr>
                    <w:t xml:space="preserve">£2,388.67</w:t>
                  </w:r>
                </w:p>
              </w:tc>
            </w:tr>
          </w:tbl>
          <w:p>
            <w:pPr>
              <w:spacing w:before="0" w:after="40"/>
              <w:jc w:val="left"/>
            </w:pPr>
          </w:p>
          <w:p>
            <w:pPr>
              <w:spacing w:before="0" w:after="100"/>
              <w:jc w:val="left"/>
            </w:pPr>
            <w:r>
              <w:rPr>
                <w:rFonts w:ascii="Raleway" w:cs="Raleway" w:eastAsia="Raleway" w:hAnsi="Raleway"/>
                <w:b w:val="false"/>
                <w:bCs w:val="false"/>
                <w:i/>
                <w:iCs/>
                <w:color w:val="7B3F8E"/>
                <w:sz w:val="17"/>
                <w:szCs w:val="17"/>
              </w:rPr>
              <w:t xml:space="preserve">* Nursing/care concession — worker earnings treated as disbursements per HMRC VAT Notice 701/2</w:t>
            </w:r>
          </w:p>
        </w:tc>
      </w:tr>
    </w:tbl>
    <w:p>
      <w:pPr>
        <w:spacing w:before="0" w:after="150"/>
        <w:jc w:val="left"/>
      </w:pPr>
    </w:p>
    <w:p>
      <w:pPr>
        <w:spacing w:before="0" w:after="100"/>
        <w:jc w:val="left"/>
      </w:pPr>
      <w:r>
        <w:rPr>
          <w:rFonts w:ascii="Raleway" w:cs="Raleway" w:eastAsia="Raleway" w:hAnsi="Raleway"/>
          <w:b/>
          <w:bCs/>
          <w:i w:val="false"/>
          <w:iCs w:val="false"/>
          <w:color w:val="4A1D5A"/>
          <w:sz w:val="22"/>
          <w:szCs w:val="22"/>
        </w:rPr>
        <w:t xml:space="preserve">LINE-BY-LINE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none" w:color="FFFFFF" w:sz="0"/>
              <w:left w:val="none" w:color="FFFFFF" w:sz="0"/>
              <w:bottom w:val="none" w:color="FFFFFF" w:sz="0"/>
              <w:right w:val="none" w:color="FFFFFF" w:sz="0"/>
            </w:tcBorders>
            <w:shd w:fill="4A1D5A" w:val="clear"/>
            <w:tcMar>
              <w:top w:type="dxa" w:w="40"/>
              <w:left w:type="dxa" w:w="60"/>
              <w:bottom w:type="dxa" w:w="40"/>
              <w:right w:type="dxa" w:w="60"/>
            </w:tcMar>
            <w:vAlign w:val="center"/>
          </w:tcPr>
          <w:p>
            <w:pPr>
              <w:spacing w:before="0" w:after="100"/>
              <w:jc w:val="center"/>
            </w:pPr>
            <w:r>
              <w:rPr>
                <w:rFonts w:ascii="Raleway" w:cs="Raleway" w:eastAsia="Raleway" w:hAnsi="Raleway"/>
                <w:b/>
                <w:bCs/>
                <w:i w:val="false"/>
                <w:iCs w:val="false"/>
                <w:color w:val="FFFFFF"/>
                <w:sz w:val="19"/>
                <w:szCs w:val="19"/>
              </w:rPr>
              <w:t xml:space="preserve">❶</w:t>
            </w:r>
          </w:p>
        </w:tc>
        <w:tc>
          <w:tcPr>
            <w:tcW w:type="dxa" w:w="8860"/>
            <w:tcBorders>
              <w:top w:val="none" w:color="FFFFFF" w:sz="0"/>
              <w:left w:val="none" w:color="FFFFFF" w:sz="0"/>
              <w:bottom w:val="none" w:color="FFFFFF" w:sz="0"/>
              <w:right w:val="none" w:color="FFFFFF" w:sz="0"/>
            </w:tcBorders>
            <w:shd w:fill="FFFFFF" w:val="clear"/>
            <w:tcMar>
              <w:top w:type="dxa" w:w="40"/>
              <w:left w:type="dxa" w:w="160"/>
              <w:bottom w:type="dxa" w:w="40"/>
              <w:right w:type="dxa" w:w="10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WORKER EARNINGS — NO VAT. James is a self-employed care worker. Under the nursing agency concession, his earnings are treated as a disbursement — a payment made on your behalf to a care professional you have engaged directly. No VAT is charged on this amount. You pay £648.00, not £777.60.</w:t>
            </w:r>
          </w:p>
        </w:tc>
      </w:tr>
    </w:tbl>
    <w:p>
      <w:pPr>
        <w:spacing w:before="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none" w:color="FFFFFF" w:sz="0"/>
              <w:left w:val="none" w:color="FFFFFF" w:sz="0"/>
              <w:bottom w:val="none" w:color="FFFFFF" w:sz="0"/>
              <w:right w:val="none" w:color="FFFFFF" w:sz="0"/>
            </w:tcBorders>
            <w:shd w:fill="7B3F8E" w:val="clear"/>
            <w:tcMar>
              <w:top w:type="dxa" w:w="40"/>
              <w:left w:type="dxa" w:w="60"/>
              <w:bottom w:type="dxa" w:w="40"/>
              <w:right w:type="dxa" w:w="60"/>
            </w:tcMar>
            <w:vAlign w:val="center"/>
          </w:tcPr>
          <w:p>
            <w:pPr>
              <w:spacing w:before="0" w:after="100"/>
              <w:jc w:val="center"/>
            </w:pPr>
            <w:r>
              <w:rPr>
                <w:rFonts w:ascii="Raleway" w:cs="Raleway" w:eastAsia="Raleway" w:hAnsi="Raleway"/>
                <w:b/>
                <w:bCs/>
                <w:i w:val="false"/>
                <w:iCs w:val="false"/>
                <w:color w:val="FFFFFF"/>
                <w:sz w:val="19"/>
                <w:szCs w:val="19"/>
              </w:rPr>
              <w:t xml:space="preserve">❷</w:t>
            </w:r>
          </w:p>
        </w:tc>
        <w:tc>
          <w:tcPr>
            <w:tcW w:type="dxa" w:w="8860"/>
            <w:tcBorders>
              <w:top w:val="none" w:color="FFFFFF" w:sz="0"/>
              <w:left w:val="none" w:color="FFFFFF" w:sz="0"/>
              <w:bottom w:val="none" w:color="FFFFFF" w:sz="0"/>
              <w:right w:val="none" w:color="FFFFFF" w:sz="0"/>
            </w:tcBorders>
            <w:shd w:fill="FFFFFF" w:val="clear"/>
            <w:tcMar>
              <w:top w:type="dxa" w:w="40"/>
              <w:left w:type="dxa" w:w="160"/>
              <w:bottom w:type="dxa" w:w="40"/>
              <w:right w:type="dxa" w:w="10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SECOND WORKER — SAME TREATMENT. Emma's earnings are also treated as a disbursement. No VAT. The saving compared to a standard agency charge (which would add 20% VAT on the full amount) is £288.00 on this worker alone.</w:t>
            </w:r>
          </w:p>
        </w:tc>
      </w:tr>
    </w:tbl>
    <w:p>
      <w:pPr>
        <w:spacing w:before="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none" w:color="FFFFFF" w:sz="0"/>
              <w:left w:val="none" w:color="FFFFFF" w:sz="0"/>
              <w:bottom w:val="none" w:color="FFFFFF" w:sz="0"/>
              <w:right w:val="none" w:color="FFFFFF" w:sz="0"/>
            </w:tcBorders>
            <w:shd w:fill="4A1D5A" w:val="clear"/>
            <w:tcMar>
              <w:top w:type="dxa" w:w="40"/>
              <w:left w:type="dxa" w:w="60"/>
              <w:bottom w:type="dxa" w:w="40"/>
              <w:right w:type="dxa" w:w="60"/>
            </w:tcMar>
            <w:vAlign w:val="center"/>
          </w:tcPr>
          <w:p>
            <w:pPr>
              <w:spacing w:before="0" w:after="100"/>
              <w:jc w:val="center"/>
            </w:pPr>
            <w:r>
              <w:rPr>
                <w:rFonts w:ascii="Raleway" w:cs="Raleway" w:eastAsia="Raleway" w:hAnsi="Raleway"/>
                <w:b/>
                <w:bCs/>
                <w:i w:val="false"/>
                <w:iCs w:val="false"/>
                <w:color w:val="FFFFFF"/>
                <w:sz w:val="19"/>
                <w:szCs w:val="19"/>
              </w:rPr>
              <w:t xml:space="preserve">❸</w:t>
            </w:r>
          </w:p>
        </w:tc>
        <w:tc>
          <w:tcPr>
            <w:tcW w:type="dxa" w:w="8860"/>
            <w:tcBorders>
              <w:top w:val="none" w:color="FFFFFF" w:sz="0"/>
              <w:left w:val="none" w:color="FFFFFF" w:sz="0"/>
              <w:bottom w:val="none" w:color="FFFFFF" w:sz="0"/>
              <w:right w:val="none" w:color="FFFFFF" w:sz="0"/>
            </w:tcBorders>
            <w:shd w:fill="FFFFFF" w:val="clear"/>
            <w:tcMar>
              <w:top w:type="dxa" w:w="40"/>
              <w:left w:type="dxa" w:w="160"/>
              <w:bottom w:type="dxa" w:w="40"/>
              <w:right w:type="dxa" w:w="10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PLATFORM SERVICE FEE. This is Care Syndicate's fee for managing the platform, compliance engine, payment routing, credential monitoring, and audit trail. VAT at 20% applies to this fee only. On this invoice, the fee is 12% of worker earnings (£2,088.00 × 12% = £250.56) plus £50.11 VAT.</w:t>
            </w:r>
          </w:p>
        </w:tc>
      </w:tr>
    </w:tbl>
    <w:p>
      <w:pPr>
        <w:spacing w:before="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none" w:color="FFFFFF" w:sz="0"/>
              <w:left w:val="none" w:color="FFFFFF" w:sz="0"/>
              <w:bottom w:val="none" w:color="FFFFFF" w:sz="0"/>
              <w:right w:val="none" w:color="FFFFFF" w:sz="0"/>
            </w:tcBorders>
            <w:shd w:fill="7B3F8E" w:val="clear"/>
            <w:tcMar>
              <w:top w:type="dxa" w:w="40"/>
              <w:left w:type="dxa" w:w="60"/>
              <w:bottom w:type="dxa" w:w="40"/>
              <w:right w:type="dxa" w:w="60"/>
            </w:tcMar>
            <w:vAlign w:val="center"/>
          </w:tcPr>
          <w:p>
            <w:pPr>
              <w:spacing w:before="0" w:after="100"/>
              <w:jc w:val="center"/>
            </w:pPr>
            <w:r>
              <w:rPr>
                <w:rFonts w:ascii="Raleway" w:cs="Raleway" w:eastAsia="Raleway" w:hAnsi="Raleway"/>
                <w:b/>
                <w:bCs/>
                <w:i w:val="false"/>
                <w:iCs w:val="false"/>
                <w:color w:val="FFFFFF"/>
                <w:sz w:val="19"/>
                <w:szCs w:val="19"/>
              </w:rPr>
              <w:t xml:space="preserve">❹</w:t>
            </w:r>
          </w:p>
        </w:tc>
        <w:tc>
          <w:tcPr>
            <w:tcW w:type="dxa" w:w="8860"/>
            <w:tcBorders>
              <w:top w:val="none" w:color="FFFFFF" w:sz="0"/>
              <w:left w:val="none" w:color="FFFFFF" w:sz="0"/>
              <w:bottom w:val="none" w:color="FFFFFF" w:sz="0"/>
              <w:right w:val="none" w:color="FFFFFF" w:sz="0"/>
            </w:tcBorders>
            <w:shd w:fill="FFFFFF" w:val="clear"/>
            <w:tcMar>
              <w:top w:type="dxa" w:w="40"/>
              <w:left w:type="dxa" w:w="160"/>
              <w:bottom w:type="dxa" w:w="40"/>
              <w:right w:type="dxa" w:w="10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TOTAL WORKER EARNINGS. The combined gross payments to all workers on this invoice. Zero VAT. This is the cost of care delivered — transparent and visible.</w:t>
            </w:r>
          </w:p>
        </w:tc>
      </w:tr>
    </w:tbl>
    <w:p>
      <w:pPr>
        <w:spacing w:before="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none" w:color="FFFFFF" w:sz="0"/>
              <w:left w:val="none" w:color="FFFFFF" w:sz="0"/>
              <w:bottom w:val="none" w:color="FFFFFF" w:sz="0"/>
              <w:right w:val="none" w:color="FFFFFF" w:sz="0"/>
            </w:tcBorders>
            <w:shd w:fill="4A1D5A" w:val="clear"/>
            <w:tcMar>
              <w:top w:type="dxa" w:w="40"/>
              <w:left w:type="dxa" w:w="60"/>
              <w:bottom w:type="dxa" w:w="40"/>
              <w:right w:type="dxa" w:w="60"/>
            </w:tcMar>
            <w:vAlign w:val="center"/>
          </w:tcPr>
          <w:p>
            <w:pPr>
              <w:spacing w:before="0" w:after="100"/>
              <w:jc w:val="center"/>
            </w:pPr>
            <w:r>
              <w:rPr>
                <w:rFonts w:ascii="Raleway" w:cs="Raleway" w:eastAsia="Raleway" w:hAnsi="Raleway"/>
                <w:b/>
                <w:bCs/>
                <w:i w:val="false"/>
                <w:iCs w:val="false"/>
                <w:color w:val="FFFFFF"/>
                <w:sz w:val="19"/>
                <w:szCs w:val="19"/>
              </w:rPr>
              <w:t xml:space="preserve">❺</w:t>
            </w:r>
          </w:p>
        </w:tc>
        <w:tc>
          <w:tcPr>
            <w:tcW w:type="dxa" w:w="8860"/>
            <w:tcBorders>
              <w:top w:val="none" w:color="FFFFFF" w:sz="0"/>
              <w:left w:val="none" w:color="FFFFFF" w:sz="0"/>
              <w:bottom w:val="none" w:color="FFFFFF" w:sz="0"/>
              <w:right w:val="none" w:color="FFFFFF" w:sz="0"/>
            </w:tcBorders>
            <w:shd w:fill="FFFFFF" w:val="clear"/>
            <w:tcMar>
              <w:top w:type="dxa" w:w="40"/>
              <w:left w:type="dxa" w:w="160"/>
              <w:bottom w:type="dxa" w:w="40"/>
              <w:right w:type="dxa" w:w="10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TOTAL PLATFORM FEE (inc VAT). The only element that carries VAT. If you are VAT-registered, even this £50.11 may be reclaimable. If not, your total irrecoverable VAT exposure is £50.11 — compared to £417.60 under a standard agency model.</w:t>
            </w:r>
          </w:p>
        </w:tc>
      </w:tr>
    </w:tbl>
    <w:p>
      <w:pPr>
        <w:spacing w:before="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none" w:color="FFFFFF" w:sz="0"/>
              <w:left w:val="none" w:color="FFFFFF" w:sz="0"/>
              <w:bottom w:val="none" w:color="FFFFFF" w:sz="0"/>
              <w:right w:val="none" w:color="FFFFFF" w:sz="0"/>
            </w:tcBorders>
            <w:shd w:fill="7B3F8E" w:val="clear"/>
            <w:tcMar>
              <w:top w:type="dxa" w:w="40"/>
              <w:left w:type="dxa" w:w="60"/>
              <w:bottom w:type="dxa" w:w="40"/>
              <w:right w:type="dxa" w:w="60"/>
            </w:tcMar>
            <w:vAlign w:val="center"/>
          </w:tcPr>
          <w:p>
            <w:pPr>
              <w:spacing w:before="0" w:after="100"/>
              <w:jc w:val="center"/>
            </w:pPr>
            <w:r>
              <w:rPr>
                <w:rFonts w:ascii="Raleway" w:cs="Raleway" w:eastAsia="Raleway" w:hAnsi="Raleway"/>
                <w:b/>
                <w:bCs/>
                <w:i w:val="false"/>
                <w:iCs w:val="false"/>
                <w:color w:val="FFFFFF"/>
                <w:sz w:val="19"/>
                <w:szCs w:val="19"/>
              </w:rPr>
              <w:t xml:space="preserve">❻</w:t>
            </w:r>
          </w:p>
        </w:tc>
        <w:tc>
          <w:tcPr>
            <w:tcW w:type="dxa" w:w="8860"/>
            <w:tcBorders>
              <w:top w:val="none" w:color="FFFFFF" w:sz="0"/>
              <w:left w:val="none" w:color="FFFFFF" w:sz="0"/>
              <w:bottom w:val="none" w:color="FFFFFF" w:sz="0"/>
              <w:right w:val="none" w:color="FFFFFF" w:sz="0"/>
            </w:tcBorders>
            <w:shd w:fill="FFFFFF" w:val="clear"/>
            <w:tcMar>
              <w:top w:type="dxa" w:w="40"/>
              <w:left w:type="dxa" w:w="160"/>
              <w:bottom w:type="dxa" w:w="40"/>
              <w:right w:type="dxa" w:w="10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TOTAL DUE. One payment. Worker earnings + platform fee + VAT on fee. No hidden charges, no umbrella fees, no opaque blended rates.</w:t>
            </w:r>
          </w:p>
        </w:tc>
      </w:tr>
    </w:tbl>
    <w:p>
      <w:pPr>
        <w:spacing w:before="0" w:after="150"/>
        <w:jc w:val="left"/>
      </w:pPr>
    </w:p>
    <w:p>
      <w:pPr>
        <w:spacing w:before="0" w:after="100"/>
        <w:jc w:val="left"/>
      </w:pPr>
      <w:r>
        <w:rPr>
          <w:rFonts w:ascii="Raleway" w:cs="Raleway" w:eastAsia="Raleway" w:hAnsi="Raleway"/>
          <w:b/>
          <w:bCs/>
          <w:i w:val="false"/>
          <w:iCs w:val="false"/>
          <w:color w:val="4A1D5A"/>
          <w:sz w:val="22"/>
          <w:szCs w:val="22"/>
        </w:rPr>
        <w:t xml:space="preserve">THE VAT SAVING — THIS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
            </w:r>
          </w:p>
        </w:tc>
        <w:tc>
          <w:tcPr>
            <w:tcW w:type="dxa" w:w="318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Standard Agency (20% VAT)</w:t>
            </w:r>
          </w:p>
        </w:tc>
        <w:tc>
          <w:tcPr>
            <w:tcW w:type="dxa" w:w="318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Care Syndicate Model B</w:t>
            </w:r>
          </w:p>
        </w:tc>
      </w:tr>
      <w:tr>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 Earnings</w:t>
            </w:r>
          </w:p>
        </w:tc>
        <w:tc>
          <w:tcPr>
            <w:tcW w:type="dxa" w:w="318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£2,088.00</w:t>
            </w:r>
          </w:p>
        </w:tc>
        <w:tc>
          <w:tcPr>
            <w:tcW w:type="dxa" w:w="318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£2,088.00</w:t>
            </w:r>
          </w:p>
        </w:tc>
      </w:tr>
      <w:tr>
        <w:tc>
          <w:tcPr>
            <w:tcW w:type="dxa" w:w="3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VAT on Worker Earnings</w:t>
            </w:r>
          </w:p>
        </w:tc>
        <w:tc>
          <w:tcPr>
            <w:tcW w:type="dxa" w:w="318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£417.60 (irrecoverable)</w:t>
            </w:r>
          </w:p>
        </w:tc>
        <w:tc>
          <w:tcPr>
            <w:tcW w:type="dxa" w:w="318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£0.00</w:t>
            </w:r>
          </w:p>
        </w:tc>
      </w:tr>
      <w:tr>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Platform / Agency Fee</w:t>
            </w:r>
          </w:p>
        </w:tc>
        <w:tc>
          <w:tcPr>
            <w:tcW w:type="dxa" w:w="318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~£200 (hidden in blended rate)</w:t>
            </w:r>
          </w:p>
        </w:tc>
        <w:tc>
          <w:tcPr>
            <w:tcW w:type="dxa" w:w="318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£250.56 (visible)</w:t>
            </w:r>
          </w:p>
        </w:tc>
      </w:tr>
      <w:tr>
        <w:tc>
          <w:tcPr>
            <w:tcW w:type="dxa" w:w="3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VAT on Fee</w:t>
            </w:r>
          </w:p>
        </w:tc>
        <w:tc>
          <w:tcPr>
            <w:tcW w:type="dxa" w:w="318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(included above)</w:t>
            </w:r>
          </w:p>
        </w:tc>
        <w:tc>
          <w:tcPr>
            <w:tcW w:type="dxa" w:w="318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£50.11</w:t>
            </w:r>
          </w:p>
        </w:tc>
      </w:tr>
      <w:tr>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4A1D5A"/>
                <w:sz w:val="19"/>
                <w:szCs w:val="19"/>
              </w:rPr>
              <w:t xml:space="preserve">TRUE COST</w:t>
            </w:r>
          </w:p>
        </w:tc>
        <w:tc>
          <w:tcPr>
            <w:tcW w:type="dxa" w:w="318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C62828"/>
                <w:sz w:val="19"/>
                <w:szCs w:val="19"/>
              </w:rPr>
              <w:t xml:space="preserve">£2,705.60+</w:t>
            </w:r>
          </w:p>
        </w:tc>
        <w:tc>
          <w:tcPr>
            <w:tcW w:type="dxa" w:w="318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7D32"/>
                <w:sz w:val="19"/>
                <w:szCs w:val="19"/>
              </w:rPr>
              <w:t xml:space="preserve">£2,388.67</w:t>
            </w:r>
          </w:p>
        </w:tc>
      </w:tr>
      <w:tr>
        <w:tc>
          <w:tcPr>
            <w:tcW w:type="dxa" w:w="3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7D32"/>
                <w:sz w:val="19"/>
                <w:szCs w:val="19"/>
              </w:rPr>
              <w:t xml:space="preserve">SAVING</w:t>
            </w:r>
          </w:p>
        </w:tc>
        <w:tc>
          <w:tcPr>
            <w:tcW w:type="dxa" w:w="318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318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7D32"/>
                <w:sz w:val="19"/>
                <w:szCs w:val="19"/>
              </w:rPr>
              <w:t xml:space="preserve">£316.93 per invoice (11.7%)</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D32" w:sz="1"/>
              <w:left w:val="single" w:color="2E7D32" w:sz="8"/>
              <w:bottom w:val="single" w:color="2E7D32" w:sz="1"/>
              <w:right w:val="single" w:color="2E7D32" w:sz="1"/>
            </w:tcBorders>
            <w:shd w:fill="E8F5E9" w:val="clear"/>
            <w:tcMar>
              <w:top w:type="dxa" w:w="140"/>
              <w:left w:type="dxa" w:w="240"/>
              <w:bottom w:type="dxa" w:w="140"/>
              <w:right w:type="dxa" w:w="240"/>
            </w:tcMar>
          </w:tcPr>
          <w:p>
            <w:pPr>
              <w:spacing w:before="0" w:after="100"/>
              <w:jc w:val="left"/>
            </w:pPr>
            <w:r>
              <w:rPr>
                <w:rFonts w:ascii="Raleway" w:cs="Raleway" w:eastAsia="Raleway" w:hAnsi="Raleway"/>
                <w:b w:val="false"/>
                <w:bCs w:val="false"/>
                <w:i w:val="false"/>
                <w:iCs w:val="false"/>
                <w:color w:val="333333"/>
                <w:sz w:val="20"/>
                <w:szCs w:val="20"/>
              </w:rPr>
              <w:t xml:space="preserve">AT SCALE:  A provider with 100 workers at 20 hours/week can save over £600,000 per year in irrecoverable VAT by using Model B instead of a standard agency arrangement. The saving scales linearly with workforce size.</w:t>
            </w:r>
          </w:p>
        </w:tc>
      </w:tr>
    </w:tbl>
    <w:p>
      <w:pPr>
        <w:spacing w:before="0" w:after="100"/>
        <w:jc w:val="left"/>
      </w:pPr>
    </w:p>
    <w:p>
      <w:pPr>
        <w:spacing w:before="0" w:after="100"/>
        <w:jc w:val="center"/>
      </w:pPr>
      <w:r>
        <w:rPr>
          <w:rFonts w:ascii="Raleway" w:cs="Raleway" w:eastAsia="Raleway" w:hAnsi="Raleway"/>
          <w:b w:val="false"/>
          <w:bCs w:val="false"/>
          <w:i w:val="false"/>
          <w:iCs w:val="false"/>
          <w:color w:val="666666"/>
          <w:sz w:val="16"/>
          <w:szCs w:val="16"/>
        </w:rPr>
        <w:t xml:space="preserve">© 2026 Care Syndicate Ltd. All rights reserved.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color w:val="2E0E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2026-02-21T21:55:56.263Z</dcterms:created>
  <dcterms:modified xsi:type="dcterms:W3CDTF">2026-02-21T21:55:56.264Z</dcterms:modified>
</cp:coreProperties>
</file>

<file path=docProps/custom.xml><?xml version="1.0" encoding="utf-8"?>
<Properties xmlns="http://schemas.openxmlformats.org/officeDocument/2006/custom-properties" xmlns:vt="http://schemas.openxmlformats.org/officeDocument/2006/docPropsVTypes"/>
</file>