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jc w:val="left"/>
      </w:pPr>
    </w:p>
    <w:p>
      <w:pPr>
        <w:spacing w:before="0" w:after="40"/>
        <w:jc w:val="center"/>
      </w:pPr>
      <w:r>
        <w:rPr>
          <w:rFonts w:ascii="Raleway" w:cs="Raleway" w:eastAsia="Raleway" w:hAnsi="Raleway"/>
          <w:b/>
          <w:bCs/>
          <w:i w:val="false"/>
          <w:iCs w:val="false"/>
          <w:color w:val="4A1D5A"/>
          <w:sz w:val="44"/>
          <w:szCs w:val="44"/>
        </w:rPr>
        <w:t xml:space="preserve">CARE SYNDICATE</w:t>
      </w:r>
    </w:p>
    <w:p>
      <w:pPr>
        <w:spacing w:before="0" w:after="40"/>
        <w:jc w:val="center"/>
      </w:pPr>
      <w:r>
        <w:rPr>
          <w:rFonts w:ascii="Raleway" w:cs="Raleway" w:eastAsia="Raleway" w:hAnsi="Raleway"/>
          <w:b w:val="false"/>
          <w:bCs w:val="false"/>
          <w:i w:val="false"/>
          <w:iCs w:val="false"/>
          <w:color w:val="7B3F8E"/>
          <w:sz w:val="30"/>
          <w:szCs w:val="30"/>
        </w:rPr>
        <w:t xml:space="preserve">Worker Protection &amp; Insurance Guide</w:t>
      </w:r>
    </w:p>
    <w:p>
      <w:pPr>
        <w:spacing w:before="0" w:after="60"/>
        <w:jc w:val="center"/>
      </w:pPr>
      <w:r>
        <w:rPr>
          <w:rFonts w:ascii="Raleway" w:cs="Raleway" w:eastAsia="Raleway" w:hAnsi="Raleway"/>
          <w:b w:val="false"/>
          <w:bCs w:val="false"/>
          <w:i/>
          <w:iCs/>
          <w:color w:val="7B3F8E"/>
          <w:sz w:val="22"/>
          <w:szCs w:val="22"/>
        </w:rPr>
        <w:t xml:space="preserve">What the model means for your care professionals</w:t>
      </w:r>
    </w:p>
    <w:p>
      <w:pPr>
        <w:spacing w:before="0" w:after="200"/>
        <w:jc w:val="left"/>
      </w:pPr>
    </w:p>
    <w:p>
      <w:pPr>
        <w:spacing w:before="0" w:after="200"/>
        <w:jc w:val="center"/>
      </w:pPr>
      <w:r>
        <w:rPr>
          <w:rFonts w:ascii="Raleway" w:cs="Raleway" w:eastAsia="Raleway" w:hAnsi="Raleway"/>
          <w:b w:val="false"/>
          <w:bCs w:val="false"/>
          <w:i w:val="false"/>
          <w:iCs w:val="false"/>
          <w:color w:val="333333"/>
          <w:sz w:val="21"/>
          <w:szCs w:val="21"/>
        </w:rPr>
        <w:t xml:space="preserve">This guide explains how care professionals are protected when working through Care Syndicate. It is designed to help providers feel confident that workers will welcome the change and that every individual is properly safeguarded.</w:t>
      </w:r>
    </w:p>
    <w:p>
      <w:pPr>
        <w:spacing w:before="0" w:after="100"/>
        <w:jc w:val="center"/>
      </w:pPr>
      <w:r>
        <w:rPr>
          <w:rFonts w:ascii="Raleway" w:cs="Raleway" w:eastAsia="Raleway" w:hAnsi="Raleway"/>
          <w:b w:val="false"/>
          <w:bCs w:val="false"/>
          <w:i/>
          <w:iCs/>
          <w:color w:val="666666"/>
          <w:sz w:val="18"/>
          <w:szCs w:val="18"/>
        </w:rPr>
        <w:t xml:space="preserve">February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40"/>
              <w:jc w:val="left"/>
            </w:pPr>
            <w:r>
              <w:rPr>
                <w:rFonts w:ascii="Raleway" w:cs="Raleway" w:eastAsia="Raleway" w:hAnsi="Raleway"/>
                <w:b/>
                <w:bCs/>
                <w:i w:val="false"/>
                <w:iCs w:val="false"/>
                <w:color w:val="FFFFFF"/>
                <w:sz w:val="26"/>
                <w:szCs w:val="26"/>
              </w:rPr>
              <w:t xml:space="preserve">1. HIGHER TAKE-HOME PAY</w:t>
            </w:r>
          </w:p>
          <w:p>
            <w:pPr>
              <w:spacing w:before="0" w:after="100"/>
              <w:jc w:val="left"/>
            </w:pPr>
            <w:r>
              <w:rPr>
                <w:rFonts w:ascii="Raleway" w:cs="Raleway" w:eastAsia="Raleway" w:hAnsi="Raleway"/>
                <w:b w:val="false"/>
                <w:bCs w:val="false"/>
                <w:i/>
                <w:iCs/>
                <w:color w:val="C9A2CF"/>
                <w:sz w:val="19"/>
                <w:szCs w:val="19"/>
              </w:rPr>
              <w:t xml:space="preserve">No umbrella deductions. No hidden fees. Workers keep more.</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Under the typical agency/umbrella model, a worker earning £18/hr gross may take home only £14–16/hr after umbrella company deductions, margin extraction, and opaque fee structures. Workers often have no visibility into what the care provider actually pays for their hours.</w:t>
      </w:r>
    </w:p>
    <w:p>
      <w:pPr>
        <w:spacing w:before="0" w:after="100"/>
        <w:jc w:val="left"/>
      </w:pPr>
      <w:r>
        <w:rPr>
          <w:rFonts w:ascii="Raleway" w:cs="Raleway" w:eastAsia="Raleway" w:hAnsi="Raleway"/>
          <w:b w:val="false"/>
          <w:bCs w:val="false"/>
          <w:i w:val="false"/>
          <w:iCs w:val="false"/>
          <w:color w:val="333333"/>
          <w:sz w:val="20"/>
          <w:szCs w:val="20"/>
        </w:rPr>
        <w:t xml:space="preserve">Under Care Syndicate, self-employed workers receive their full agreed rate. There is no umbrella company taking a cut. The platform service fee is charged to the provider or deducted transparently — the worker sees exactly what they 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
            </w:r>
          </w:p>
        </w:tc>
        <w:tc>
          <w:tcPr>
            <w:tcW w:type="dxa" w:w="32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Agency / Umbrella</w:t>
            </w:r>
          </w:p>
        </w:tc>
        <w:tc>
          <w:tcPr>
            <w:tcW w:type="dxa" w:w="32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Care Syndicate (SE)</w:t>
            </w:r>
          </w:p>
        </w:tc>
      </w:tr>
      <w:tr>
        <w:tc>
          <w:tcPr>
            <w:tcW w:type="dxa" w:w="28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Provider pays</w:t>
            </w:r>
          </w:p>
        </w:tc>
        <w:tc>
          <w:tcPr>
            <w:tcW w:type="dxa" w:w="32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£22–25/hr (blended, opaque)</w:t>
            </w:r>
          </w:p>
        </w:tc>
        <w:tc>
          <w:tcPr>
            <w:tcW w:type="dxa" w:w="32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£18/hr worker rate + platform fee (visible)</w:t>
            </w:r>
          </w:p>
        </w:tc>
      </w:tr>
      <w:tr>
        <w:tc>
          <w:tcPr>
            <w:tcW w:type="dxa" w:w="28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receives</w:t>
            </w:r>
          </w:p>
        </w:tc>
        <w:tc>
          <w:tcPr>
            <w:tcW w:type="dxa" w:w="32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£14–16/hr (after deductions)</w:t>
            </w:r>
          </w:p>
        </w:tc>
        <w:tc>
          <w:tcPr>
            <w:tcW w:type="dxa" w:w="32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£18/hr gross (files own self-assessment)</w:t>
            </w:r>
          </w:p>
        </w:tc>
      </w:tr>
      <w:tr>
        <w:tc>
          <w:tcPr>
            <w:tcW w:type="dxa" w:w="28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Hidden deductions</w:t>
            </w:r>
          </w:p>
        </w:tc>
        <w:tc>
          <w:tcPr>
            <w:tcW w:type="dxa" w:w="32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Umbrella fees, employer NI, margin — invisible to worker</w:t>
            </w:r>
          </w:p>
        </w:tc>
        <w:tc>
          <w:tcPr>
            <w:tcW w:type="dxa" w:w="32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None. No umbrella. No hidden fees.</w:t>
            </w:r>
          </w:p>
        </w:tc>
      </w:tr>
      <w:tr>
        <w:tc>
          <w:tcPr>
            <w:tcW w:type="dxa" w:w="28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Earnings visibility</w:t>
            </w:r>
          </w:p>
        </w:tc>
        <w:tc>
          <w:tcPr>
            <w:tcW w:type="dxa" w:w="32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doesn't know what provider pays</w:t>
            </w:r>
          </w:p>
        </w:tc>
        <w:tc>
          <w:tcPr>
            <w:tcW w:type="dxa" w:w="32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Full transparency. Worker sees their rate clearly.</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8"/>
              <w:bottom w:val="single" w:color="1565C0" w:sz="1"/>
              <w:right w:val="single" w:color="1565C0" w:sz="1"/>
            </w:tcBorders>
            <w:shd w:fill="E3F2FD"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FOR PAYE WORKERS:  Workers routed to PAYE receive a proper payslip with statutory deductions clearly shown. They gain employment rights (holiday pay, SSP, workplace pension) that they may not have had under an umbrella arrangement. Their take-home is transparent and their rights are protected.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2. COMPREHENSIVE INSURANCE COVERAGE</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Every self-employed worker on the Care Syndicate platform must hold professional insurance. This is not optional — it is a mandatory requirement for platform access, verified on upload and monitored continuously by the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Insurance Type</w:t>
            </w:r>
          </w:p>
        </w:tc>
        <w:tc>
          <w:tcPr>
            <w:tcW w:type="dxa" w:w="16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Minimum Cover</w:t>
            </w:r>
          </w:p>
        </w:tc>
        <w:tc>
          <w:tcPr>
            <w:tcW w:type="dxa" w:w="33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What It Protects</w:t>
            </w:r>
          </w:p>
        </w:tc>
        <w:tc>
          <w:tcPr>
            <w:tcW w:type="dxa" w:w="24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Monitoring</w:t>
            </w:r>
          </w:p>
        </w:tc>
      </w:tr>
      <w:tr>
        <w:tc>
          <w:tcPr>
            <w:tcW w:type="dxa" w:w="2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Public Liability</w:t>
            </w:r>
          </w:p>
        </w:tc>
        <w:tc>
          <w:tcPr>
            <w:tcW w:type="dxa" w:w="16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£6,000,000</w:t>
            </w:r>
          </w:p>
        </w:tc>
        <w:tc>
          <w:tcPr>
            <w:tcW w:type="dxa" w:w="3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Covers claims from service users, their families, or third parties for injury, loss, or damage caused during the delivery of care.</w:t>
            </w:r>
          </w:p>
        </w:tc>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Verified on upload. CRM sends renewal alerts 30 days before expiry. Expired workers blocked.</w:t>
            </w:r>
          </w:p>
        </w:tc>
      </w:tr>
      <w:tr>
        <w:tc>
          <w:tcPr>
            <w:tcW w:type="dxa" w:w="2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Professional Indemnity</w:t>
            </w:r>
          </w:p>
        </w:tc>
        <w:tc>
          <w:tcPr>
            <w:tcW w:type="dxa" w:w="16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£2,000,000</w:t>
            </w:r>
          </w:p>
        </w:tc>
        <w:tc>
          <w:tcPr>
            <w:tcW w:type="dxa" w:w="3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Covers claims arising from professional negligence, errors, or omissions in the delivery of care or advice.</w:t>
            </w:r>
          </w:p>
        </w:tc>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Verified on upload. CRM sends renewal alerts 30 days before expiry. Expired workers blocked.</w:t>
            </w:r>
          </w:p>
        </w:tc>
      </w:tr>
    </w:tbl>
    <w:p>
      <w:pPr>
        <w:spacing w:before="0" w:after="80"/>
        <w:jc w:val="left"/>
      </w:pPr>
    </w:p>
    <w:p>
      <w:pPr>
        <w:spacing w:before="0" w:after="80"/>
        <w:jc w:val="left"/>
      </w:pPr>
      <w:r>
        <w:rPr>
          <w:rFonts w:ascii="Raleway" w:cs="Raleway" w:eastAsia="Raleway" w:hAnsi="Raleway"/>
          <w:b/>
          <w:bCs/>
          <w:i w:val="false"/>
          <w:iCs w:val="false"/>
          <w:color w:val="4A1D5A"/>
          <w:sz w:val="22"/>
          <w:szCs w:val="22"/>
        </w:rPr>
        <w:t xml:space="preserve">FOR PAYE WORKERS</w:t>
      </w:r>
    </w:p>
    <w:p>
      <w:pPr>
        <w:spacing w:before="0" w:after="80"/>
        <w:jc w:val="left"/>
      </w:pPr>
      <w:r>
        <w:rPr>
          <w:rFonts w:ascii="Raleway" w:cs="Raleway" w:eastAsia="Raleway" w:hAnsi="Raleway"/>
          <w:b w:val="false"/>
          <w:bCs w:val="false"/>
          <w:i w:val="false"/>
          <w:iCs w:val="false"/>
          <w:color w:val="333333"/>
          <w:sz w:val="19"/>
          <w:szCs w:val="19"/>
        </w:rPr>
        <w:t xml:space="preserve">Workers on PAYE via the payroll bureau are covered by the bureau's Employer's Liability Insurance (minimum £5m, as required by the Employers' Liability (Compulsory Insurance) Act 1969). They do not need to hold personal business insurance as they are not operating as self-employed individuals.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YOUR COMPLIANCE TEAM CAN VERIFY: The CRM provides real-time insurance status for every worker assigned to your organisation. Traffic-light dashboard shows green (current), amber (expiring within 30 days), or red (expired/blocked). You never need to chase certificates.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3. FLEXIBILITY, AUTONOMY &amp; RIGHTS</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The Care Syndicate model gives workers genuine flexibility that many agency arrangements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Feature</w:t>
            </w:r>
          </w:p>
        </w:tc>
        <w:tc>
          <w:tcPr>
            <w:tcW w:type="dxa" w:w="34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SE Workers (Routes 1 &amp; 2)</w:t>
            </w:r>
          </w:p>
        </w:tc>
        <w:tc>
          <w:tcPr>
            <w:tcW w:type="dxa" w:w="34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PAYE Workers (Route 3)</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Set own availability</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 — via the CRM app. Work when they choose.</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Agreed schedule with provider. Holiday entitlement applies.</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Decline work</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 — one-tap decline, no penalty. All declines logged as SE evidence.</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Standard employment terms apply.</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Send a substitute</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 — CRM substitution workflow. Propose substitute from vetted pool.</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Not applicable (personal service expected in employment).</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Multiple clients</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 — workers can serve multiple providers simultaneously.</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May serve multiple providers depending on hours.</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Holiday pay</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N/A — self-employed, manage own time off.</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12.07% accrual. Paid holiday.</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Sick pay</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N/A — own arrangement.</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SSP applies from qualifying day.</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Pension</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Own arrangement.</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Auto-enrolment: 3% employer + 5% employee.</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Earnings dashboard</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Yes — view pending, paid, and annual earnings in app.</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Payslip issued monthly by bureau.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4. CREDENTIAL VERIFICATION &amp; MONITORING</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Every worker on the platform is verified before they can be offered to any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Credential</w:t>
            </w:r>
          </w:p>
        </w:tc>
        <w:tc>
          <w:tcPr>
            <w:tcW w:type="dxa" w:w="34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Verification</w:t>
            </w:r>
          </w:p>
        </w:tc>
        <w:tc>
          <w:tcPr>
            <w:tcW w:type="dxa" w:w="34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Ongoing Monitoring</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Enhanced DBS</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Verified on Upload Service. Must be on DBS Update Service.</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Real-time status check. Non-compliant workers cannot be assigned.</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Public Liability Insurance (£6m)</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Policy document uploaded and verified.</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CRM tracks expiry. Alerts at 30 days. Worker blocked on expiry.</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Professional Indemnity (£2m)</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Policy document uploaded and verified.</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CRM tracks expiry. Alerts at 30 days. Worker blocked on expiry.</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UTR / Company Registration</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Verified against HMRC / Companies House.</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Permanent record. Updated if worker changes structure.</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Right to Work</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Document verified (passport, visa, share code).</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Tracked with expiry for time-limited permissions.</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References</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Minimum two professional references obtained.</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Stored permanently in worker profile.</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CEST Assessment</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Run per engagement. Result determines payment route.</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Reviewed every 6 months or when engagement terms change.</w:t>
            </w:r>
          </w:p>
        </w:tc>
      </w:tr>
    </w:tbl>
    <w:p>
      <w:pPr>
        <w:spacing w:before="0" w:after="15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100"/>
              <w:jc w:val="left"/>
            </w:pPr>
            <w:r>
              <w:rPr>
                <w:rFonts w:ascii="Raleway" w:cs="Raleway" w:eastAsia="Raleway" w:hAnsi="Raleway"/>
                <w:b/>
                <w:bCs/>
                <w:i w:val="false"/>
                <w:iCs w:val="false"/>
                <w:color w:val="FFFFFF"/>
                <w:sz w:val="24"/>
                <w:szCs w:val="24"/>
              </w:rPr>
              <w:t xml:space="preserve">WHY WORKERS WELCOME THIS MODEL</w:t>
            </w:r>
          </w:p>
          <w:p>
            <w:pPr>
              <w:spacing w:before="0" w:after="60"/>
              <w:jc w:val="left"/>
            </w:pPr>
            <w:r>
              <w:rPr>
                <w:rFonts w:ascii="Raleway" w:cs="Raleway" w:eastAsia="Raleway" w:hAnsi="Raleway"/>
                <w:b w:val="false"/>
                <w:bCs w:val="false"/>
                <w:i w:val="false"/>
                <w:iCs w:val="false"/>
                <w:color w:val="C9A2CF"/>
                <w:sz w:val="19"/>
                <w:szCs w:val="19"/>
              </w:rPr>
              <w:t xml:space="preserve">Higher take-home pay — no umbrella deductions eating into their earnings.</w:t>
            </w:r>
          </w:p>
          <w:p>
            <w:pPr>
              <w:spacing w:before="0" w:after="60"/>
              <w:jc w:val="left"/>
            </w:pPr>
            <w:r>
              <w:rPr>
                <w:rFonts w:ascii="Raleway" w:cs="Raleway" w:eastAsia="Raleway" w:hAnsi="Raleway"/>
                <w:b w:val="false"/>
                <w:bCs w:val="false"/>
                <w:i w:val="false"/>
                <w:iCs w:val="false"/>
                <w:color w:val="C9A2CF"/>
                <w:sz w:val="19"/>
                <w:szCs w:val="19"/>
              </w:rPr>
              <w:t xml:space="preserve">Full transparency — they see exactly what they earn and why.</w:t>
            </w:r>
          </w:p>
          <w:p>
            <w:pPr>
              <w:spacing w:before="0" w:after="60"/>
              <w:jc w:val="left"/>
            </w:pPr>
            <w:r>
              <w:rPr>
                <w:rFonts w:ascii="Raleway" w:cs="Raleway" w:eastAsia="Raleway" w:hAnsi="Raleway"/>
                <w:b w:val="false"/>
                <w:bCs w:val="false"/>
                <w:i w:val="false"/>
                <w:iCs w:val="false"/>
                <w:color w:val="C9A2CF"/>
                <w:sz w:val="19"/>
                <w:szCs w:val="19"/>
              </w:rPr>
              <w:t xml:space="preserve">Genuine flexibility — set their own hours, decline without penalty, send substitutes.</w:t>
            </w:r>
          </w:p>
          <w:p>
            <w:pPr>
              <w:spacing w:before="0" w:after="60"/>
              <w:jc w:val="left"/>
            </w:pPr>
            <w:r>
              <w:rPr>
                <w:rFonts w:ascii="Raleway" w:cs="Raleway" w:eastAsia="Raleway" w:hAnsi="Raleway"/>
                <w:b w:val="false"/>
                <w:bCs w:val="false"/>
                <w:i w:val="false"/>
                <w:iCs w:val="false"/>
                <w:color w:val="C9A2CF"/>
                <w:sz w:val="19"/>
                <w:szCs w:val="19"/>
              </w:rPr>
              <w:t xml:space="preserve">Proper protection — insured, verified, and documented.</w:t>
            </w:r>
          </w:p>
          <w:p>
            <w:pPr>
              <w:spacing w:before="0" w:after="100"/>
              <w:jc w:val="left"/>
            </w:pPr>
            <w:r>
              <w:rPr>
                <w:rFonts w:ascii="Raleway" w:cs="Raleway" w:eastAsia="Raleway" w:hAnsi="Raleway"/>
                <w:b w:val="false"/>
                <w:bCs w:val="false"/>
                <w:i w:val="false"/>
                <w:iCs w:val="false"/>
                <w:color w:val="C9A2CF"/>
                <w:sz w:val="19"/>
                <w:szCs w:val="19"/>
              </w:rPr>
              <w:t xml:space="preserve">When workers need PAYE — they get proper employment rights, not an umbrella arrangement that strips their earnings while offering minimal protections.</w:t>
            </w:r>
          </w:p>
          <w:p>
            <w:pPr>
              <w:spacing w:before="0" w:after="100"/>
              <w:jc w:val="left"/>
            </w:pPr>
            <w:r>
              <w:rPr>
                <w:rFonts w:ascii="Raleway" w:cs="Raleway" w:eastAsia="Raleway" w:hAnsi="Raleway"/>
                <w:b/>
                <w:bCs/>
                <w:i w:val="false"/>
                <w:iCs w:val="false"/>
                <w:color w:val="FFFFFF"/>
                <w:sz w:val="22"/>
                <w:szCs w:val="22"/>
              </w:rPr>
              <w:t xml:space="preserve">Workers who earn more, feel protected, and are treated transparently deliver better care and stay longer.</w:t>
            </w:r>
          </w:p>
        </w:tc>
      </w:tr>
    </w:tbl>
    <w:p>
      <w:pPr>
        <w:spacing w:before="0" w:after="100"/>
        <w:jc w:val="left"/>
      </w:pPr>
    </w:p>
    <w:p>
      <w:pPr>
        <w:spacing w:before="0" w:after="100"/>
        <w:jc w:val="center"/>
      </w:pPr>
      <w:r>
        <w:rPr>
          <w:rFonts w:ascii="Raleway" w:cs="Raleway" w:eastAsia="Raleway" w:hAnsi="Raleway"/>
          <w:b w:val="false"/>
          <w:bCs w:val="false"/>
          <w:i w:val="false"/>
          <w:iCs w:val="false"/>
          <w:color w:val="666666"/>
          <w:sz w:val="16"/>
          <w:szCs w:val="16"/>
        </w:rPr>
        <w:t xml:space="preserve">© 2026 Care Syndicate Ltd.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4A1D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2026-02-21T23:05:52.200Z</dcterms:created>
  <dcterms:modified xsi:type="dcterms:W3CDTF">2026-02-21T23:05:52.202Z</dcterms:modified>
</cp:coreProperties>
</file>

<file path=docProps/custom.xml><?xml version="1.0" encoding="utf-8"?>
<Properties xmlns="http://schemas.openxmlformats.org/officeDocument/2006/custom-properties" xmlns:vt="http://schemas.openxmlformats.org/officeDocument/2006/docPropsVTypes"/>
</file>