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545"/>
        </w:rPr>
        <w:t>生物学的dFBA実験データ集</w:t>
      </w:r>
    </w:p>
    <w:p>
      <w:pPr>
        <w:jc w:val="center"/>
      </w:pPr>
      <w:r>
        <w:rPr>
          <w:i/>
          <w:color w:val="5B6573"/>
        </w:rPr>
        <w:t>天然ゴム分解・PHA変換コンソーシアム — 全実験の図表付きまとめ　2026年9月11日時点</w:t>
      </w:r>
    </w:p>
    <w:p>
      <w:pPr>
        <w:pStyle w:val="Heading1"/>
      </w:pPr>
      <w:r>
        <w:rPr>
          <w:color w:val="0B2545"/>
        </w:rPr>
        <w:t>0. 本書について</w:t>
      </w:r>
    </w:p>
    <w:p>
      <w:r>
        <w:t>本書は、本プロジェクトでこれまでに実施した生物学的dFBA(動的フラックスバランス解析)計算実験を、実施順に3フェーズへ整理し、対応する図とともにまとめたものである。GPU高速化などのソフトウェア工学的ベンチマークは対象外とし、生物学・代謝モデルに関する知見に絞っている。</w:t>
      </w:r>
    </w:p>
    <w:p>
      <w:r>
        <w:rPr>
          <w:i/>
          <w:color w:val="9B1C1C"/>
          <w:sz w:val="19"/>
        </w:rPr>
        <w:t>重要な前提: 本書に含まれる結果はすべて計算機内(in silico)のGEM/dFBAシミュレーションであり、湿式培養実験ではない。多くの実験で時間刻み・数値収束・解選択への依存性が確認されており、生物学的結論としては未検証の部分が多い。各実験の「限界・注意点」を必ず参照すること。</w:t>
      </w:r>
    </w:p>
    <w:p>
      <w:r>
        <w:t>フェーズ構成:</w:t>
      </w:r>
    </w:p>
    <w:p>
      <w:pPr>
        <w:pStyle w:val="ListBullet"/>
      </w:pPr>
      <w:r>
        <w:t>フェーズA — 初期検討: L. plantarum(WCFS1)を第3菌種としていた時期、およびOR16+NS21の2種基礎検討(〜2026年9月2日)。</w:t>
      </w:r>
    </w:p>
    <w:p>
      <w:pPr>
        <w:pStyle w:val="ListBullet"/>
      </w:pPr>
      <w:r>
        <w:t>フェーズB — 培養モデル監査・生理学的実装(2026年9月8日前後)。</w:t>
      </w:r>
    </w:p>
    <w:p>
      <w:pPr>
        <w:pStyle w:val="ListBullet"/>
      </w:pPr>
      <w:r>
        <w:t>フェーズC — P. freudenreichii移行後の3種価値評価(2026年9月8日〜10日)。</w:t>
      </w:r>
    </w:p>
    <w:p>
      <w:r>
        <w:t>本書はDeepSeek V4 Flash(OpenRouter経由)に22件の実験レポート原文を読ませて一次抽出し、主要な数値をClaudeが原文と突き合わせて検証した上で作成した。</w:t>
      </w:r>
    </w:p>
    <w:p>
      <w:pPr>
        <w:pStyle w:val="Heading1"/>
      </w:pPr>
      <w:r>
        <w:rPr>
          <w:color w:val="0B2545"/>
        </w:rPr>
        <w:t>フェーズA: 初期検討(WCFS1時代・2種基礎検討)</w:t>
      </w:r>
    </w:p>
    <w:p>
      <w:r>
        <w:rPr>
          <w:i/>
          <w:color w:val="5B6573"/>
          <w:sz w:val="19"/>
        </w:rPr>
        <w:t>この期間の第3菌種はL. plantarum(WCFS1)であった。後に計算研究の結果、明確なメリットが確認できず、P. freudenreichiiへ変更された(docs/PROJECT_MANAGEMENT.md Phase D参照)。</w:t>
      </w:r>
    </w:p>
    <w:p>
      <w:pPr>
        <w:pStyle w:val="Heading3"/>
      </w:pPr>
      <w:r>
        <w:rPr>
          <w:color w:val="1F4D78"/>
        </w:rPr>
        <w:t>A-1. 3種コンソーシアム(WCFS1含む)の共生成立性・事前監査</w:t>
      </w:r>
    </w:p>
    <w:p>
      <w:r>
        <w:rPr>
          <w:color w:val="5B6573"/>
          <w:sz w:val="17"/>
        </w:rPr>
        <w:t>出典: results/coexistence_audit_wcfs1_2022/coexistence_report.md　|　日付: 不明</w:t>
      </w:r>
      <w:r>
        <w:rPr>
          <w:b/>
          <w:color w:val="9B1C1C"/>
          <w:sz w:val="17"/>
        </w:rPr>
        <w:t xml:space="preserve">　|　判定: False(不成立)</w:t>
      </w:r>
    </w:p>
    <w:p>
      <w:r>
        <w:rPr>
          <w:b/>
        </w:rPr>
        <w:t xml:space="preserve">目的: </w:t>
      </w:r>
      <w:r>
        <w:t>L. plantarum WCFS1を含む3種コンソーシアムのin silico共生成立可能性を、共有培地max-min LPとdFBAで事前評価する。</w:t>
      </w:r>
    </w:p>
    <w:p>
      <w:r>
        <w:rPr>
          <w:b/>
        </w:rPr>
        <w:t xml:space="preserve">条件・方法: </w:t>
      </w:r>
      <w:r>
        <w:t>静的LPで全菌構成の組合せの共通増殖率を計算。dFBA持続性試験、培地レスキュー試験(ile__L_e 0.01 mmol/L追加)も実施。</w:t>
      </w:r>
    </w:p>
    <w:p>
      <w:r>
        <w:rPr>
          <w:b/>
        </w:rPr>
        <w:t>主要な数値結果:</w:t>
      </w:r>
    </w:p>
    <w:p>
      <w:pPr>
        <w:pStyle w:val="ListBullet"/>
      </w:pPr>
      <w:r>
        <w:t>OR16+NS21+LPの3種共通増殖率: 0 1/h、静的成立判定: False</w:t>
      </w:r>
    </w:p>
    <w:p>
      <w:pPr>
        <w:pStyle w:val="ListBullet"/>
      </w:pPr>
      <w:r>
        <w:t>OR16単独: 0.0792416 1/h(True)、NS21単独: 1.97415 1/h(True)、LP単独: 0 1/h(False)</w:t>
      </w:r>
    </w:p>
    <w:p>
      <w:pPr>
        <w:pStyle w:val="ListBullet"/>
      </w:pPr>
      <w:r>
        <w:t>OR16+NS21: 0.107457 1/h(True)、OR16+LP・NS21+LP: いずれも0 1/h(False)</w:t>
      </w:r>
    </w:p>
    <w:p>
      <w:pPr>
        <w:pStyle w:val="ListBullet"/>
      </w:pPr>
      <w:r>
        <w:t>培地レスキュー試験(ile__L_e追加)でも共通増殖率0 1/h、成立=False</w:t>
      </w:r>
    </w:p>
    <w:p>
      <w:pPr>
        <w:jc w:val="center"/>
      </w:pPr>
      <w:r>
        <w:drawing>
          <wp:inline xmlns:a="http://schemas.openxmlformats.org/drawingml/2006/main" xmlns:pic="http://schemas.openxmlformats.org/drawingml/2006/picture">
            <wp:extent cx="5400000" cy="3924497"/>
            <wp:docPr id="1" name="Picture 1"/>
            <wp:cNvGraphicFramePr>
              <a:graphicFrameLocks noChangeAspect="1"/>
            </wp:cNvGraphicFramePr>
            <a:graphic>
              <a:graphicData uri="http://schemas.openxmlformats.org/drawingml/2006/picture">
                <pic:pic>
                  <pic:nvPicPr>
                    <pic:cNvPr id="0" name="coexistence_audit.png"/>
                    <pic:cNvPicPr/>
                  </pic:nvPicPr>
                  <pic:blipFill>
                    <a:blip r:embed="rId9"/>
                    <a:stretch>
                      <a:fillRect/>
                    </a:stretch>
                  </pic:blipFill>
                  <pic:spPr>
                    <a:xfrm>
                      <a:off x="0" y="0"/>
                      <a:ext cx="5400000" cy="3924497"/>
                    </a:xfrm>
                    <a:prstGeom prst="rect"/>
                  </pic:spPr>
                </pic:pic>
              </a:graphicData>
            </a:graphic>
          </wp:inline>
        </w:drawing>
      </w:r>
    </w:p>
    <w:p>
      <w:pPr>
        <w:jc w:val="center"/>
      </w:pPr>
      <w:r>
        <w:rPr>
          <w:i/>
          <w:color w:val="5B6573"/>
          <w:sz w:val="19"/>
        </w:rPr>
        <w:t>図A-1: 共有培地max-min LPによる各菌構成の共通増殖率と成立判定</w:t>
      </w:r>
    </w:p>
    <w:p>
      <w:r>
        <w:rPr>
          <w:i/>
          <w:color w:val="5B6573"/>
          <w:sz w:val="19"/>
        </w:rPr>
        <w:t>限界・注意点: 静的LPは固定初期バイオマス比・共有培地供給上限を用いる。正の共通増殖は成立可能性を示すのみで、侵入可能性・撹乱後回復・実験的安定性は別途検証が必要。</w:t>
      </w:r>
    </w:p>
    <w:p>
      <w:r>
        <w:rPr>
          <w:b/>
          <w:color w:val="1F4D78"/>
        </w:rPr>
        <w:t xml:space="preserve">結論: </w:t>
      </w:r>
      <w:r>
        <w:rPr>
          <w:b/>
          <w:color w:val="1F4D78"/>
        </w:rPr>
        <w:t>試験条件ではWCFS1を含む3種共生は成立せず。</w:t>
      </w:r>
    </w:p>
    <w:p/>
    <w:p>
      <w:pPr>
        <w:pStyle w:val="Heading3"/>
      </w:pPr>
      <w:r>
        <w:rPr>
          <w:color w:val="1F4D78"/>
        </w:rPr>
        <w:t>A-2. WCFS1修復後モデルによる流加液の詳細選定</w:t>
      </w:r>
    </w:p>
    <w:p>
      <w:r>
        <w:rPr>
          <w:color w:val="5B6573"/>
          <w:sz w:val="17"/>
        </w:rPr>
        <w:t>出典: results/feed_selection_wcfs1_fine/README.md　|　日付: 不明</w:t>
      </w:r>
    </w:p>
    <w:p>
      <w:r>
        <w:rPr>
          <w:b/>
        </w:rPr>
        <w:t xml:space="preserve">目的: </w:t>
      </w:r>
      <w:r>
        <w:t>WCFS1 2022修復モデルを含む3種コンソーシアムに対し、最少成分の流加液を決定論的FBA/dFBAで選定する。</w:t>
      </w:r>
    </w:p>
    <w:p>
      <w:r>
        <w:rPr>
          <w:b/>
        </w:rPr>
        <w:t xml:space="preserve">条件・方法: </w:t>
      </w:r>
      <w:r>
        <w:t>合計438条件(一様濃度応答29、単一/二成分欠損55、全組合せ256、動的確認)を静的LPでスクリーニング。</w:t>
      </w:r>
    </w:p>
    <w:p>
      <w:r>
        <w:rPr>
          <w:b/>
        </w:rPr>
        <w:t>主要な数値結果:</w:t>
      </w:r>
    </w:p>
    <w:p>
      <w:pPr>
        <w:pStyle w:val="ListBullet"/>
      </w:pPr>
      <w:r>
        <w:t>最少候補: L-glutamate + L-isoleucine + pyridoxamine(3成分)</w:t>
      </w:r>
    </w:p>
    <w:p>
      <w:pPr>
        <w:pStyle w:val="ListBullet"/>
      </w:pPr>
      <w:r>
        <w:t>24時間dFBAで3種すべての最終/初期バイオマス比: 約1.121</w:t>
      </w:r>
    </w:p>
    <w:p>
      <w:pPr>
        <w:pStyle w:val="ListBullet"/>
      </w:pPr>
      <w:r>
        <w:t>供給量: Glu 5.00983e-4、Ile 2.15423e-4、pyridoxamine 1.00197e-5 mmol/L/h</w:t>
      </w:r>
    </w:p>
    <w:p>
      <w:pPr>
        <w:pStyle w:val="ListBullet"/>
      </w:pPr>
      <w:r>
        <w:t>24h添加質量: 0.002488 g/L(Defined-10基準液3.154899 g/Lの約1,268分の1)</w:t>
      </w:r>
    </w:p>
    <w:p>
      <w:pPr>
        <w:jc w:val="center"/>
      </w:pPr>
      <w:r>
        <w:drawing>
          <wp:inline xmlns:a="http://schemas.openxmlformats.org/drawingml/2006/main" xmlns:pic="http://schemas.openxmlformats.org/drawingml/2006/picture">
            <wp:extent cx="5400000" cy="4350000"/>
            <wp:docPr id="2" name="Picture 2"/>
            <wp:cNvGraphicFramePr>
              <a:graphicFrameLocks noChangeAspect="1"/>
            </wp:cNvGraphicFramePr>
            <a:graphic>
              <a:graphicData uri="http://schemas.openxmlformats.org/drawingml/2006/picture">
                <pic:pic>
                  <pic:nvPicPr>
                    <pic:cNvPr id="0" name="Figure_feed_selection_static.png"/>
                    <pic:cNvPicPr/>
                  </pic:nvPicPr>
                  <pic:blipFill>
                    <a:blip r:embed="rId10"/>
                    <a:stretch>
                      <a:fillRect/>
                    </a:stretch>
                  </pic:blipFill>
                  <pic:spPr>
                    <a:xfrm>
                      <a:off x="0" y="0"/>
                      <a:ext cx="5400000" cy="4350000"/>
                    </a:xfrm>
                    <a:prstGeom prst="rect"/>
                  </pic:spPr>
                </pic:pic>
              </a:graphicData>
            </a:graphic>
          </wp:inline>
        </w:drawing>
      </w:r>
    </w:p>
    <w:p>
      <w:pPr>
        <w:jc w:val="center"/>
      </w:pPr>
      <w:r>
        <w:rPr>
          <w:i/>
          <w:color w:val="5B6573"/>
          <w:sz w:val="19"/>
        </w:rPr>
        <w:t>図A-2a: 一様濃度応答・成分欠損試験</w:t>
      </w:r>
    </w:p>
    <w:p>
      <w:pPr>
        <w:jc w:val="center"/>
      </w:pPr>
      <w:r>
        <w:drawing>
          <wp:inline xmlns:a="http://schemas.openxmlformats.org/drawingml/2006/main" xmlns:pic="http://schemas.openxmlformats.org/drawingml/2006/picture">
            <wp:extent cx="5400000" cy="4350000"/>
            <wp:docPr id="3" name="Picture 3"/>
            <wp:cNvGraphicFramePr>
              <a:graphicFrameLocks noChangeAspect="1"/>
            </wp:cNvGraphicFramePr>
            <a:graphic>
              <a:graphicData uri="http://schemas.openxmlformats.org/drawingml/2006/picture">
                <pic:pic>
                  <pic:nvPicPr>
                    <pic:cNvPr id="0" name="Figure_feed_selection_decision.png"/>
                    <pic:cNvPicPr/>
                  </pic:nvPicPr>
                  <pic:blipFill>
                    <a:blip r:embed="rId11"/>
                    <a:stretch>
                      <a:fillRect/>
                    </a:stretch>
                  </pic:blipFill>
                  <pic:spPr>
                    <a:xfrm>
                      <a:off x="0" y="0"/>
                      <a:ext cx="5400000" cy="4350000"/>
                    </a:xfrm>
                    <a:prstGeom prst="rect"/>
                  </pic:spPr>
                </pic:pic>
              </a:graphicData>
            </a:graphic>
          </wp:inline>
        </w:drawing>
      </w:r>
    </w:p>
    <w:p>
      <w:pPr>
        <w:jc w:val="center"/>
      </w:pPr>
      <w:r>
        <w:rPr>
          <w:i/>
          <w:color w:val="5B6573"/>
          <w:sz w:val="19"/>
        </w:rPr>
        <w:t>図A-2b: 全組合せ探索の通過数と選定供給量</w:t>
      </w:r>
    </w:p>
    <w:p>
      <w:pPr>
        <w:jc w:val="center"/>
      </w:pPr>
      <w:r>
        <w:drawing>
          <wp:inline xmlns:a="http://schemas.openxmlformats.org/drawingml/2006/main" xmlns:pic="http://schemas.openxmlformats.org/drawingml/2006/picture">
            <wp:extent cx="5400000" cy="4350000"/>
            <wp:docPr id="4" name="Picture 4"/>
            <wp:cNvGraphicFramePr>
              <a:graphicFrameLocks noChangeAspect="1"/>
            </wp:cNvGraphicFramePr>
            <a:graphic>
              <a:graphicData uri="http://schemas.openxmlformats.org/drawingml/2006/picture">
                <pic:pic>
                  <pic:nvPicPr>
                    <pic:cNvPr id="0" name="Figure_feed_selection_dynamic.png"/>
                    <pic:cNvPicPr/>
                  </pic:nvPicPr>
                  <pic:blipFill>
                    <a:blip r:embed="rId12"/>
                    <a:stretch>
                      <a:fillRect/>
                    </a:stretch>
                  </pic:blipFill>
                  <pic:spPr>
                    <a:xfrm>
                      <a:off x="0" y="0"/>
                      <a:ext cx="5400000" cy="4350000"/>
                    </a:xfrm>
                    <a:prstGeom prst="rect"/>
                  </pic:spPr>
                </pic:pic>
              </a:graphicData>
            </a:graphic>
          </wp:inline>
        </w:drawing>
      </w:r>
    </w:p>
    <w:p>
      <w:pPr>
        <w:jc w:val="center"/>
      </w:pPr>
      <w:r>
        <w:rPr>
          <w:i/>
          <w:color w:val="5B6573"/>
          <w:sz w:val="19"/>
        </w:rPr>
        <w:t>図A-2c: 動的スクリーニングと24時間確認</w:t>
      </w:r>
    </w:p>
    <w:p>
      <w:r>
        <w:rPr>
          <w:i/>
          <w:color w:val="5B6573"/>
          <w:sz w:val="19"/>
        </w:rPr>
        <w:t>限界・注意点: モデルの理想的取り込みと完全混合を仮定した値。購入・培養手順に直接用いず、濃度系列で実測する必要がある。</w:t>
      </w:r>
    </w:p>
    <w:p>
      <w:r>
        <w:rPr>
          <w:b/>
          <w:color w:val="1F4D78"/>
        </w:rPr>
        <w:t xml:space="preserve">結論: </w:t>
      </w:r>
      <w:r>
        <w:rPr>
          <w:b/>
          <w:color w:val="1F4D78"/>
        </w:rPr>
        <w:t>モデル上の最少流加候補はGlu+Ile+pyridoxamineの3成分。</w:t>
      </w:r>
    </w:p>
    <w:p/>
    <w:p>
      <w:pPr>
        <w:pStyle w:val="Heading3"/>
      </w:pPr>
      <w:r>
        <w:rPr>
          <w:color w:val="1F4D78"/>
        </w:rPr>
        <w:t>A-3. 3種共存系の代謝フラックス・栄養補正監査</w:t>
      </w:r>
    </w:p>
    <w:p>
      <w:r>
        <w:rPr>
          <w:color w:val="5B6573"/>
          <w:sz w:val="17"/>
        </w:rPr>
        <w:t>出典: results/flux_nutrition_wcfs1_2022/flux_nutrition_audit_report.md　|　日付: 不明</w:t>
      </w:r>
    </w:p>
    <w:p>
      <w:r>
        <w:rPr>
          <w:b/>
        </w:rPr>
        <w:t xml:space="preserve">目的: </w:t>
      </w:r>
      <w:r>
        <w:t>ポリマー炭素の二重計上、Lcp/RoxのGPR、RoxA経路トポロジーを修正し、培地候補比較に使えるモデル状態にする。</w:t>
      </w:r>
    </w:p>
    <w:p>
      <w:r>
        <w:rPr>
          <w:b/>
        </w:rPr>
        <w:t xml:space="preserve">条件・方法: </w:t>
      </w:r>
      <w:r>
        <w:t>生SBMLの交換反応ゼロフラックスチェック、ポリマー分解モデルの元素収支/GPR監査、可溶性培地の組合せスクリーニング。</w:t>
      </w:r>
    </w:p>
    <w:p>
      <w:r>
        <w:rPr>
          <w:b/>
        </w:rPr>
        <w:t>主要な数値結果:</w:t>
      </w:r>
    </w:p>
    <w:p>
      <w:pPr>
        <w:pStyle w:val="ListBullet"/>
      </w:pPr>
      <w:r>
        <w:t>zero-feasible基準条件の共通成長率: 0.00000 h⁻¹</w:t>
      </w:r>
    </w:p>
    <w:p>
      <w:pPr>
        <w:pStyle w:val="ListBullet"/>
      </w:pPr>
      <w:r>
        <w:t>Defined-10流加: 0.14483 h⁻¹</w:t>
      </w:r>
    </w:p>
    <w:p>
      <w:pPr>
        <w:pStyle w:val="ListBullet"/>
      </w:pPr>
      <w:r>
        <w:t>コハク酸+グルタミン酸+マンニトールは現モデルのmax-min成長率を改善せず</w:t>
      </w:r>
    </w:p>
    <w:p>
      <w:pPr>
        <w:jc w:val="center"/>
      </w:pPr>
      <w:r>
        <w:drawing>
          <wp:inline xmlns:a="http://schemas.openxmlformats.org/drawingml/2006/main" xmlns:pic="http://schemas.openxmlformats.org/drawingml/2006/picture">
            <wp:extent cx="5400000" cy="4845995"/>
            <wp:docPr id="5" name="Picture 5"/>
            <wp:cNvGraphicFramePr>
              <a:graphicFrameLocks noChangeAspect="1"/>
            </wp:cNvGraphicFramePr>
            <a:graphic>
              <a:graphicData uri="http://schemas.openxmlformats.org/drawingml/2006/picture">
                <pic:pic>
                  <pic:nvPicPr>
                    <pic:cNvPr id="0" name="Figure_flux_nutrition_audit.png"/>
                    <pic:cNvPicPr/>
                  </pic:nvPicPr>
                  <pic:blipFill>
                    <a:blip r:embed="rId13"/>
                    <a:stretch>
                      <a:fillRect/>
                    </a:stretch>
                  </pic:blipFill>
                  <pic:spPr>
                    <a:xfrm>
                      <a:off x="0" y="0"/>
                      <a:ext cx="5400000" cy="4845995"/>
                    </a:xfrm>
                    <a:prstGeom prst="rect"/>
                  </pic:spPr>
                </pic:pic>
              </a:graphicData>
            </a:graphic>
          </wp:inline>
        </w:drawing>
      </w:r>
    </w:p>
    <w:p>
      <w:pPr>
        <w:jc w:val="center"/>
      </w:pPr>
      <w:r>
        <w:rPr>
          <w:i/>
          <w:color w:val="5B6573"/>
          <w:sz w:val="19"/>
        </w:rPr>
        <w:t>図A-3a: 培地候補の組合せ比較</w:t>
      </w:r>
    </w:p>
    <w:p>
      <w:pPr>
        <w:jc w:val="center"/>
      </w:pPr>
      <w:r>
        <w:drawing>
          <wp:inline xmlns:a="http://schemas.openxmlformats.org/drawingml/2006/main" xmlns:pic="http://schemas.openxmlformats.org/drawingml/2006/picture">
            <wp:extent cx="5400000" cy="2502318"/>
            <wp:docPr id="6" name="Picture 6"/>
            <wp:cNvGraphicFramePr>
              <a:graphicFrameLocks noChangeAspect="1"/>
            </wp:cNvGraphicFramePr>
            <a:graphic>
              <a:graphicData uri="http://schemas.openxmlformats.org/drawingml/2006/picture">
                <pic:pic>
                  <pic:nvPicPr>
                    <pic:cNvPr id="0" name="Figure_polymer_model_audit.png"/>
                    <pic:cNvPicPr/>
                  </pic:nvPicPr>
                  <pic:blipFill>
                    <a:blip r:embed="rId14"/>
                    <a:stretch>
                      <a:fillRect/>
                    </a:stretch>
                  </pic:blipFill>
                  <pic:spPr>
                    <a:xfrm>
                      <a:off x="0" y="0"/>
                      <a:ext cx="5400000" cy="2502318"/>
                    </a:xfrm>
                    <a:prstGeom prst="rect"/>
                  </pic:spPr>
                </pic:pic>
              </a:graphicData>
            </a:graphic>
          </wp:inline>
        </w:drawing>
      </w:r>
    </w:p>
    <w:p>
      <w:pPr>
        <w:jc w:val="center"/>
      </w:pPr>
      <w:r>
        <w:rPr>
          <w:i/>
          <w:color w:val="5B6573"/>
          <w:sz w:val="19"/>
        </w:rPr>
        <w:t>図A-3b: ポリマー分解モデルの監査</w:t>
      </w:r>
    </w:p>
    <w:p>
      <w:r>
        <w:rPr>
          <w:i/>
          <w:color w:val="5B6573"/>
          <w:sz w:val="19"/>
        </w:rPr>
        <w:t>限界・注意点: ゴムからPHAへの絶対収率には未校正の細胞外酵素速度・仮説的輸送が残る。酵母エキス近似はg/Lに校正されていない。</w:t>
      </w:r>
    </w:p>
    <w:p>
      <w:r>
        <w:rPr>
          <w:b/>
          <w:color w:val="1F4D78"/>
        </w:rPr>
        <w:t xml:space="preserve">結論: </w:t>
      </w:r>
      <w:r>
        <w:rPr>
          <w:b/>
          <w:color w:val="1F4D78"/>
        </w:rPr>
        <w:t>モデル修正後、培地候補の比較は可能だが絶対収率には未校正パラメータが残る。</w:t>
      </w:r>
    </w:p>
    <w:p/>
    <w:p>
      <w:pPr>
        <w:pStyle w:val="Heading3"/>
      </w:pPr>
      <w:r>
        <w:rPr>
          <w:color w:val="1F4D78"/>
        </w:rPr>
        <w:t>A-4. WCFS1 3種コンソーシアムの共生戦略dFBA</w:t>
      </w:r>
    </w:p>
    <w:p>
      <w:r>
        <w:rPr>
          <w:color w:val="5B6573"/>
          <w:sz w:val="17"/>
        </w:rPr>
        <w:t>出典: results/wcfs1_coexistence_strategy/wcfs1_coexistence_strategy.json　|　日付: 不明</w:t>
      </w:r>
    </w:p>
    <w:p>
      <w:r>
        <w:rPr>
          <w:b/>
        </w:rPr>
        <w:t xml:space="preserve">目的: </w:t>
      </w:r>
      <w:r>
        <w:t>無給餌協調・Defined-10分離/協調・Complete-16分離の4シナリオで、WCFS1を含む3種コンソーシアムの24時間dFBA持続性を評価する。</w:t>
      </w:r>
    </w:p>
    <w:p>
      <w:r>
        <w:rPr>
          <w:b/>
        </w:rPr>
        <w:t xml:space="preserve">条件・方法: </w:t>
      </w:r>
      <w:r>
        <w:t>24時間、dt=0.5h、pH setpoint 6.5。初期バイオマスOR16 0.5/NS21 0.1/LP 0.1 g/L。</w:t>
      </w:r>
    </w:p>
    <w:p>
      <w:r>
        <w:rPr>
          <w:b/>
        </w:rPr>
        <w:t>主要な数値結果:</w:t>
      </w:r>
    </w:p>
    <w:p>
      <w:pPr>
        <w:pStyle w:val="ListBullet"/>
      </w:pPr>
      <w:r>
        <w:t>No feed+cooperative: LP正増殖率割合0.0、active_coexistence=false</w:t>
      </w:r>
    </w:p>
    <w:p>
      <w:pPr>
        <w:pStyle w:val="ListBullet"/>
      </w:pPr>
      <w:r>
        <w:t>Defined-10+separate: LP正増殖率割合0.0、active_coexistence=false</w:t>
      </w:r>
    </w:p>
    <w:p>
      <w:pPr>
        <w:pStyle w:val="ListBullet"/>
      </w:pPr>
      <w:r>
        <w:t>Defined-10+cooperative: LP正増殖率割合1.0、active_coexistence=true、最小終点/初期比1.121</w:t>
      </w:r>
    </w:p>
    <w:p>
      <w:pPr>
        <w:pStyle w:val="ListBullet"/>
      </w:pPr>
      <w:r>
        <w:t>Complete-16(4x)+separate: active_coexistence=true、最小終点/初期比3.273</w:t>
      </w:r>
    </w:p>
    <w:p>
      <w:pPr>
        <w:jc w:val="center"/>
      </w:pPr>
      <w:r>
        <w:drawing>
          <wp:inline xmlns:a="http://schemas.openxmlformats.org/drawingml/2006/main" xmlns:pic="http://schemas.openxmlformats.org/drawingml/2006/picture">
            <wp:extent cx="5400000" cy="4050000"/>
            <wp:docPr id="7" name="Picture 7"/>
            <wp:cNvGraphicFramePr>
              <a:graphicFrameLocks noChangeAspect="1"/>
            </wp:cNvGraphicFramePr>
            <a:graphic>
              <a:graphicData uri="http://schemas.openxmlformats.org/drawingml/2006/picture">
                <pic:pic>
                  <pic:nvPicPr>
                    <pic:cNvPr id="0" name="wcfs1_coexistence_strategy.png"/>
                    <pic:cNvPicPr/>
                  </pic:nvPicPr>
                  <pic:blipFill>
                    <a:blip r:embed="rId15"/>
                    <a:stretch>
                      <a:fillRect/>
                    </a:stretch>
                  </pic:blipFill>
                  <pic:spPr>
                    <a:xfrm>
                      <a:off x="0" y="0"/>
                      <a:ext cx="5400000" cy="4050000"/>
                    </a:xfrm>
                    <a:prstGeom prst="rect"/>
                  </pic:spPr>
                </pic:pic>
              </a:graphicData>
            </a:graphic>
          </wp:inline>
        </w:drawing>
      </w:r>
    </w:p>
    <w:p>
      <w:pPr>
        <w:jc w:val="center"/>
      </w:pPr>
      <w:r>
        <w:rPr>
          <w:i/>
          <w:color w:val="5B6573"/>
          <w:sz w:val="19"/>
        </w:rPr>
        <w:t>図A-4: 4シナリオでの3種バイオマス推移と共存判定</w:t>
      </w:r>
    </w:p>
    <w:p>
      <w:r>
        <w:rPr>
          <w:i/>
          <w:color w:val="5B6573"/>
          <w:sz w:val="19"/>
        </w:rPr>
        <w:t>限界・注意点: 予測された交叉摂食は協調LP設計仮説であり、実測された分泌速度ではない。</w:t>
      </w:r>
    </w:p>
    <w:p>
      <w:r>
        <w:rPr>
          <w:b/>
          <w:color w:val="1F4D78"/>
        </w:rPr>
        <w:t xml:space="preserve">結論: </w:t>
      </w:r>
      <w:r>
        <w:rPr>
          <w:b/>
          <w:color w:val="1F4D78"/>
        </w:rPr>
        <w:t>Defined-10協調モードでのみWCFS1の正の増殖が維持され、活性共存が成立した。</w:t>
      </w:r>
    </w:p>
    <w:p/>
    <w:p>
      <w:pPr>
        <w:pStyle w:val="Heading3"/>
      </w:pPr>
      <w:r>
        <w:rPr>
          <w:color w:val="1F4D78"/>
        </w:rPr>
        <w:t>A-5. 第3菌(WCFS1)の代謝ニッチ検証(総PHB目的)</w:t>
      </w:r>
    </w:p>
    <w:p>
      <w:r>
        <w:rPr>
          <w:color w:val="5B6573"/>
          <w:sz w:val="17"/>
        </w:rPr>
        <w:t>出典: results/third_species_niche_20260902/third_species_niche_report.md　|　日付: 不明</w:t>
      </w:r>
      <w:r>
        <w:rPr>
          <w:b/>
          <w:color w:val="9B1C1C"/>
          <w:sz w:val="17"/>
        </w:rPr>
        <w:t xml:space="preserve">　|　判定: no_go_for_total_phb</w:t>
      </w:r>
    </w:p>
    <w:p>
      <w:r>
        <w:rPr>
          <w:b/>
        </w:rPr>
        <w:t xml:space="preserve">目的: </w:t>
      </w:r>
      <w:r>
        <w:t>L. plantarum WCFS1を第3菌としてOR16+NS21二種系に追加した際の代謝ニッチと総PHB生産性への影響を評価する。</w:t>
      </w:r>
    </w:p>
    <w:p>
      <w:r>
        <w:rPr>
          <w:b/>
        </w:rPr>
        <w:t xml:space="preserve">条件・方法: </w:t>
      </w:r>
      <w:r>
        <w:t>公開GEMを用いた嫌気条件dFBA。乳酸取り込み・プロピオン酸分泌・PHA出力を評価。</w:t>
      </w:r>
    </w:p>
    <w:p>
      <w:r>
        <w:rPr>
          <w:b/>
        </w:rPr>
        <w:t>主要な数値結果:</w:t>
      </w:r>
    </w:p>
    <w:p>
      <w:pPr>
        <w:pStyle w:val="ListBullet"/>
      </w:pPr>
      <w:r>
        <w:t>最良条件 three_lactate_b0.01_r0.50: PHAモデル出力0.08047 g/L-as-PHB</w:t>
      </w:r>
    </w:p>
    <w:p>
      <w:pPr>
        <w:pStyle w:val="ListBullet"/>
      </w:pPr>
      <w:r>
        <w:t>同一流加速度の直接流加(two_lactate_0.50)比: 0.958</w:t>
      </w:r>
    </w:p>
    <w:p>
      <w:pPr>
        <w:pStyle w:val="ListBullet"/>
      </w:pPr>
      <w:r>
        <w:t>無乳酸の第3菌添加は二種ゴム対照の0.984倍</w:t>
      </w:r>
    </w:p>
    <w:p>
      <w:pPr>
        <w:jc w:val="center"/>
      </w:pPr>
      <w:r>
        <w:drawing>
          <wp:inline xmlns:a="http://schemas.openxmlformats.org/drawingml/2006/main" xmlns:pic="http://schemas.openxmlformats.org/drawingml/2006/picture">
            <wp:extent cx="5400000" cy="4218865"/>
            <wp:docPr id="8" name="Picture 8"/>
            <wp:cNvGraphicFramePr>
              <a:graphicFrameLocks noChangeAspect="1"/>
            </wp:cNvGraphicFramePr>
            <a:graphic>
              <a:graphicData uri="http://schemas.openxmlformats.org/drawingml/2006/picture">
                <pic:pic>
                  <pic:nvPicPr>
                    <pic:cNvPr id="0" name="Figure_third_species_metabolic_niche.png"/>
                    <pic:cNvPicPr/>
                  </pic:nvPicPr>
                  <pic:blipFill>
                    <a:blip r:embed="rId16"/>
                    <a:stretch>
                      <a:fillRect/>
                    </a:stretch>
                  </pic:blipFill>
                  <pic:spPr>
                    <a:xfrm>
                      <a:off x="0" y="0"/>
                      <a:ext cx="5400000" cy="4218865"/>
                    </a:xfrm>
                    <a:prstGeom prst="rect"/>
                  </pic:spPr>
                </pic:pic>
              </a:graphicData>
            </a:graphic>
          </wp:inline>
        </w:drawing>
      </w:r>
    </w:p>
    <w:p>
      <w:pPr>
        <w:jc w:val="center"/>
      </w:pPr>
      <w:r>
        <w:rPr>
          <w:i/>
          <w:color w:val="5B6573"/>
          <w:sz w:val="19"/>
        </w:rPr>
        <w:t>図A-5: 第3菌の代謝ニッチ(乳酸取込・プロピオン酸分泌経路)</w:t>
      </w:r>
    </w:p>
    <w:p>
      <w:r>
        <w:rPr>
          <w:i/>
          <w:color w:val="5B6573"/>
          <w:sz w:val="19"/>
        </w:rPr>
        <w:t>限界・注意点: 主解析は逐次dFBA。P. freudenreichiiモデルは公開pan-model由来。</w:t>
      </w:r>
    </w:p>
    <w:p>
      <w:r>
        <w:rPr>
          <w:b/>
          <w:color w:val="1F4D78"/>
        </w:rPr>
        <w:t xml:space="preserve">結論: </w:t>
      </w:r>
      <w:r>
        <w:rPr>
          <w:b/>
          <w:color w:val="1F4D78"/>
        </w:rPr>
        <w:t>総PHB目的では第3菌追加の利益は検出されず、不採用。</w:t>
      </w:r>
    </w:p>
    <w:p/>
    <w:p>
      <w:pPr>
        <w:pStyle w:val="Heading3"/>
      </w:pPr>
      <w:r>
        <w:rPr>
          <w:color w:val="1F4D78"/>
        </w:rPr>
        <w:t>A-6. 第3菌(P. freudenreichii)の代謝ニッチ再評価(PHBV組成目的)</w:t>
      </w:r>
    </w:p>
    <w:p>
      <w:r>
        <w:rPr>
          <w:color w:val="5B6573"/>
          <w:sz w:val="17"/>
        </w:rPr>
        <w:t>出典: results/third_species_phbv_reassessment_20260903/third_species_niche_report.md　|　日付: 不明</w:t>
      </w:r>
      <w:r>
        <w:rPr>
          <w:b/>
          <w:color w:val="9B1C1C"/>
          <w:sz w:val="17"/>
        </w:rPr>
        <w:t xml:space="preserve">　|　判定: no_go_without_experimental_support</w:t>
      </w:r>
    </w:p>
    <w:p>
      <w:r>
        <w:rPr>
          <w:b/>
        </w:rPr>
        <w:t xml:space="preserve">目的: </w:t>
      </w:r>
      <w:r>
        <w:t>第3菌としてP. freudenreichiiを評価し、総PHA質量と3HV組成を併用した判定を行う。</w:t>
      </w:r>
    </w:p>
    <w:p>
      <w:r>
        <w:rPr>
          <w:b/>
        </w:rPr>
        <w:t xml:space="preserve">条件・方法: </w:t>
      </w:r>
      <w:r>
        <w:t>公開GEMを用いた嫌気条件dFBA。3HV mol%を含めて評価。</w:t>
      </w:r>
    </w:p>
    <w:p>
      <w:r>
        <w:rPr>
          <w:b/>
        </w:rPr>
        <w:t>主要な数値結果:</w:t>
      </w:r>
    </w:p>
    <w:p>
      <w:pPr>
        <w:pStyle w:val="ListBullet"/>
      </w:pPr>
      <w:r>
        <w:t>最良条件 three_lactate_b0.01_r0.50: PHAモデル出力0.11655 g/L、3HV 72.07 mol%</w:t>
      </w:r>
    </w:p>
    <w:p>
      <w:pPr>
        <w:pStyle w:val="ListBullet"/>
      </w:pPr>
      <w:r>
        <w:t>同一流加速度の直接流加比: 1.001</w:t>
      </w:r>
    </w:p>
    <w:p>
      <w:pPr>
        <w:pStyle w:val="ListBullet"/>
      </w:pPr>
      <w:r>
        <w:t>無乳酸の第3菌添加は二種ゴム対照の0.984倍</w:t>
      </w:r>
    </w:p>
    <w:p>
      <w:pPr>
        <w:jc w:val="center"/>
      </w:pPr>
      <w:r>
        <w:drawing>
          <wp:inline xmlns:a="http://schemas.openxmlformats.org/drawingml/2006/main" xmlns:pic="http://schemas.openxmlformats.org/drawingml/2006/picture">
            <wp:extent cx="5400000" cy="4218865"/>
            <wp:docPr id="9" name="Picture 9"/>
            <wp:cNvGraphicFramePr>
              <a:graphicFrameLocks noChangeAspect="1"/>
            </wp:cNvGraphicFramePr>
            <a:graphic>
              <a:graphicData uri="http://schemas.openxmlformats.org/drawingml/2006/picture">
                <pic:pic>
                  <pic:nvPicPr>
                    <pic:cNvPr id="0" name="Figure_third_species_metabolic_niche.png"/>
                    <pic:cNvPicPr/>
                  </pic:nvPicPr>
                  <pic:blipFill>
                    <a:blip r:embed="rId17"/>
                    <a:stretch>
                      <a:fillRect/>
                    </a:stretch>
                  </pic:blipFill>
                  <pic:spPr>
                    <a:xfrm>
                      <a:off x="0" y="0"/>
                      <a:ext cx="5400000" cy="4218865"/>
                    </a:xfrm>
                    <a:prstGeom prst="rect"/>
                  </pic:spPr>
                </pic:pic>
              </a:graphicData>
            </a:graphic>
          </wp:inline>
        </w:drawing>
      </w:r>
    </w:p>
    <w:p>
      <w:pPr>
        <w:jc w:val="center"/>
      </w:pPr>
      <w:r>
        <w:rPr>
          <w:i/>
          <w:color w:val="5B6573"/>
          <w:sz w:val="19"/>
        </w:rPr>
        <w:t>図A-6: PHBV組成(3HV比)を含めた代謝ニッチ再評価</w:t>
      </w:r>
    </w:p>
    <w:p>
      <w:r>
        <w:rPr>
          <w:i/>
          <w:color w:val="5B6573"/>
          <w:sz w:val="19"/>
        </w:rPr>
        <w:t>限界・注意点: 主解析は逐次dFBA。OR16/NS21の既計算では乳酸分泌がほぼ0。</w:t>
      </w:r>
    </w:p>
    <w:p>
      <w:r>
        <w:rPr>
          <w:b/>
          <w:color w:val="1F4D78"/>
        </w:rPr>
        <w:t xml:space="preserve">結論: </w:t>
      </w:r>
      <w:r>
        <w:rPr>
          <w:b/>
          <w:color w:val="1F4D78"/>
        </w:rPr>
        <w:t>総PHA量では直接流加以下だが、PHBV組成操作の候補として実験的裏付けを待つ(この知見がPf移行の初期材料となった)。</w:t>
      </w:r>
    </w:p>
    <w:p/>
    <w:p>
      <w:pPr>
        <w:pStyle w:val="Heading3"/>
      </w:pPr>
      <w:r>
        <w:rPr>
          <w:color w:val="1F4D78"/>
        </w:rPr>
        <w:t>A-7. OR16+NS21二種系の培養・律速トレース</w:t>
      </w:r>
    </w:p>
    <w:p>
      <w:r>
        <w:rPr>
          <w:color w:val="5B6573"/>
          <w:sz w:val="17"/>
        </w:rPr>
        <w:t>出典: results/or16_ns21_limitation_trace_20260902/OR16_NS21_limitation_trace_report.md　|　日付: 2026-09-02</w:t>
      </w:r>
    </w:p>
    <w:p>
      <w:r>
        <w:rPr>
          <w:b/>
        </w:rPr>
        <w:t xml:space="preserve">目的: </w:t>
      </w:r>
      <w:r>
        <w:t>OR16とNS21のみの二種系で、追加流加なし・pH-stat有効のin silico培養を行い、律速段階を診断する。</w:t>
      </w:r>
    </w:p>
    <w:p>
      <w:r>
        <w:rPr>
          <w:b/>
        </w:rPr>
        <w:t xml:space="preserve">条件・方法: </w:t>
      </w:r>
      <w:r>
        <w:t>24時間dFBA。ゴム分解段階とPHA段階の律速を判定。</w:t>
      </w:r>
    </w:p>
    <w:p>
      <w:r>
        <w:rPr>
          <w:b/>
        </w:rPr>
        <w:t>主要な数値結果:</w:t>
      </w:r>
    </w:p>
    <w:p>
      <w:pPr>
        <w:pStyle w:val="ListBullet"/>
      </w:pPr>
      <w:r>
        <w:t>終点(24h): ゴム 10.0000→8.8362 g/L、PHAモデルプール 0→0.011026 mmol/L(極めて小さい)</w:t>
      </w:r>
    </w:p>
    <w:p>
      <w:pPr>
        <w:pStyle w:val="ListBullet"/>
      </w:pPr>
      <w:r>
        <w:t>OR16菌体 0.5→0.55713 g/L、NS21菌体 0.1→0.11142 g/L</w:t>
      </w:r>
    </w:p>
    <w:p>
      <w:pPr>
        <w:pStyle w:val="ListBullet"/>
      </w:pPr>
      <w:r>
        <w:t>ゴム分解段階: allocated_oxygen_limited、PHA段階: nitrogen_replete_growth_phase</w:t>
      </w:r>
    </w:p>
    <w:p>
      <w:pPr>
        <w:pStyle w:val="ListBullet"/>
      </w:pPr>
      <w:r>
        <w:t>最大の単独介入: O2補充(共通増殖容量30.1%増)</w:t>
      </w:r>
    </w:p>
    <w:p>
      <w:pPr>
        <w:jc w:val="center"/>
      </w:pPr>
      <w:r>
        <w:drawing>
          <wp:inline xmlns:a="http://schemas.openxmlformats.org/drawingml/2006/main" xmlns:pic="http://schemas.openxmlformats.org/drawingml/2006/picture">
            <wp:extent cx="5400000" cy="4322230"/>
            <wp:docPr id="10" name="Picture 10"/>
            <wp:cNvGraphicFramePr>
              <a:graphicFrameLocks noChangeAspect="1"/>
            </wp:cNvGraphicFramePr>
            <a:graphic>
              <a:graphicData uri="http://schemas.openxmlformats.org/drawingml/2006/picture">
                <pic:pic>
                  <pic:nvPicPr>
                    <pic:cNvPr id="0" name="Figure_OR16_NS21_limitation_trace.png"/>
                    <pic:cNvPicPr/>
                  </pic:nvPicPr>
                  <pic:blipFill>
                    <a:blip r:embed="rId18"/>
                    <a:stretch>
                      <a:fillRect/>
                    </a:stretch>
                  </pic:blipFill>
                  <pic:spPr>
                    <a:xfrm>
                      <a:off x="0" y="0"/>
                      <a:ext cx="5400000" cy="4322230"/>
                    </a:xfrm>
                    <a:prstGeom prst="rect"/>
                  </pic:spPr>
                </pic:pic>
              </a:graphicData>
            </a:graphic>
          </wp:inline>
        </w:drawing>
      </w:r>
    </w:p>
    <w:p>
      <w:pPr>
        <w:jc w:val="center"/>
      </w:pPr>
      <w:r>
        <w:rPr>
          <w:i/>
          <w:color w:val="5B6573"/>
          <w:sz w:val="19"/>
        </w:rPr>
        <w:t>図A-7: OR16+NS21二種系の律速段階トレース</w:t>
      </w:r>
    </w:p>
    <w:p>
      <w:r>
        <w:rPr>
          <w:i/>
          <w:color w:val="5B6573"/>
          <w:sz w:val="19"/>
        </w:rPr>
        <w:t>限界・注意点: ゴム分解酵素速度・酸素配分・NH4によるPHA切替閾値は実測校正前。</w:t>
      </w:r>
    </w:p>
    <w:p>
      <w:r>
        <w:rPr>
          <w:b/>
          <w:color w:val="1F4D78"/>
        </w:rPr>
        <w:t xml:space="preserve">結論: </w:t>
      </w:r>
      <w:r>
        <w:rPr>
          <w:b/>
          <w:color w:val="1F4D78"/>
        </w:rPr>
        <w:t>二種系では酸素配分が律速であり、PHA蓄積は極めて少ない。</w:t>
      </w:r>
    </w:p>
    <w:p/>
    <w:p>
      <w:pPr>
        <w:pStyle w:val="Heading3"/>
      </w:pPr>
      <w:r>
        <w:rPr>
          <w:color w:val="1F4D78"/>
        </w:rPr>
        <w:t>A-8. 非生産側ヘルパー候補(B. subtilis 168)の選定と流加dFBA</w:t>
      </w:r>
    </w:p>
    <w:p>
      <w:r>
        <w:rPr>
          <w:color w:val="5B6573"/>
          <w:sz w:val="17"/>
        </w:rPr>
        <w:t>出典: results/nonproducer_helper_screen_20260902/nonproducer_helper_report.md　|　日付: 2026-09-02</w:t>
      </w:r>
      <w:r>
        <w:rPr>
          <w:b/>
          <w:color w:val="9B1C1C"/>
          <w:sz w:val="17"/>
        </w:rPr>
        <w:t xml:space="preserve">　|　判定: no_go_as_live_third_strain</w:t>
      </w:r>
    </w:p>
    <w:p>
      <w:r>
        <w:rPr>
          <w:b/>
        </w:rPr>
        <w:t xml:space="preserve">目的: </w:t>
      </w:r>
      <w:r>
        <w:t>PHA非生産菌のヘルパー候補を選定し、OR16+NS21二種系への添加効果をdFBAで評価する。</w:t>
      </w:r>
    </w:p>
    <w:p>
      <w:r>
        <w:rPr>
          <w:b/>
        </w:rPr>
        <w:t xml:space="preserve">条件・方法: </w:t>
      </w:r>
      <w:r>
        <w:t>複数候補をスコアリングし最良候補B. subtilis 168(GEM: iYO844)を選定、スターチ流加条件で三種dFBAを実施。</w:t>
      </w:r>
    </w:p>
    <w:p>
      <w:r>
        <w:rPr>
          <w:b/>
        </w:rPr>
        <w:t>主要な数値結果:</w:t>
      </w:r>
    </w:p>
    <w:p>
      <w:pPr>
        <w:pStyle w:val="ListBullet"/>
      </w:pPr>
      <w:r>
        <w:t>候補比較首位: Bacillus subtilis 168(スコア19)</w:t>
      </w:r>
    </w:p>
    <w:p>
      <w:pPr>
        <w:pStyle w:val="ListBullet"/>
      </w:pPr>
      <w:r>
        <w:t>最良三種条件 three_starch_b0.01_r0.10: PHAモデル出力0.12306 g/L-as-PHB</w:t>
      </w:r>
    </w:p>
    <w:p>
      <w:pPr>
        <w:pStyle w:val="ListBullet"/>
      </w:pPr>
      <w:r>
        <w:t>ゴムのみ二種対照比: +653.1%だが、同一速度グルコース二種対照比: -25.7%</w:t>
      </w:r>
    </w:p>
    <w:p>
      <w:pPr>
        <w:pStyle w:val="ListBullet"/>
      </w:pPr>
      <w:r>
        <w:t>ゴム除去量のゴムのみ対照比: -1.0%</w:t>
      </w:r>
    </w:p>
    <w:p>
      <w:pPr>
        <w:jc w:val="center"/>
      </w:pPr>
      <w:r>
        <w:drawing>
          <wp:inline xmlns:a="http://schemas.openxmlformats.org/drawingml/2006/main" xmlns:pic="http://schemas.openxmlformats.org/drawingml/2006/picture">
            <wp:extent cx="5400000" cy="4431121"/>
            <wp:docPr id="11" name="Picture 11"/>
            <wp:cNvGraphicFramePr>
              <a:graphicFrameLocks noChangeAspect="1"/>
            </wp:cNvGraphicFramePr>
            <a:graphic>
              <a:graphicData uri="http://schemas.openxmlformats.org/drawingml/2006/picture">
                <pic:pic>
                  <pic:nvPicPr>
                    <pic:cNvPr id="0" name="Figure_nonproducer_helper_screen.png"/>
                    <pic:cNvPicPr/>
                  </pic:nvPicPr>
                  <pic:blipFill>
                    <a:blip r:embed="rId19"/>
                    <a:stretch>
                      <a:fillRect/>
                    </a:stretch>
                  </pic:blipFill>
                  <pic:spPr>
                    <a:xfrm>
                      <a:off x="0" y="0"/>
                      <a:ext cx="5400000" cy="4431121"/>
                    </a:xfrm>
                    <a:prstGeom prst="rect"/>
                  </pic:spPr>
                </pic:pic>
              </a:graphicData>
            </a:graphic>
          </wp:inline>
        </w:drawing>
      </w:r>
    </w:p>
    <w:p>
      <w:pPr>
        <w:jc w:val="center"/>
      </w:pPr>
      <w:r>
        <w:rPr>
          <w:i/>
          <w:color w:val="5B6573"/>
          <w:sz w:val="19"/>
        </w:rPr>
        <w:t>図A-8: ヘルパー候補スコアリングとPHA生産比較</w:t>
      </w:r>
    </w:p>
    <w:p>
      <w:r>
        <w:rPr>
          <w:i/>
          <w:color w:val="5B6573"/>
          <w:sz w:val="19"/>
        </w:rPr>
        <w:t>限界・注意点: スターチ由来炭素がPHAへ入るため、「ゴム由来PHA」と主張するには13C追跡が必要。</w:t>
      </w:r>
    </w:p>
    <w:p>
      <w:r>
        <w:rPr>
          <w:b/>
          <w:color w:val="1F4D78"/>
        </w:rPr>
        <w:t xml:space="preserve">結論: </w:t>
      </w:r>
      <w:r>
        <w:rPr>
          <w:b/>
          <w:color w:val="1F4D78"/>
        </w:rPr>
        <w:t>生菌ヘルパーとしての採用は見送り(炭素源を直接与える方が優れる)。</w:t>
      </w:r>
    </w:p>
    <w:p/>
    <w:p>
      <w:pPr>
        <w:pStyle w:val="Heading3"/>
      </w:pPr>
      <w:r>
        <w:rPr>
          <w:color w:val="1F4D78"/>
        </w:rPr>
        <w:t>A-9. 第三菌候補(B. subtilis)の窒素・酸素移動感度</w:t>
      </w:r>
    </w:p>
    <w:p>
      <w:r>
        <w:rPr>
          <w:color w:val="5B6573"/>
          <w:sz w:val="17"/>
        </w:rPr>
        <w:t>出典: results/nonproducer_helper_sensitivity_20260902/sensitivity_report.md　|　日付: 2026-09-02</w:t>
      </w:r>
      <w:r>
        <w:rPr>
          <w:b/>
          <w:color w:val="9B1C1C"/>
          <w:sz w:val="17"/>
        </w:rPr>
        <w:t xml:space="preserve">　|　判定: no_go_as_live_third_strain</w:t>
      </w:r>
    </w:p>
    <w:p>
      <w:r>
        <w:rPr>
          <w:b/>
        </w:rPr>
        <w:t xml:space="preserve">目的: </w:t>
      </w:r>
      <w:r>
        <w:t>B. subtilisを第三菌とした際の、初期NH4量とkLaに対するPHA生産性の感度を評価する。</w:t>
      </w:r>
    </w:p>
    <w:p>
      <w:r>
        <w:rPr>
          <w:b/>
        </w:rPr>
        <w:t xml:space="preserve">条件・方法: </w:t>
      </w:r>
      <w:r>
        <w:t>12時間、流加0.10 mmol/L/h、第三菌初期量0.01 g/L。初期NH4量・kLaの軸上評価。</w:t>
      </w:r>
    </w:p>
    <w:p>
      <w:r>
        <w:rPr>
          <w:b/>
        </w:rPr>
        <w:t>主要な数値結果:</w:t>
      </w:r>
    </w:p>
    <w:p>
      <w:pPr>
        <w:pStyle w:val="ListBullet"/>
      </w:pPr>
      <w:r>
        <w:t>第三菌/最良直接流加のPHA比: 0.000〜0.747</w:t>
      </w:r>
    </w:p>
    <w:p>
      <w:pPr>
        <w:pStyle w:val="ListBullet"/>
      </w:pPr>
      <w:r>
        <w:t>直接流加を5%以上上回った条件: 0/5</w:t>
      </w:r>
    </w:p>
    <w:p>
      <w:pPr>
        <w:jc w:val="center"/>
      </w:pPr>
      <w:r>
        <w:drawing>
          <wp:inline xmlns:a="http://schemas.openxmlformats.org/drawingml/2006/main" xmlns:pic="http://schemas.openxmlformats.org/drawingml/2006/picture">
            <wp:extent cx="5400000" cy="1894737"/>
            <wp:docPr id="12" name="Picture 12"/>
            <wp:cNvGraphicFramePr>
              <a:graphicFrameLocks noChangeAspect="1"/>
            </wp:cNvGraphicFramePr>
            <a:graphic>
              <a:graphicData uri="http://schemas.openxmlformats.org/drawingml/2006/picture">
                <pic:pic>
                  <pic:nvPicPr>
                    <pic:cNvPr id="0" name="Figure_nonproducer_helper_sensitivity.png"/>
                    <pic:cNvPicPr/>
                  </pic:nvPicPr>
                  <pic:blipFill>
                    <a:blip r:embed="rId20"/>
                    <a:stretch>
                      <a:fillRect/>
                    </a:stretch>
                  </pic:blipFill>
                  <pic:spPr>
                    <a:xfrm>
                      <a:off x="0" y="0"/>
                      <a:ext cx="5400000" cy="1894737"/>
                    </a:xfrm>
                    <a:prstGeom prst="rect"/>
                  </pic:spPr>
                </pic:pic>
              </a:graphicData>
            </a:graphic>
          </wp:inline>
        </w:drawing>
      </w:r>
    </w:p>
    <w:p>
      <w:pPr>
        <w:jc w:val="center"/>
      </w:pPr>
      <w:r>
        <w:rPr>
          <w:i/>
          <w:color w:val="5B6573"/>
          <w:sz w:val="19"/>
        </w:rPr>
        <w:t>図A-9: NH4・kLa軸上でのPHA生産感度</w:t>
      </w:r>
    </w:p>
    <w:p>
      <w:r>
        <w:rPr>
          <w:i/>
          <w:color w:val="5B6573"/>
          <w:sz w:val="19"/>
        </w:rPr>
        <w:t>限界・注意点: 実測速度論による校正はない。</w:t>
      </w:r>
    </w:p>
    <w:p>
      <w:r>
        <w:rPr>
          <w:b/>
          <w:color w:val="1F4D78"/>
        </w:rPr>
        <w:t xml:space="preserve">結論: </w:t>
      </w:r>
      <w:r>
        <w:rPr>
          <w:b/>
          <w:color w:val="1F4D78"/>
        </w:rPr>
        <w:t>全条件で直接流加を上回らず、生菌ヘルパー採用は見送り。</w:t>
      </w:r>
    </w:p>
    <w:p/>
    <w:p>
      <w:pPr>
        <w:pStyle w:val="Heading3"/>
      </w:pPr>
      <w:r>
        <w:rPr>
          <w:color w:val="1F4D78"/>
        </w:rPr>
        <w:t>A-10. L. plantarum WCFS1モデル比較(iBT721 vs 2022 deposit vs 2022 repaired)</w:t>
      </w:r>
    </w:p>
    <w:p>
      <w:r>
        <w:rPr>
          <w:color w:val="5B6573"/>
          <w:sz w:val="17"/>
        </w:rPr>
        <w:t>出典: results/lplantarum_model_replacement/model_comparison.json　|　日付: 不明</w:t>
      </w:r>
    </w:p>
    <w:p>
      <w:r>
        <w:rPr>
          <w:b/>
        </w:rPr>
        <w:t xml:space="preserve">目的: </w:t>
      </w:r>
      <w:r>
        <w:t>3種コンソーシアムで使用するWCFS1の3つのGEMバージョンを比較し、修復モデルの増殖要件を確認する。</w:t>
      </w:r>
    </w:p>
    <w:p>
      <w:r>
        <w:rPr>
          <w:b/>
        </w:rPr>
        <w:t xml:space="preserve">条件・方法: </w:t>
      </w:r>
      <w:r>
        <w:t>各モデルの反応数・代謝物数・遺伝子数、現培地/全開放/目標増殖速度、必要追加供給を比較。</w:t>
      </w:r>
    </w:p>
    <w:p>
      <w:r>
        <w:rPr>
          <w:b/>
        </w:rPr>
        <w:t>主要な数値結果:</w:t>
      </w:r>
    </w:p>
    <w:p>
      <w:pPr>
        <w:pStyle w:val="ListBullet"/>
      </w:pPr>
      <w:r>
        <w:t>iBT721: 反応778、現培地成長率0.0、全開放0.2970。必要追加10成分(val, malt, ile等)</w:t>
      </w:r>
    </w:p>
    <w:p>
      <w:pPr>
        <w:pStyle w:val="ListBullet"/>
      </w:pPr>
      <w:r>
        <w:t>2022 deposit: 反応1208、全開放でも成長率0.0(要修復)</w:t>
      </w:r>
    </w:p>
    <w:p>
      <w:pPr>
        <w:pStyle w:val="ListBullet"/>
      </w:pPr>
      <w:r>
        <w:t>2022 repaired: 反応1209、全開放10.0。必要追加はval/ile/metの3成分のみ</w:t>
      </w:r>
    </w:p>
    <w:p>
      <w:pPr>
        <w:jc w:val="center"/>
      </w:pPr>
      <w:r>
        <w:drawing>
          <wp:inline xmlns:a="http://schemas.openxmlformats.org/drawingml/2006/main" xmlns:pic="http://schemas.openxmlformats.org/drawingml/2006/picture">
            <wp:extent cx="5400000" cy="1837500"/>
            <wp:docPr id="13" name="Picture 13"/>
            <wp:cNvGraphicFramePr>
              <a:graphicFrameLocks noChangeAspect="1"/>
            </wp:cNvGraphicFramePr>
            <a:graphic>
              <a:graphicData uri="http://schemas.openxmlformats.org/drawingml/2006/picture">
                <pic:pic>
                  <pic:nvPicPr>
                    <pic:cNvPr id="0" name="lplantarum_model_replacement_audit.png"/>
                    <pic:cNvPicPr/>
                  </pic:nvPicPr>
                  <pic:blipFill>
                    <a:blip r:embed="rId21"/>
                    <a:stretch>
                      <a:fillRect/>
                    </a:stretch>
                  </pic:blipFill>
                  <pic:spPr>
                    <a:xfrm>
                      <a:off x="0" y="0"/>
                      <a:ext cx="5400000" cy="1837500"/>
                    </a:xfrm>
                    <a:prstGeom prst="rect"/>
                  </pic:spPr>
                </pic:pic>
              </a:graphicData>
            </a:graphic>
          </wp:inline>
        </w:drawing>
      </w:r>
    </w:p>
    <w:p>
      <w:pPr>
        <w:jc w:val="center"/>
      </w:pPr>
      <w:r>
        <w:rPr>
          <w:i/>
          <w:color w:val="5B6573"/>
          <w:sz w:val="19"/>
        </w:rPr>
        <w:t>図A-10: WCFS1モデル3版の比較監査</w:t>
      </w:r>
    </w:p>
    <w:p>
      <w:r>
        <w:rPr>
          <w:b/>
          <w:color w:val="1F4D78"/>
        </w:rPr>
        <w:t xml:space="preserve">結論: </w:t>
      </w:r>
      <w:r>
        <w:rPr>
          <w:b/>
          <w:color w:val="1F4D78"/>
        </w:rPr>
        <w:t>修復モデルは全開放で増殖可能だが、現培地ではval・ile・metの微量追加が必要。</w:t>
      </w:r>
    </w:p>
    <w:p/>
    <w:p>
      <w:pPr>
        <w:pStyle w:val="Heading1"/>
      </w:pPr>
      <w:r>
        <w:rPr>
          <w:color w:val="0B2545"/>
        </w:rPr>
        <w:t>フェーズB: 培養モデル監査・生理学的実装(2026年9月8日前後)</w:t>
      </w:r>
    </w:p>
    <w:p>
      <w:r>
        <w:rPr>
          <w:i/>
          <w:color w:val="5B6573"/>
          <w:sz w:val="19"/>
        </w:rPr>
        <w:t>この期間に第3菌種はP. freudenreichii(Pf)へ切り替わっている。培養モデル自体の実装不整合(酸素配分、PHA上限処理等)を修正するフェーズであり、3種優位性の有無そのものはまだ確定していない。</w:t>
      </w:r>
    </w:p>
    <w:p>
      <w:pPr>
        <w:pStyle w:val="Heading3"/>
      </w:pPr>
      <w:r>
        <w:rPr>
          <w:color w:val="1F4D78"/>
        </w:rPr>
        <w:t>B-1. 旧酸素予約方式による3種共培養監査再評価</w:t>
      </w:r>
    </w:p>
    <w:p>
      <w:r>
        <w:rPr>
          <w:color w:val="5B6573"/>
          <w:sz w:val="17"/>
        </w:rPr>
        <w:t>出典: results/audited_symbiosis_20260908/REPORT_JA.md　|　日付: 2026-09-08</w:t>
      </w:r>
    </w:p>
    <w:p>
      <w:r>
        <w:rPr>
          <w:b/>
        </w:rPr>
        <w:t xml:space="preserve">目的: </w:t>
      </w:r>
      <w:r>
        <w:t>数値不整合を修正した監査用モデルaudited_cultivation_v2で、基本21ケースの3種共培養(OR16/NS21/Pf)を評価する。</w:t>
      </w:r>
    </w:p>
    <w:p>
      <w:r>
        <w:rPr>
          <w:b/>
        </w:rPr>
        <w:t xml:space="preserve">条件・方法: </w:t>
      </w:r>
      <w:r>
        <w:t>酸素計算に旧方式(quota_mean_v2)を使用。12時間、初期ゴム10g/L、kLa 50h⁻¹。3種(0.5/0.1/0.03 g/L)と総接種量一致の2種対照(0.525/0.105 g/L)を比較。</w:t>
      </w:r>
    </w:p>
    <w:p>
      <w:r>
        <w:rPr>
          <w:b/>
        </w:rPr>
        <w:t>主要な数値結果:</w:t>
      </w:r>
    </w:p>
    <w:p>
      <w:pPr>
        <w:pStyle w:val="ListBullet"/>
      </w:pPr>
      <w:r>
        <w:t>基準刻みで探索基準(PHA5%超増・ゴム除去悪化5%以内)を満たす条件: 0/5</w:t>
      </w:r>
    </w:p>
    <w:p>
      <w:pPr>
        <w:pStyle w:val="ListBullet"/>
      </w:pPr>
      <w:r>
        <w:t>基準条件: 2種PHA 0.515436 g/L、3種PHA 0.501777 g/L(-2.65%)</w:t>
      </w:r>
    </w:p>
    <w:p>
      <w:pPr>
        <w:pStyle w:val="ListBullet"/>
      </w:pPr>
      <w:r>
        <w:t>低kLa(細刻み0.0125h): 2種PHA 0.091248 g/L、3種PHA 0.094759 g/L(+3.85%)</w:t>
      </w:r>
    </w:p>
    <w:p>
      <w:pPr>
        <w:pStyle w:val="ListBullet"/>
      </w:pPr>
      <w:r>
        <w:t>全162,574ソルバー呼出し中、不適合拒否7,349回</w:t>
      </w:r>
    </w:p>
    <w:p>
      <w:pPr>
        <w:jc w:val="center"/>
      </w:pPr>
      <w:r>
        <w:drawing>
          <wp:inline xmlns:a="http://schemas.openxmlformats.org/drawingml/2006/main" xmlns:pic="http://schemas.openxmlformats.org/drawingml/2006/picture">
            <wp:extent cx="5400000" cy="3600000"/>
            <wp:docPr id="14" name="Picture 14"/>
            <wp:cNvGraphicFramePr>
              <a:graphicFrameLocks noChangeAspect="1"/>
            </wp:cNvGraphicFramePr>
            <a:graphic>
              <a:graphicData uri="http://schemas.openxmlformats.org/drawingml/2006/picture">
                <pic:pic>
                  <pic:nvPicPr>
                    <pic:cNvPr id="0" name="comparison.png"/>
                    <pic:cNvPicPr/>
                  </pic:nvPicPr>
                  <pic:blipFill>
                    <a:blip r:embed="rId22"/>
                    <a:stretch>
                      <a:fillRect/>
                    </a:stretch>
                  </pic:blipFill>
                  <pic:spPr>
                    <a:xfrm>
                      <a:off x="0" y="0"/>
                      <a:ext cx="5400000" cy="3600000"/>
                    </a:xfrm>
                    <a:prstGeom prst="rect"/>
                  </pic:spPr>
                </pic:pic>
              </a:graphicData>
            </a:graphic>
          </wp:inline>
        </w:drawing>
      </w:r>
    </w:p>
    <w:p>
      <w:pPr>
        <w:jc w:val="center"/>
      </w:pPr>
      <w:r>
        <w:rPr>
          <w:i/>
          <w:color w:val="5B6573"/>
          <w:sz w:val="19"/>
        </w:rPr>
        <w:t>図B-1: 旧酸素予約方式での2種/3種PHA比較</w:t>
      </w:r>
    </w:p>
    <w:p>
      <w:r>
        <w:rPr>
          <w:i/>
          <w:color w:val="5B6573"/>
          <w:sz w:val="19"/>
        </w:rPr>
        <w:t>限界・注意点: 定常DOに大きな時間刻み依存が後に判明。この結果を新方式の結論として流用しない。</w:t>
      </w:r>
    </w:p>
    <w:p>
      <w:r>
        <w:rPr>
          <w:b/>
          <w:color w:val="1F4D78"/>
        </w:rPr>
        <w:t xml:space="preserve">結論: </w:t>
      </w:r>
      <w:r>
        <w:rPr>
          <w:b/>
          <w:color w:val="1F4D78"/>
        </w:rPr>
        <w:t>旧酸素予約方式では、調べた5条件全てで3種の優位性は確認されなかった。</w:t>
      </w:r>
    </w:p>
    <w:p/>
    <w:p>
      <w:pPr>
        <w:pStyle w:val="Heading3"/>
      </w:pPr>
      <w:r>
        <w:rPr>
          <w:color w:val="1F4D78"/>
        </w:rPr>
        <w:t>B-2. 共有酸素方式による3種共培養監査再評価</w:t>
      </w:r>
    </w:p>
    <w:p>
      <w:r>
        <w:rPr>
          <w:color w:val="5B6573"/>
          <w:sz w:val="17"/>
        </w:rPr>
        <w:t>出典: results/audited_symbiosis_shared_oxygen_20260908/REPORT_JA.md　|　日付: 2026-09-08</w:t>
      </w:r>
    </w:p>
    <w:p>
      <w:r>
        <w:rPr>
          <w:b/>
        </w:rPr>
        <w:t xml:space="preserve">目的: </w:t>
      </w:r>
      <w:r>
        <w:t>酸素計算をshared_endpoint_v3に変更した監査用モデルで、23ケースを再評価する。</w:t>
      </w:r>
    </w:p>
    <w:p>
      <w:r>
        <w:rPr>
          <w:b/>
        </w:rPr>
        <w:t xml:space="preserve">条件・方法: </w:t>
      </w:r>
      <w:r>
        <w:t>旧方式の酸素予約機構を廃止。全菌が同じDOを参照し、酸素消費の総和からDOを連立して解く。他条件はB-1と同一。</w:t>
      </w:r>
    </w:p>
    <w:p>
      <w:r>
        <w:rPr>
          <w:b/>
        </w:rPr>
        <w:t>主要な数値結果:</w:t>
      </w:r>
    </w:p>
    <w:p>
      <w:pPr>
        <w:pStyle w:val="ListBullet"/>
      </w:pPr>
      <w:r>
        <w:t>基準条件: 2種PHA 0.515515 g/L、3種PHA 0.501749 g/L(-2.67%)</w:t>
      </w:r>
    </w:p>
    <w:p>
      <w:pPr>
        <w:pStyle w:val="ListBullet"/>
      </w:pPr>
      <w:r>
        <w:t>低kLa: 2種PHA 0.096416 g/L、3種PHA 0.100172 g/L(+3.89%)</w:t>
      </w:r>
    </w:p>
    <w:p>
      <w:pPr>
        <w:pStyle w:val="ListBullet"/>
      </w:pPr>
      <w:r>
        <w:t>細刻み(0.00625h)低kLa: 3種PHA差 +3.71%</w:t>
      </w:r>
    </w:p>
    <w:p>
      <w:pPr>
        <w:pStyle w:val="ListBullet"/>
      </w:pPr>
      <w:r>
        <w:t>全217,784ソルバー呼出し中、不適合拒否7,232回</w:t>
      </w:r>
    </w:p>
    <w:p>
      <w:pPr>
        <w:jc w:val="center"/>
      </w:pPr>
      <w:r>
        <w:drawing>
          <wp:inline xmlns:a="http://schemas.openxmlformats.org/drawingml/2006/main" xmlns:pic="http://schemas.openxmlformats.org/drawingml/2006/picture">
            <wp:extent cx="5400000" cy="3600000"/>
            <wp:docPr id="15" name="Picture 15"/>
            <wp:cNvGraphicFramePr>
              <a:graphicFrameLocks noChangeAspect="1"/>
            </wp:cNvGraphicFramePr>
            <a:graphic>
              <a:graphicData uri="http://schemas.openxmlformats.org/drawingml/2006/picture">
                <pic:pic>
                  <pic:nvPicPr>
                    <pic:cNvPr id="0" name="comparison.png"/>
                    <pic:cNvPicPr/>
                  </pic:nvPicPr>
                  <pic:blipFill>
                    <a:blip r:embed="rId23"/>
                    <a:stretch>
                      <a:fillRect/>
                    </a:stretch>
                  </pic:blipFill>
                  <pic:spPr>
                    <a:xfrm>
                      <a:off x="0" y="0"/>
                      <a:ext cx="5400000" cy="3600000"/>
                    </a:xfrm>
                    <a:prstGeom prst="rect"/>
                  </pic:spPr>
                </pic:pic>
              </a:graphicData>
            </a:graphic>
          </wp:inline>
        </w:drawing>
      </w:r>
    </w:p>
    <w:p>
      <w:pPr>
        <w:jc w:val="center"/>
      </w:pPr>
      <w:r>
        <w:rPr>
          <w:i/>
          <w:color w:val="5B6573"/>
          <w:sz w:val="19"/>
        </w:rPr>
        <w:t>図B-2a: 共有酸素方式での2種/3種PHA比較</w:t>
      </w:r>
    </w:p>
    <w:p>
      <w:pPr>
        <w:jc w:val="center"/>
      </w:pPr>
      <w:r>
        <w:drawing>
          <wp:inline xmlns:a="http://schemas.openxmlformats.org/drawingml/2006/main" xmlns:pic="http://schemas.openxmlformats.org/drawingml/2006/picture">
            <wp:extent cx="5400000" cy="3436364"/>
            <wp:docPr id="16" name="Picture 16"/>
            <wp:cNvGraphicFramePr>
              <a:graphicFrameLocks noChangeAspect="1"/>
            </wp:cNvGraphicFramePr>
            <a:graphic>
              <a:graphicData uri="http://schemas.openxmlformats.org/drawingml/2006/picture">
                <pic:pic>
                  <pic:nvPicPr>
                    <pic:cNvPr id="0" name="oxygen_convergence.png"/>
                    <pic:cNvPicPr/>
                  </pic:nvPicPr>
                  <pic:blipFill>
                    <a:blip r:embed="rId24"/>
                    <a:stretch>
                      <a:fillRect/>
                    </a:stretch>
                  </pic:blipFill>
                  <pic:spPr>
                    <a:xfrm>
                      <a:off x="0" y="0"/>
                      <a:ext cx="5400000" cy="3436364"/>
                    </a:xfrm>
                    <a:prstGeom prst="rect"/>
                  </pic:spPr>
                </pic:pic>
              </a:graphicData>
            </a:graphic>
          </wp:inline>
        </w:drawing>
      </w:r>
    </w:p>
    <w:p>
      <w:pPr>
        <w:jc w:val="center"/>
      </w:pPr>
      <w:r>
        <w:rPr>
          <w:i/>
          <w:color w:val="5B6573"/>
          <w:sz w:val="19"/>
        </w:rPr>
        <w:t>図B-2b: 酸素収束の時間刻み依存性</w:t>
      </w:r>
    </w:p>
    <w:p>
      <w:r>
        <w:rPr>
          <w:i/>
          <w:color w:val="5B6573"/>
          <w:sz w:val="19"/>
        </w:rPr>
        <w:t>限界・注意点: 1段階の半減で一致しても数学的収束の証明ではない。</w:t>
      </w:r>
    </w:p>
    <w:p>
      <w:r>
        <w:rPr>
          <w:b/>
          <w:color w:val="1F4D78"/>
        </w:rPr>
        <w:t xml:space="preserve">結論: </w:t>
      </w:r>
      <w:r>
        <w:rPr>
          <w:b/>
          <w:color w:val="1F4D78"/>
        </w:rPr>
        <w:t>共有酸素方式でも、調べた5条件全てで3種の優位性は確認されなかった。</w:t>
      </w:r>
    </w:p>
    <w:p/>
    <w:p>
      <w:pPr>
        <w:pStyle w:val="Heading3"/>
      </w:pPr>
      <w:r>
        <w:rPr>
          <w:color w:val="1F4D78"/>
        </w:rPr>
        <w:t>B-3. 3種共生の根拠再評価(旧計算フレームワーク)</w:t>
      </w:r>
    </w:p>
    <w:p>
      <w:r>
        <w:rPr>
          <w:color w:val="5B6573"/>
          <w:sz w:val="17"/>
        </w:rPr>
        <w:t>出典: results/symbiosis_reassessment_20260908/REPORT_JA.md　|　日付: 2026-09-08</w:t>
      </w:r>
    </w:p>
    <w:p>
      <w:r>
        <w:rPr>
          <w:b/>
        </w:rPr>
        <w:t xml:space="preserve">目的: </w:t>
      </w:r>
      <w:r>
        <w:t>旧計算フレームワークで5条件の3種共培養を2種対照と比較し、事前基準を満たす条件を探索する。</w:t>
      </w:r>
    </w:p>
    <w:p>
      <w:r>
        <w:rPr>
          <w:b/>
        </w:rPr>
        <w:t xml:space="preserve">条件・方法: </w:t>
      </w:r>
      <w:r>
        <w:t>旧dFBA実装。12時間、ゴム10g/L、pH7固定。3種(0.5/0.1/0.03g/L)、2種対照(0.525/0.105g/L)。</w:t>
      </w:r>
    </w:p>
    <w:p>
      <w:r>
        <w:rPr>
          <w:b/>
        </w:rPr>
        <w:t>主要な数値結果:</w:t>
      </w:r>
    </w:p>
    <w:p>
      <w:pPr>
        <w:pStyle w:val="ListBullet"/>
      </w:pPr>
      <w:r>
        <w:t>PHAが5%超改善しゴム除去悪化5%以内の条件: 1/5(低酸素移動係数oxygen_low)</w:t>
      </w:r>
    </w:p>
    <w:p>
      <w:pPr>
        <w:pStyle w:val="ListBullet"/>
      </w:pPr>
      <w:r>
        <w:t>低kLa: 2種PHA 0.464098 g/L、3種PHA 0.504520 g/L(+8.71%)</w:t>
      </w:r>
    </w:p>
    <w:p>
      <w:pPr>
        <w:pStyle w:val="ListBullet"/>
      </w:pPr>
      <w:r>
        <w:t>低kLa細刻み(0.0125h): 差+3.16%に縮小</w:t>
      </w:r>
    </w:p>
    <w:p>
      <w:pPr>
        <w:pStyle w:val="ListBullet"/>
      </w:pPr>
      <w:r>
        <w:t>低kLaで3種はNS21単独(1.319957 g/L)に対しPHA -61.78%</w:t>
      </w:r>
    </w:p>
    <w:p>
      <w:pPr>
        <w:jc w:val="center"/>
      </w:pPr>
      <w:r>
        <w:drawing>
          <wp:inline xmlns:a="http://schemas.openxmlformats.org/drawingml/2006/main" xmlns:pic="http://schemas.openxmlformats.org/drawingml/2006/picture">
            <wp:extent cx="5400000" cy="3600000"/>
            <wp:docPr id="17" name="Picture 17"/>
            <wp:cNvGraphicFramePr>
              <a:graphicFrameLocks noChangeAspect="1"/>
            </wp:cNvGraphicFramePr>
            <a:graphic>
              <a:graphicData uri="http://schemas.openxmlformats.org/drawingml/2006/picture">
                <pic:pic>
                  <pic:nvPicPr>
                    <pic:cNvPr id="0" name="comparison.png"/>
                    <pic:cNvPicPr/>
                  </pic:nvPicPr>
                  <pic:blipFill>
                    <a:blip r:embed="rId25"/>
                    <a:stretch>
                      <a:fillRect/>
                    </a:stretch>
                  </pic:blipFill>
                  <pic:spPr>
                    <a:xfrm>
                      <a:off x="0" y="0"/>
                      <a:ext cx="5400000" cy="3600000"/>
                    </a:xfrm>
                    <a:prstGeom prst="rect"/>
                  </pic:spPr>
                </pic:pic>
              </a:graphicData>
            </a:graphic>
          </wp:inline>
        </w:drawing>
      </w:r>
    </w:p>
    <w:p>
      <w:pPr>
        <w:jc w:val="center"/>
      </w:pPr>
      <w:r>
        <w:rPr>
          <w:i/>
          <w:color w:val="5B6573"/>
          <w:sz w:val="19"/>
        </w:rPr>
        <w:t>図B-3: 低kLa条件での3種優位の細刻み再検証</w:t>
      </w:r>
    </w:p>
    <w:p>
      <w:r>
        <w:rPr>
          <w:i/>
          <w:color w:val="5B6573"/>
          <w:sz w:val="19"/>
        </w:rPr>
        <w:t>限界・注意点: 決定論的モデル探索であり統計的有意差ではない。低kLaの陽性は探索的解析で独立確認試験ではない。</w:t>
      </w:r>
    </w:p>
    <w:p>
      <w:r>
        <w:rPr>
          <w:b/>
          <w:color w:val="1F4D78"/>
        </w:rPr>
        <w:t xml:space="preserve">結論: </w:t>
      </w:r>
      <w:r>
        <w:rPr>
          <w:b/>
          <w:color w:val="1F4D78"/>
        </w:rPr>
        <w:t>低kLa条件下でのみ3種がPHA増産で2種対照を上回る可能性を示したが、NS21単独には大きく劣る。</w:t>
      </w:r>
    </w:p>
    <w:p/>
    <w:p>
      <w:pPr>
        <w:pStyle w:val="Heading3"/>
      </w:pPr>
      <w:r>
        <w:rPr>
          <w:color w:val="1F4D78"/>
        </w:rPr>
        <w:t>B-4. 生理モデルの長時間検証・PHA蓄積期</w:t>
      </w:r>
    </w:p>
    <w:p>
      <w:r>
        <w:rPr>
          <w:color w:val="5B6573"/>
          <w:sz w:val="17"/>
        </w:rPr>
        <w:t>出典: results/physiology_long_validation_20260908/REPORT_JA.md　|　日付: 2026-09-08</w:t>
      </w:r>
    </w:p>
    <w:p>
      <w:r>
        <w:rPr>
          <w:b/>
        </w:rPr>
        <w:t xml:space="preserve">目的: </w:t>
      </w:r>
      <w:r>
        <w:t>修正された生理モデルで、リッチ条件・窒素枯渇条件での長時間(24h/12h)PHA蓄積を検証し、数値安定性と時間刻み収束性を確認する。</w:t>
      </w:r>
    </w:p>
    <w:p>
      <w:r>
        <w:rPr>
          <w:b/>
        </w:rPr>
        <w:t xml:space="preserve">条件・方法: </w:t>
      </w:r>
      <w:r>
        <w:t>11ケース(リッチ3/2種、細刻み、高維持代謝、高死滅、供給停止等)。判定基準: 終点・ピークPHA差2%以内、菌種別生菌体差2%以内、3HV絶対差0.1ポイント以内。</w:t>
      </w:r>
    </w:p>
    <w:p>
      <w:r>
        <w:rPr>
          <w:b/>
        </w:rPr>
        <w:t>主要な数値結果:</w:t>
      </w:r>
    </w:p>
    <w:p>
      <w:pPr>
        <w:pStyle w:val="ListBullet"/>
      </w:pPr>
      <w:r>
        <w:t>長時間ケース: 11/11完了(全4主比較で「合格」)</w:t>
      </w:r>
    </w:p>
    <w:p>
      <w:pPr>
        <w:pStyle w:val="ListBullet"/>
      </w:pPr>
      <w:r>
        <w:t>リッチ3種(24h): 生菌中PHAピーク0.704072 g/L、終点0.693589 g/L</w:t>
      </w:r>
    </w:p>
    <w:p>
      <w:pPr>
        <w:pStyle w:val="ListBullet"/>
      </w:pPr>
      <w:r>
        <w:t>リッチ2種(24h): 終点PHA 0.707884 g/L</w:t>
      </w:r>
    </w:p>
    <w:p>
      <w:pPr>
        <w:pStyle w:val="ListBullet"/>
      </w:pPr>
      <w:r>
        <w:t>リッチ条件2種vs3種: 3種が-2.019%</w:t>
      </w:r>
    </w:p>
    <w:p>
      <w:pPr>
        <w:pStyle w:val="ListBullet"/>
      </w:pPr>
      <w:r>
        <w:t>N枯渇3種(12h): 生菌中PHAピーク0.356546 g/L</w:t>
      </w:r>
    </w:p>
    <w:p>
      <w:pPr>
        <w:jc w:val="center"/>
      </w:pPr>
      <w:r>
        <w:drawing>
          <wp:inline xmlns:a="http://schemas.openxmlformats.org/drawingml/2006/main" xmlns:pic="http://schemas.openxmlformats.org/drawingml/2006/picture">
            <wp:extent cx="5400000" cy="4500000"/>
            <wp:docPr id="18" name="Picture 18"/>
            <wp:cNvGraphicFramePr>
              <a:graphicFrameLocks noChangeAspect="1"/>
            </wp:cNvGraphicFramePr>
            <a:graphic>
              <a:graphicData uri="http://schemas.openxmlformats.org/drawingml/2006/picture">
                <pic:pic>
                  <pic:nvPicPr>
                    <pic:cNvPr id="0" name="trajectories.png"/>
                    <pic:cNvPicPr/>
                  </pic:nvPicPr>
                  <pic:blipFill>
                    <a:blip r:embed="rId26"/>
                    <a:stretch>
                      <a:fillRect/>
                    </a:stretch>
                  </pic:blipFill>
                  <pic:spPr>
                    <a:xfrm>
                      <a:off x="0" y="0"/>
                      <a:ext cx="5400000" cy="4500000"/>
                    </a:xfrm>
                    <a:prstGeom prst="rect"/>
                  </pic:spPr>
                </pic:pic>
              </a:graphicData>
            </a:graphic>
          </wp:inline>
        </w:drawing>
      </w:r>
    </w:p>
    <w:p>
      <w:pPr>
        <w:jc w:val="center"/>
      </w:pPr>
      <w:r>
        <w:rPr>
          <w:i/>
          <w:color w:val="5B6573"/>
          <w:sz w:val="19"/>
        </w:rPr>
        <w:t>図B-4a: PHA蓄積の時系列軌道</w:t>
      </w:r>
    </w:p>
    <w:p>
      <w:pPr>
        <w:jc w:val="center"/>
      </w:pPr>
      <w:r>
        <w:drawing>
          <wp:inline xmlns:a="http://schemas.openxmlformats.org/drawingml/2006/main" xmlns:pic="http://schemas.openxmlformats.org/drawingml/2006/picture">
            <wp:extent cx="5400000" cy="3600000"/>
            <wp:docPr id="19" name="Picture 19"/>
            <wp:cNvGraphicFramePr>
              <a:graphicFrameLocks noChangeAspect="1"/>
            </wp:cNvGraphicFramePr>
            <a:graphic>
              <a:graphicData uri="http://schemas.openxmlformats.org/drawingml/2006/picture">
                <pic:pic>
                  <pic:nvPicPr>
                    <pic:cNvPr id="0" name="sensitivity.png"/>
                    <pic:cNvPicPr/>
                  </pic:nvPicPr>
                  <pic:blipFill>
                    <a:blip r:embed="rId27"/>
                    <a:stretch>
                      <a:fillRect/>
                    </a:stretch>
                  </pic:blipFill>
                  <pic:spPr>
                    <a:xfrm>
                      <a:off x="0" y="0"/>
                      <a:ext cx="5400000" cy="3600000"/>
                    </a:xfrm>
                    <a:prstGeom prst="rect"/>
                  </pic:spPr>
                </pic:pic>
              </a:graphicData>
            </a:graphic>
          </wp:inline>
        </w:drawing>
      </w:r>
    </w:p>
    <w:p>
      <w:pPr>
        <w:jc w:val="center"/>
      </w:pPr>
      <w:r>
        <w:rPr>
          <w:i/>
          <w:color w:val="5B6573"/>
          <w:sz w:val="19"/>
        </w:rPr>
        <w:t>図B-4b: 時間刻み・パラメータ感度</w:t>
      </w:r>
    </w:p>
    <w:p>
      <w:r>
        <w:rPr>
          <w:i/>
          <w:color w:val="5B6573"/>
          <w:sz w:val="19"/>
        </w:rPr>
        <w:t>限界・注意点: 判定は数学的収束の証明や任意条件での精度保証ではない。PHA貯蔵上限は実測校正値ではない。</w:t>
      </w:r>
    </w:p>
    <w:p>
      <w:r>
        <w:rPr>
          <w:b/>
          <w:color w:val="1F4D78"/>
        </w:rPr>
        <w:t xml:space="preserve">結論: </w:t>
      </w:r>
      <w:r>
        <w:rPr>
          <w:b/>
          <w:color w:val="1F4D78"/>
        </w:rPr>
        <w:t>今回の設計範囲内で生理モデルの長時間数値検証は合格基準を満たした。</w:t>
      </w:r>
    </w:p>
    <w:p/>
    <w:p>
      <w:pPr>
        <w:pStyle w:val="Heading3"/>
      </w:pPr>
      <w:r>
        <w:rPr>
          <w:color w:val="1F4D78"/>
        </w:rPr>
        <w:t>B-5. 酸素とNH4による時間刻み依存の改善</w:t>
      </w:r>
    </w:p>
    <w:p>
      <w:r>
        <w:rPr>
          <w:color w:val="5B6573"/>
          <w:sz w:val="17"/>
        </w:rPr>
        <w:t>出典: results/resolved_dynamics_20260908/REPORT_JA.md　|　日付: 2026-09-08</w:t>
      </w:r>
    </w:p>
    <w:p>
      <w:r>
        <w:rPr>
          <w:b/>
        </w:rPr>
        <w:t xml:space="preserve">目的: </w:t>
      </w:r>
      <w:r>
        <w:t>旧dFBA実装の酸素・NH4モデルの時間刻み依存を改善する新CPU参照経路(ResolvedDFBASimulator)を実装・検証する。</w:t>
      </w:r>
    </w:p>
    <w:p>
      <w:r>
        <w:rPr>
          <w:b/>
        </w:rPr>
        <w:t xml:space="preserve">条件・方法: </w:t>
      </w:r>
      <w:r>
        <w:t>制御間隔と内部刻みを分離。酸素は解析解で更新。NS21の増殖/PHA配分にMichaelis-Menten式(K_N=0.1 mmol/L)を導入。</w:t>
      </w:r>
    </w:p>
    <w:p>
      <w:r>
        <w:rPr>
          <w:b/>
        </w:rPr>
        <w:t>主要な数値結果:</w:t>
      </w:r>
    </w:p>
    <w:p>
      <w:pPr>
        <w:pStyle w:val="ListBullet"/>
      </w:pPr>
      <w:r>
        <w:t>3種(内部刻み0.025h): PHA 0.44407716 g/L → (0.0125h): PHA 0.44974787 g/L</w:t>
      </w:r>
    </w:p>
    <w:p>
      <w:pPr>
        <w:pStyle w:val="ListBullet"/>
      </w:pPr>
      <w:r>
        <w:t>内部刻み3→1.5分: PHA+2.604%、1.5→0.75分: PHA+1.277%(収束傾向)</w:t>
      </w:r>
    </w:p>
    <w:p>
      <w:pPr>
        <w:pStyle w:val="ListBullet"/>
      </w:pPr>
      <w:r>
        <w:t>制御間隔1→0.2h(内部刻み固定): PHA差 -4.846e-14(実質ゼロ)</w:t>
      </w:r>
    </w:p>
    <w:p>
      <w:pPr>
        <w:pStyle w:val="ListBullet"/>
      </w:pPr>
      <w:r>
        <w:t>検証テスト9件合格(解析解、酸素収支等)</w:t>
      </w:r>
    </w:p>
    <w:p>
      <w:pPr>
        <w:jc w:val="center"/>
      </w:pPr>
      <w:r>
        <w:drawing>
          <wp:inline xmlns:a="http://schemas.openxmlformats.org/drawingml/2006/main" xmlns:pic="http://schemas.openxmlformats.org/drawingml/2006/picture">
            <wp:extent cx="5400000" cy="3600000"/>
            <wp:docPr id="20" name="Picture 20"/>
            <wp:cNvGraphicFramePr>
              <a:graphicFrameLocks noChangeAspect="1"/>
            </wp:cNvGraphicFramePr>
            <a:graphic>
              <a:graphicData uri="http://schemas.openxmlformats.org/drawingml/2006/picture">
                <pic:pic>
                  <pic:nvPicPr>
                    <pic:cNvPr id="0" name="validation.png"/>
                    <pic:cNvPicPr/>
                  </pic:nvPicPr>
                  <pic:blipFill>
                    <a:blip r:embed="rId28"/>
                    <a:stretch>
                      <a:fillRect/>
                    </a:stretch>
                  </pic:blipFill>
                  <pic:spPr>
                    <a:xfrm>
                      <a:off x="0" y="0"/>
                      <a:ext cx="5400000" cy="3600000"/>
                    </a:xfrm>
                    <a:prstGeom prst="rect"/>
                  </pic:spPr>
                </pic:pic>
              </a:graphicData>
            </a:graphic>
          </wp:inline>
        </w:drawing>
      </w:r>
    </w:p>
    <w:p>
      <w:pPr>
        <w:jc w:val="center"/>
      </w:pPr>
      <w:r>
        <w:rPr>
          <w:i/>
          <w:color w:val="5B6573"/>
          <w:sz w:val="19"/>
        </w:rPr>
        <w:t>図B-5: 新旧経路の時間刻み収束比較</w:t>
      </w:r>
    </w:p>
    <w:p>
      <w:r>
        <w:rPr>
          <w:i/>
          <w:color w:val="5B6573"/>
          <w:sz w:val="19"/>
        </w:rPr>
        <w:t>限界・注意点: NS21の配分則は生物学的作業仮説でK_N=0.1 mmol/Lも未校正。新経路はGPUサロゲート等に未接続。</w:t>
      </w:r>
    </w:p>
    <w:p>
      <w:r>
        <w:rPr>
          <w:b/>
          <w:color w:val="1F4D78"/>
        </w:rPr>
        <w:t xml:space="preserve">結論: </w:t>
      </w:r>
      <w:r>
        <w:rPr>
          <w:b/>
          <w:color w:val="1F4D78"/>
        </w:rPr>
        <w:t>新経路は酸素・NH4の時間刻み依存を改善し、基本検証を通過した。</w:t>
      </w:r>
    </w:p>
    <w:p/>
    <w:p>
      <w:pPr>
        <w:pStyle w:val="Heading3"/>
      </w:pPr>
      <w:r>
        <w:rPr>
          <w:color w:val="1F4D78"/>
        </w:rPr>
        <w:t>B-6. 1Lジャー仮想スモークテスト</w:t>
      </w:r>
    </w:p>
    <w:p>
      <w:r>
        <w:rPr>
          <w:color w:val="5B6573"/>
          <w:sz w:val="17"/>
        </w:rPr>
        <w:t>出典: results/one_l_jar_smoke/smoke_results.json, docs/ONE_L_JAR_SMOKE_REPORT.md　|　日付: 不明</w:t>
      </w:r>
    </w:p>
    <w:p>
      <w:r>
        <w:rPr>
          <w:b/>
        </w:rPr>
        <w:t xml:space="preserve">目的: </w:t>
      </w:r>
      <w:r>
        <w:t>4系統送液・pH-stat・サンプリング・液量変化・kLa・3種GEM逐次FBAを結合した6時間シミュレーションで、ソフトウェア経路の動作と数値安定性を確認する。</w:t>
      </w:r>
    </w:p>
    <w:p>
      <w:r>
        <w:rPr>
          <w:b/>
        </w:rPr>
        <w:t xml:space="preserve">条件・方法: </w:t>
      </w:r>
      <w:r>
        <w:t>4制御方策×4仮想パラメータ=16条件+再現性確認。HiGHS dual simplex、6h、刻み0.5h。</w:t>
      </w:r>
    </w:p>
    <w:p>
      <w:r>
        <w:rPr>
          <w:b/>
        </w:rPr>
        <w:t>主要な数値結果:</w:t>
      </w:r>
    </w:p>
    <w:p>
      <w:pPr>
        <w:pStyle w:val="ListBullet"/>
      </w:pPr>
      <w:r>
        <w:t>合格: 17/17実行、pytest全79件合格</w:t>
      </w:r>
    </w:p>
    <w:p>
      <w:pPr>
        <w:pStyle w:val="ListBullet"/>
      </w:pPr>
      <w:r>
        <w:t>FBAソルバー成功率: 全条件1.000。負濃度0件、制約違反0件</w:t>
      </w:r>
    </w:p>
    <w:p>
      <w:pPr>
        <w:pStyle w:val="ListBullet"/>
      </w:pPr>
      <w:r>
        <w:t>液量収支最大絶対誤差: 5.55×10⁻¹³ mL</w:t>
      </w:r>
    </w:p>
    <w:p>
      <w:pPr>
        <w:pStyle w:val="ListBullet"/>
      </w:pPr>
      <w:r>
        <w:t>最終PHA範囲: 0.0000〜0.01712 mmol/L</w:t>
      </w:r>
    </w:p>
    <w:p>
      <w:pPr>
        <w:jc w:val="center"/>
      </w:pPr>
      <w:r>
        <w:drawing>
          <wp:inline xmlns:a="http://schemas.openxmlformats.org/drawingml/2006/main" xmlns:pic="http://schemas.openxmlformats.org/drawingml/2006/picture">
            <wp:extent cx="5400000" cy="4350000"/>
            <wp:docPr id="21" name="Picture 21"/>
            <wp:cNvGraphicFramePr>
              <a:graphicFrameLocks noChangeAspect="1"/>
            </wp:cNvGraphicFramePr>
            <a:graphic>
              <a:graphicData uri="http://schemas.openxmlformats.org/drawingml/2006/picture">
                <pic:pic>
                  <pic:nvPicPr>
                    <pic:cNvPr id="0" name="Figure_one_l_jar_smoke.png"/>
                    <pic:cNvPicPr/>
                  </pic:nvPicPr>
                  <pic:blipFill>
                    <a:blip r:embed="rId29"/>
                    <a:stretch>
                      <a:fillRect/>
                    </a:stretch>
                  </pic:blipFill>
                  <pic:spPr>
                    <a:xfrm>
                      <a:off x="0" y="0"/>
                      <a:ext cx="5400000" cy="4350000"/>
                    </a:xfrm>
                    <a:prstGeom prst="rect"/>
                  </pic:spPr>
                </pic:pic>
              </a:graphicData>
            </a:graphic>
          </wp:inline>
        </w:drawing>
      </w:r>
    </w:p>
    <w:p>
      <w:pPr>
        <w:jc w:val="center"/>
      </w:pPr>
      <w:r>
        <w:rPr>
          <w:i/>
          <w:color w:val="5B6573"/>
          <w:sz w:val="19"/>
        </w:rPr>
        <w:t>図B-6: 1Lジャー仮想スモークテストの推移</w:t>
      </w:r>
    </w:p>
    <w:p>
      <w:r>
        <w:rPr>
          <w:i/>
          <w:color w:val="5B6573"/>
          <w:sz w:val="19"/>
        </w:rPr>
        <w:t>限界・注意点: 初期値・kLa較正式・ポンプ原液濃度は仮想値を含む。現時点の数値を実験予測値や購入根拠として扱ってはならない。</w:t>
      </w:r>
    </w:p>
    <w:p>
      <w:r>
        <w:rPr>
          <w:b/>
          <w:color w:val="1F4D78"/>
        </w:rPr>
        <w:t xml:space="preserve">結論: </w:t>
      </w:r>
      <w:r>
        <w:rPr>
          <w:b/>
          <w:color w:val="1F4D78"/>
        </w:rPr>
        <w:t>ソフトウェア経路は最低限の動作確認を通過し、次段階へ進行可能となった。</w:t>
      </w:r>
    </w:p>
    <w:p/>
    <w:p>
      <w:r>
        <w:rPr>
          <w:i/>
          <w:color w:val="5B6573"/>
          <w:sz w:val="19"/>
        </w:rPr>
        <w:t>フェーズBには上記6実験に加え、外部研究(Rhodococcus sp. RDE2組換株、C/N比とPHA含有率の関係)を定性的参照として用いた検討が1件あるが(results/timestep_reference_20260908)、第三者由来の画像のため図は本書に転載していない。</w:t>
      </w:r>
    </w:p>
    <w:p>
      <w:pPr>
        <w:pStyle w:val="Heading1"/>
      </w:pPr>
      <w:r>
        <w:rPr>
          <w:color w:val="0B2545"/>
        </w:rPr>
        <w:t>フェーズC: P. freudenreichii移行後の3種価値評価(2026年9月8日〜10日)</w:t>
      </w:r>
    </w:p>
    <w:p>
      <w:r>
        <w:rPr>
          <w:i/>
          <w:color w:val="5B6573"/>
          <w:sz w:val="19"/>
        </w:rPr>
        <w:t>この一連の研究が、docs/THREE_SPECIES_COEXISTENCE_SUMMARY_20260911.docxで詳述した「3種優位性は酸素条件に対して非単調」という結論に至る過程である。本章は同文書と一部重複するが、各実験の図をすべて掲載する点で異なる。</w:t>
      </w:r>
    </w:p>
    <w:p>
      <w:pPr>
        <w:pStyle w:val="Heading3"/>
      </w:pPr>
      <w:r>
        <w:rPr>
          <w:color w:val="1F4D78"/>
        </w:rPr>
        <w:t>C-1. P. freudenreichii追加価値の再評価監査</w:t>
      </w:r>
    </w:p>
    <w:p>
      <w:r>
        <w:rPr>
          <w:color w:val="5B6573"/>
          <w:sz w:val="17"/>
        </w:rPr>
        <w:t>出典: results/pfreud_value_audit_20260908/REPORT_JA.md　|　日付: 2026-09-08</w:t>
      </w:r>
    </w:p>
    <w:p>
      <w:r>
        <w:rPr>
          <w:b/>
        </w:rPr>
        <w:t xml:space="preserve">目的: </w:t>
      </w:r>
      <w:r>
        <w:t>Pfの乳酸→プロピオン酸変換が3種コンソーシアムの総PHA量に与える価値を、過去の陽性候補を再現しつつ検証する。</w:t>
      </w:r>
    </w:p>
    <w:p>
      <w:r>
        <w:rPr>
          <w:b/>
        </w:rPr>
        <w:t xml:space="preserve">条件・方法: </w:t>
      </w:r>
      <w:r>
        <w:t>12時間、ゴム10g/L、kLa=50h⁻¹。中心条件でdt=1/0.2/0.1hを比較。</w:t>
      </w:r>
    </w:p>
    <w:p>
      <w:r>
        <w:rPr>
          <w:b/>
        </w:rPr>
        <w:t>主要な数値結果:</w:t>
      </w:r>
    </w:p>
    <w:p>
      <w:pPr>
        <w:pStyle w:val="ListBullet"/>
      </w:pPr>
      <w:r>
        <w:t>dt=1h: 3種PHA 0.030650 g/L、生産菌量固定対照比+20.19%</w:t>
      </w:r>
    </w:p>
    <w:p>
      <w:pPr>
        <w:pStyle w:val="ListBullet"/>
      </w:pPr>
      <w:r>
        <w:t>dt=0.2h: 3種PHA 0.140931 g/L、対照比-27.12%</w:t>
      </w:r>
    </w:p>
    <w:p>
      <w:pPr>
        <w:pStyle w:val="ListBullet"/>
      </w:pPr>
      <w:r>
        <w:t>dt=0.1h: 3種PHA 0.631859 g/L、対照比-4.53%(符号が刻みで反転)</w:t>
      </w:r>
    </w:p>
    <w:p>
      <w:pPr>
        <w:pStyle w:val="ListBullet"/>
      </w:pPr>
      <w:r>
        <w:t>周辺条件4件は全て暫定基準(5%超増)を満たさず</w:t>
      </w:r>
    </w:p>
    <w:p>
      <w:pPr>
        <w:jc w:val="center"/>
      </w:pPr>
      <w:r>
        <w:drawing>
          <wp:inline xmlns:a="http://schemas.openxmlformats.org/drawingml/2006/main" xmlns:pic="http://schemas.openxmlformats.org/drawingml/2006/picture">
            <wp:extent cx="5400000" cy="3600000"/>
            <wp:docPr id="22" name="Picture 22"/>
            <wp:cNvGraphicFramePr>
              <a:graphicFrameLocks noChangeAspect="1"/>
            </wp:cNvGraphicFramePr>
            <a:graphic>
              <a:graphicData uri="http://schemas.openxmlformats.org/drawingml/2006/picture">
                <pic:pic>
                  <pic:nvPicPr>
                    <pic:cNvPr id="0" name="pfreud_value_audit.png"/>
                    <pic:cNvPicPr/>
                  </pic:nvPicPr>
                  <pic:blipFill>
                    <a:blip r:embed="rId30"/>
                    <a:stretch>
                      <a:fillRect/>
                    </a:stretch>
                  </pic:blipFill>
                  <pic:spPr>
                    <a:xfrm>
                      <a:off x="0" y="0"/>
                      <a:ext cx="5400000" cy="3600000"/>
                    </a:xfrm>
                    <a:prstGeom prst="rect"/>
                  </pic:spPr>
                </pic:pic>
              </a:graphicData>
            </a:graphic>
          </wp:inline>
        </w:drawing>
      </w:r>
    </w:p>
    <w:p>
      <w:pPr>
        <w:jc w:val="center"/>
      </w:pPr>
      <w:r>
        <w:rPr>
          <w:i/>
          <w:color w:val="5B6573"/>
          <w:sz w:val="19"/>
        </w:rPr>
        <w:t>図C-1: 時間刻みによる3種優位性の反転</w:t>
      </w:r>
    </w:p>
    <w:p>
      <w:r>
        <w:rPr>
          <w:i/>
          <w:color w:val="5B6573"/>
          <w:sz w:val="19"/>
        </w:rPr>
        <w:t>限界・注意点: 1時間刻みの約20%増は再現したが、細刻みで符号が変わり3種の優位性として採用できない。</w:t>
      </w:r>
    </w:p>
    <w:p>
      <w:r>
        <w:rPr>
          <w:b/>
          <w:color w:val="1F4D78"/>
        </w:rPr>
        <w:t xml:space="preserve">結論: </w:t>
      </w:r>
      <w:r>
        <w:rPr>
          <w:b/>
          <w:color w:val="1F4D78"/>
        </w:rPr>
        <w:t>1時間刻み以外では3種の優位性は確認できず、刻み幅依存性が主課題。</w:t>
      </w:r>
    </w:p>
    <w:p/>
    <w:p>
      <w:pPr>
        <w:pStyle w:val="Heading3"/>
      </w:pPr>
      <w:r>
        <w:rPr>
          <w:color w:val="1F4D78"/>
        </w:rPr>
        <w:t>C-2. 1時間刻み陽性原因の分解検証</w:t>
      </w:r>
    </w:p>
    <w:p>
      <w:r>
        <w:rPr>
          <w:color w:val="5B6573"/>
          <w:sz w:val="17"/>
        </w:rPr>
        <w:t>出典: results/pfreud_causal_20260908/REPORT_JA.md　|　日付: 2026-09-08</w:t>
      </w:r>
    </w:p>
    <w:p>
      <w:r>
        <w:rPr>
          <w:b/>
        </w:rPr>
        <w:t xml:space="preserve">目的: </w:t>
      </w:r>
      <w:r>
        <w:t>1時間刻みで観測された3種PHA増加(約20%)の原因を、窒素スイッチのタイミングとプロピオン酸交換に焦点を当てて検証する。</w:t>
      </w:r>
    </w:p>
    <w:p>
      <w:r>
        <w:rPr>
          <w:b/>
        </w:rPr>
        <w:t xml:space="preserve">条件・方法: </w:t>
      </w:r>
      <w:r>
        <w:t>乳酸供給continuous/early/lateの3種。刻みを1〜0.00625hまで変化。</w:t>
      </w:r>
    </w:p>
    <w:p>
      <w:r>
        <w:rPr>
          <w:b/>
        </w:rPr>
        <w:t>主要な数値結果:</w:t>
      </w:r>
    </w:p>
    <w:p>
      <w:pPr>
        <w:pStyle w:val="ListBullet"/>
      </w:pPr>
      <w:r>
        <w:t>1時間刻み陽性の主因: NH4&lt;0.1mmol/Lによる生産モード切替時間の差(反実仮想分解でスケジュール成分が90.40%)</w:t>
      </w:r>
    </w:p>
    <w:p>
      <w:pPr>
        <w:pStyle w:val="ListBullet"/>
      </w:pPr>
      <w:r>
        <w:t>0.05h連続供給の陽性(+42.60%)はPPA除去介入で消失 → PPA経由の動態が必要</w:t>
      </w:r>
    </w:p>
    <w:p>
      <w:pPr>
        <w:pStyle w:val="ListBullet"/>
      </w:pPr>
      <w:r>
        <w:t>最も細かい22.5秒刻み(0.00625h): 3種PHA 0.458632 g/L、生産菌一致2種比-2.62%</w:t>
      </w:r>
    </w:p>
    <w:p>
      <w:pPr>
        <w:jc w:val="center"/>
      </w:pPr>
      <w:r>
        <w:drawing>
          <wp:inline xmlns:a="http://schemas.openxmlformats.org/drawingml/2006/main" xmlns:pic="http://schemas.openxmlformats.org/drawingml/2006/picture">
            <wp:extent cx="5400000" cy="3600000"/>
            <wp:docPr id="23" name="Picture 23"/>
            <wp:cNvGraphicFramePr>
              <a:graphicFrameLocks noChangeAspect="1"/>
            </wp:cNvGraphicFramePr>
            <a:graphic>
              <a:graphicData uri="http://schemas.openxmlformats.org/drawingml/2006/picture">
                <pic:pic>
                  <pic:nvPicPr>
                    <pic:cNvPr id="0" name="causal_audit.png"/>
                    <pic:cNvPicPr/>
                  </pic:nvPicPr>
                  <pic:blipFill>
                    <a:blip r:embed="rId31"/>
                    <a:stretch>
                      <a:fillRect/>
                    </a:stretch>
                  </pic:blipFill>
                  <pic:spPr>
                    <a:xfrm>
                      <a:off x="0" y="0"/>
                      <a:ext cx="5400000" cy="3600000"/>
                    </a:xfrm>
                    <a:prstGeom prst="rect"/>
                  </pic:spPr>
                </pic:pic>
              </a:graphicData>
            </a:graphic>
          </wp:inline>
        </w:drawing>
      </w:r>
    </w:p>
    <w:p>
      <w:pPr>
        <w:jc w:val="center"/>
      </w:pPr>
      <w:r>
        <w:rPr>
          <w:i/>
          <w:color w:val="5B6573"/>
          <w:sz w:val="19"/>
        </w:rPr>
        <w:t>図C-2: 陽性原因のスケジュール/構成成分分解</w:t>
      </w:r>
    </w:p>
    <w:p>
      <w:r>
        <w:rPr>
          <w:i/>
          <w:color w:val="5B6573"/>
          <w:sz w:val="19"/>
        </w:rPr>
        <w:t>限界・注意点: 局所的な機序診断であり、全条件探索・RL最適化・実測検証は行っていない。</w:t>
      </w:r>
    </w:p>
    <w:p>
      <w:r>
        <w:rPr>
          <w:b/>
          <w:color w:val="1F4D78"/>
        </w:rPr>
        <w:t xml:space="preserve">結論: </w:t>
      </w:r>
      <w:r>
        <w:rPr>
          <w:b/>
          <w:color w:val="1F4D78"/>
        </w:rPr>
        <w:t>NH4閾値とPPA経由の動態が1時間刻み陽性の主因だが、細刻みでは優位性は維持されない。</w:t>
      </w:r>
    </w:p>
    <w:p/>
    <w:p>
      <w:pPr>
        <w:pStyle w:val="Heading3"/>
      </w:pPr>
      <w:r>
        <w:rPr>
          <w:color w:val="1F4D78"/>
        </w:rPr>
        <w:t>C-3. 同一資源予算における2種・3種供給探索</w:t>
      </w:r>
    </w:p>
    <w:p>
      <w:r>
        <w:rPr>
          <w:color w:val="5B6573"/>
          <w:sz w:val="17"/>
        </w:rPr>
        <w:t>出典: results/equal_budget_comparison_20260908/REPORT_JA.md　|　日付: 2026-09-08</w:t>
      </w:r>
    </w:p>
    <w:p>
      <w:r>
        <w:rPr>
          <w:b/>
        </w:rPr>
        <w:t xml:space="preserve">目的: </w:t>
      </w:r>
      <w:r>
        <w:t>同一資源(乳酸6mmol/L、NH4 0.4mmol/L、24時間)の下で2種・3種それぞれに最適な供給条件を探索し、公平に比較する。</w:t>
      </w:r>
    </w:p>
    <w:p>
      <w:r>
        <w:rPr>
          <w:b/>
        </w:rPr>
        <w:t xml:space="preserve">条件・方法: </w:t>
      </w:r>
      <w:r>
        <w:t>kLa=2,10,50の各条件で供給パターン全6候補を探索。上位候補を細刻み(0.0125h)で再評価。全54ケース完了。</w:t>
      </w:r>
    </w:p>
    <w:p>
      <w:r>
        <w:rPr>
          <w:b/>
        </w:rPr>
        <w:t>主要な数値結果:</w:t>
      </w:r>
    </w:p>
    <w:p>
      <w:pPr>
        <w:pStyle w:val="ListBullet"/>
      </w:pPr>
      <w:r>
        <w:t>kLa=2: 2種0.048818 g/L、3種0.023622 g/L(-51.612%)</w:t>
      </w:r>
    </w:p>
    <w:p>
      <w:pPr>
        <w:pStyle w:val="ListBullet"/>
      </w:pPr>
      <w:r>
        <w:t>kLa=10: 2種0.815198 g/L、3種0.800928 g/L(-1.750%)</w:t>
      </w:r>
    </w:p>
    <w:p>
      <w:pPr>
        <w:pStyle w:val="ListBullet"/>
      </w:pPr>
      <w:r>
        <w:t>kLa=50: 2種0.770125 g/L、3種0.759744 g/L(-1.348%)</w:t>
      </w:r>
    </w:p>
    <w:p>
      <w:pPr>
        <w:pStyle w:val="ListBullet"/>
      </w:pPr>
      <w:r>
        <w:t>5%超増産・ゴム除去悪化5%以内を満たす細刻み候補: なし</w:t>
      </w:r>
    </w:p>
    <w:p>
      <w:pPr>
        <w:jc w:val="center"/>
      </w:pPr>
      <w:r>
        <w:drawing>
          <wp:inline xmlns:a="http://schemas.openxmlformats.org/drawingml/2006/main" xmlns:pic="http://schemas.openxmlformats.org/drawingml/2006/picture">
            <wp:extent cx="5400000" cy="2250000"/>
            <wp:docPr id="24" name="Picture 24"/>
            <wp:cNvGraphicFramePr>
              <a:graphicFrameLocks noChangeAspect="1"/>
            </wp:cNvGraphicFramePr>
            <a:graphic>
              <a:graphicData uri="http://schemas.openxmlformats.org/drawingml/2006/picture">
                <pic:pic>
                  <pic:nvPicPr>
                    <pic:cNvPr id="0" name="best.png"/>
                    <pic:cNvPicPr/>
                  </pic:nvPicPr>
                  <pic:blipFill>
                    <a:blip r:embed="rId32"/>
                    <a:stretch>
                      <a:fillRect/>
                    </a:stretch>
                  </pic:blipFill>
                  <pic:spPr>
                    <a:xfrm>
                      <a:off x="0" y="0"/>
                      <a:ext cx="5400000" cy="2250000"/>
                    </a:xfrm>
                    <a:prstGeom prst="rect"/>
                  </pic:spPr>
                </pic:pic>
              </a:graphicData>
            </a:graphic>
          </wp:inline>
        </w:drawing>
      </w:r>
    </w:p>
    <w:p>
      <w:pPr>
        <w:jc w:val="center"/>
      </w:pPr>
      <w:r>
        <w:rPr>
          <w:i/>
          <w:color w:val="5B6573"/>
          <w:sz w:val="19"/>
        </w:rPr>
        <w:t>図C-3: 同一資源予算下での2種・3種最良供給比較</w:t>
      </w:r>
    </w:p>
    <w:p>
      <w:r>
        <w:rPr>
          <w:i/>
          <w:color w:val="5B6573"/>
          <w:sz w:val="19"/>
        </w:rPr>
        <w:t>限界・注意点: 有限候補の探索であり全球最適解ではない。維持代謝・死滅率・Pf酸素表現型は未校正。</w:t>
      </w:r>
    </w:p>
    <w:p>
      <w:r>
        <w:rPr>
          <w:b/>
          <w:color w:val="1F4D78"/>
        </w:rPr>
        <w:t xml:space="preserve">結論: </w:t>
      </w:r>
      <w:r>
        <w:rPr>
          <w:b/>
          <w:color w:val="1F4D78"/>
        </w:rPr>
        <w:t>この有限な供給探索範囲では、3種が2種を明確に上回る条件は確認されなかった。</w:t>
      </w:r>
    </w:p>
    <w:p/>
    <w:p>
      <w:pPr>
        <w:pStyle w:val="Heading3"/>
      </w:pPr>
      <w:r>
        <w:rPr>
          <w:color w:val="1F4D78"/>
        </w:rPr>
        <w:t>C-4. プロピオン酸直接添加との比較評価</w:t>
      </w:r>
    </w:p>
    <w:p>
      <w:r>
        <w:rPr>
          <w:color w:val="5B6573"/>
          <w:sz w:val="17"/>
        </w:rPr>
        <w:t>出典: results/direct_propionate_comparison_20260909/REPORT_JA.md, direct_propionate_refinement_20260909/FINAL_REPORT_JA.md　|　日付: 2026-09-09</w:t>
      </w:r>
    </w:p>
    <w:p>
      <w:r>
        <w:rPr>
          <w:b/>
        </w:rPr>
        <w:t xml:space="preserve">目的: </w:t>
      </w:r>
      <w:r>
        <w:t>Pfによるプロピオン酸供給の価値を評価するため、同じ炭素量・NH4条件で乳酸+プロピオン酸を直接与えた2種系と3種系のPHA生産を比較する。</w:t>
      </w:r>
    </w:p>
    <w:p>
      <w:r>
        <w:rPr>
          <w:b/>
        </w:rPr>
        <w:t xml:space="preserve">条件・方法: </w:t>
      </w:r>
      <w:r>
        <w:t>全72ケース+最終監査36ケース(0.00625h)。構成×供給パターン×kLa×刻みの組合せ。指標はpha_live_g_l、phv_live_g_l。</w:t>
      </w:r>
    </w:p>
    <w:p>
      <w:r>
        <w:rPr>
          <w:b/>
        </w:rPr>
        <w:t>主要な数値結果:</w:t>
      </w:r>
    </w:p>
    <w:p>
      <w:pPr>
        <w:pStyle w:val="ListBullet"/>
      </w:pPr>
      <w:r>
        <w:t>kLa=10: 3種0.800928 g/L(3HV 0.080mol%)、2種プロピオン酸のみ0.909441 g/L(3HV 4.629%)、2種混合0.874454 g/L</w:t>
      </w:r>
    </w:p>
    <w:p>
      <w:pPr>
        <w:pStyle w:val="ListBullet"/>
      </w:pPr>
      <w:r>
        <w:t>kLa=2: 3種0.023622 g/L(3HV 61.978%)、2種プロピオン酸のみ0.003205 g/L(3HV 100.000%)</w:t>
      </w:r>
    </w:p>
    <w:p>
      <w:pPr>
        <w:pStyle w:val="ListBullet"/>
      </w:pPr>
      <w:r>
        <w:t>最終監査(収束合格16/36件): kLa=10で3種0.801197 g/L、2種プロピオン酸のみ0.909513 g/L</w:t>
      </w:r>
    </w:p>
    <w:p>
      <w:pPr>
        <w:jc w:val="center"/>
      </w:pPr>
      <w:r>
        <w:drawing>
          <wp:inline xmlns:a="http://schemas.openxmlformats.org/drawingml/2006/main" xmlns:pic="http://schemas.openxmlformats.org/drawingml/2006/picture">
            <wp:extent cx="5400000" cy="1963636"/>
            <wp:docPr id="25" name="Picture 25"/>
            <wp:cNvGraphicFramePr>
              <a:graphicFrameLocks noChangeAspect="1"/>
            </wp:cNvGraphicFramePr>
            <a:graphic>
              <a:graphicData uri="http://schemas.openxmlformats.org/drawingml/2006/picture">
                <pic:pic>
                  <pic:nvPicPr>
                    <pic:cNvPr id="0" name="comparison.png"/>
                    <pic:cNvPicPr/>
                  </pic:nvPicPr>
                  <pic:blipFill>
                    <a:blip r:embed="rId33"/>
                    <a:stretch>
                      <a:fillRect/>
                    </a:stretch>
                  </pic:blipFill>
                  <pic:spPr>
                    <a:xfrm>
                      <a:off x="0" y="0"/>
                      <a:ext cx="5400000" cy="1963636"/>
                    </a:xfrm>
                    <a:prstGeom prst="rect"/>
                  </pic:spPr>
                </pic:pic>
              </a:graphicData>
            </a:graphic>
          </wp:inline>
        </w:drawing>
      </w:r>
    </w:p>
    <w:p>
      <w:pPr>
        <w:jc w:val="center"/>
      </w:pPr>
      <w:r>
        <w:rPr>
          <w:i/>
          <w:color w:val="5B6573"/>
          <w:sz w:val="19"/>
        </w:rPr>
        <w:t>図C-4: 3種 vs プロピオン酸直接添加2種のPHA・3HV比較</w:t>
      </w:r>
    </w:p>
    <w:p>
      <w:r>
        <w:rPr>
          <w:i/>
          <w:color w:val="5B6573"/>
          <w:sz w:val="19"/>
        </w:rPr>
        <w:t>限界・注意点: 投入炭素は同じだが還元当量・費用は同じではない。Pf酸素表現型・PHV生成制御は未校正。</w:t>
      </w:r>
    </w:p>
    <w:p>
      <w:r>
        <w:rPr>
          <w:b/>
          <w:color w:val="1F4D78"/>
        </w:rPr>
        <w:t xml:space="preserve">結論: </w:t>
      </w:r>
      <w:r>
        <w:rPr>
          <w:b/>
          <w:color w:val="1F4D78"/>
        </w:rPr>
        <w:t>3種のPHA総量は直接プロピオン酸添加の2種を上回らない。3HV組成が高いだけでは優位性とはならない。</w:t>
      </w:r>
    </w:p>
    <w:p/>
    <w:p>
      <w:pPr>
        <w:pStyle w:val="Heading3"/>
      </w:pPr>
      <w:r>
        <w:rPr>
          <w:color w:val="1F4D78"/>
        </w:rPr>
        <w:t>C-5. 第3菌価値評価の統合サマリ(酸素スケジュール軸)</w:t>
      </w:r>
    </w:p>
    <w:p>
      <w:r>
        <w:rPr>
          <w:color w:val="5B6573"/>
          <w:sz w:val="17"/>
        </w:rPr>
        <w:t>出典: results/third_species_value_20260910/summary.json　|　日付: 2026-09-10</w:t>
      </w:r>
    </w:p>
    <w:p>
      <w:r>
        <w:rPr>
          <w:b/>
        </w:rPr>
        <w:t xml:space="preserve">目的: </w:t>
      </w:r>
      <w:r>
        <w:t>酸素条件と供給条件を変えた一連の比較実験を統合し、Pfの有無によるPHA生産への影響を整理する。</w:t>
      </w:r>
    </w:p>
    <w:p>
      <w:r>
        <w:rPr>
          <w:b/>
        </w:rPr>
        <w:t xml:space="preserve">条件・方法: </w:t>
      </w:r>
      <w:r>
        <w:t>equal_budget_comparison、oxygen_pulse_validation、oxygen_schedule_extensionから収束した10条件を統合(pha_relative=0.02, biomass_relative=0.02, hv_fraction_absolute=0.001で判定)。</w:t>
      </w:r>
    </w:p>
    <w:p>
      <w:r>
        <w:rPr>
          <w:b/>
        </w:rPr>
        <w:t>主要な数値結果:</w:t>
      </w:r>
    </w:p>
    <w:p>
      <w:pPr>
        <w:pStyle w:val="ListBullet"/>
      </w:pPr>
      <w:r>
        <w:t>PHA増加条件: const_k4, const_k6, const_k8, pulse_2_10, pulse_10_2, pulse4_2_10, pulse4_10_2</w:t>
      </w:r>
    </w:p>
    <w:p>
      <w:pPr>
        <w:pStyle w:val="ListBullet"/>
      </w:pPr>
      <w:r>
        <w:t>PHA減少条件: const_k2, const_k50</w:t>
      </w:r>
    </w:p>
    <w:p>
      <w:pPr>
        <w:pStyle w:val="ListBullet"/>
      </w:pPr>
      <w:r>
        <w:t>最大PHA増加率: pulse4_2_10条件で+25.35%(3種0.434311 g/L vs 2種0.346469 g/L)</w:t>
      </w:r>
    </w:p>
    <w:p>
      <w:pPr>
        <w:pStyle w:val="ListBullet"/>
      </w:pPr>
      <w:r>
        <w:t>最大3HV増加: pulse_2_10条件で+7.6852ポイント</w:t>
      </w:r>
    </w:p>
    <w:p>
      <w:pPr>
        <w:jc w:val="center"/>
      </w:pPr>
      <w:r>
        <w:drawing>
          <wp:inline xmlns:a="http://schemas.openxmlformats.org/drawingml/2006/main" xmlns:pic="http://schemas.openxmlformats.org/drawingml/2006/picture">
            <wp:extent cx="5400000" cy="4719044"/>
            <wp:docPr id="26" name="Picture 26"/>
            <wp:cNvGraphicFramePr>
              <a:graphicFrameLocks noChangeAspect="1"/>
            </wp:cNvGraphicFramePr>
            <a:graphic>
              <a:graphicData uri="http://schemas.openxmlformats.org/drawingml/2006/picture">
                <pic:pic>
                  <pic:nvPicPr>
                    <pic:cNvPr id="0" name="fig1_third_species_axis.png"/>
                    <pic:cNvPicPr/>
                  </pic:nvPicPr>
                  <pic:blipFill>
                    <a:blip r:embed="rId34"/>
                    <a:stretch>
                      <a:fillRect/>
                    </a:stretch>
                  </pic:blipFill>
                  <pic:spPr>
                    <a:xfrm>
                      <a:off x="0" y="0"/>
                      <a:ext cx="5400000" cy="4719044"/>
                    </a:xfrm>
                    <a:prstGeom prst="rect"/>
                  </pic:spPr>
                </pic:pic>
              </a:graphicData>
            </a:graphic>
          </wp:inline>
        </w:drawing>
      </w:r>
    </w:p>
    <w:p>
      <w:pPr>
        <w:jc w:val="center"/>
      </w:pPr>
      <w:r>
        <w:rPr>
          <w:i/>
          <w:color w:val="5B6573"/>
          <w:sz w:val="19"/>
        </w:rPr>
        <w:t>図C-5a: 酸素条件別のPHA差・3HV変化</w:t>
      </w:r>
    </w:p>
    <w:p>
      <w:pPr>
        <w:jc w:val="center"/>
      </w:pPr>
      <w:r>
        <w:drawing>
          <wp:inline xmlns:a="http://schemas.openxmlformats.org/drawingml/2006/main" xmlns:pic="http://schemas.openxmlformats.org/drawingml/2006/picture">
            <wp:extent cx="5400000" cy="2258182"/>
            <wp:docPr id="27" name="Picture 27"/>
            <wp:cNvGraphicFramePr>
              <a:graphicFrameLocks noChangeAspect="1"/>
            </wp:cNvGraphicFramePr>
            <a:graphic>
              <a:graphicData uri="http://schemas.openxmlformats.org/drawingml/2006/picture">
                <pic:pic>
                  <pic:nvPicPr>
                    <pic:cNvPr id="0" name="fig2_equal_budget_family.png"/>
                    <pic:cNvPicPr/>
                  </pic:nvPicPr>
                  <pic:blipFill>
                    <a:blip r:embed="rId35"/>
                    <a:stretch>
                      <a:fillRect/>
                    </a:stretch>
                  </pic:blipFill>
                  <pic:spPr>
                    <a:xfrm>
                      <a:off x="0" y="0"/>
                      <a:ext cx="5400000" cy="2258182"/>
                    </a:xfrm>
                    <a:prstGeom prst="rect"/>
                  </pic:spPr>
                </pic:pic>
              </a:graphicData>
            </a:graphic>
          </wp:inline>
        </w:drawing>
      </w:r>
    </w:p>
    <w:p>
      <w:pPr>
        <w:jc w:val="center"/>
      </w:pPr>
      <w:r>
        <w:rPr>
          <w:i/>
          <w:color w:val="5B6573"/>
          <w:sz w:val="19"/>
        </w:rPr>
        <w:t>図C-5b: 等曝気予算下での5候補比較</w:t>
      </w:r>
    </w:p>
    <w:p>
      <w:pPr>
        <w:jc w:val="center"/>
      </w:pPr>
      <w:r>
        <w:drawing>
          <wp:inline xmlns:a="http://schemas.openxmlformats.org/drawingml/2006/main" xmlns:pic="http://schemas.openxmlformats.org/drawingml/2006/picture">
            <wp:extent cx="5400000" cy="6627273"/>
            <wp:docPr id="28" name="Picture 28"/>
            <wp:cNvGraphicFramePr>
              <a:graphicFrameLocks noChangeAspect="1"/>
            </wp:cNvGraphicFramePr>
            <a:graphic>
              <a:graphicData uri="http://schemas.openxmlformats.org/drawingml/2006/picture">
                <pic:pic>
                  <pic:nvPicPr>
                    <pic:cNvPr id="0" name="fig3_representative_trajectories.png"/>
                    <pic:cNvPicPr/>
                  </pic:nvPicPr>
                  <pic:blipFill>
                    <a:blip r:embed="rId36"/>
                    <a:stretch>
                      <a:fillRect/>
                    </a:stretch>
                  </pic:blipFill>
                  <pic:spPr>
                    <a:xfrm>
                      <a:off x="0" y="0"/>
                      <a:ext cx="5400000" cy="6627273"/>
                    </a:xfrm>
                    <a:prstGeom prst="rect"/>
                  </pic:spPr>
                </pic:pic>
              </a:graphicData>
            </a:graphic>
          </wp:inline>
        </w:drawing>
      </w:r>
    </w:p>
    <w:p>
      <w:pPr>
        <w:jc w:val="center"/>
      </w:pPr>
      <w:r>
        <w:rPr>
          <w:i/>
          <w:color w:val="5B6573"/>
          <w:sz w:val="19"/>
        </w:rPr>
        <w:t>図C-5c: 代表軌道(PHA/3HV/DO/Pf生菌)</w:t>
      </w:r>
    </w:p>
    <w:p>
      <w:r>
        <w:rPr>
          <w:i/>
          <w:color w:val="5B6573"/>
          <w:sz w:val="19"/>
        </w:rPr>
        <w:t>限界・注意点: 全条件が決定論的1軌道で反復・統計検定なし。kLa・維持代謝・死滅率・Pf表現型は未校正。</w:t>
      </w:r>
    </w:p>
    <w:p>
      <w:r>
        <w:rPr>
          <w:b/>
          <w:color w:val="1F4D78"/>
        </w:rPr>
        <w:t xml:space="preserve">結論: </w:t>
      </w:r>
      <w:r>
        <w:rPr>
          <w:b/>
          <w:color w:val="1F4D78"/>
        </w:rPr>
        <w:t>特定の酸素パルス条件で3種が2種より最大25%のPHA増加を示すが、モデル未校正点が多く生物学的検証は未実施(現時点の最新知見)。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