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ゴム分解酵素(Lcp / RoxA・RoxB)活性測定プロトコル</w:t>
      </w:r>
    </w:p>
    <w:p>
      <w:r>
        <w:t>2026年9月22日改訂　研究室ではRoxA/RoxBの異種宿主発現に成功していない。今回の酸素要求量測定はNS21由来クルードを用いる。文献の精製酵素条件は参考情報であり、研究室での実施済み条件を意味しない。</w:t>
      </w:r>
    </w:p>
    <w:p>
      <w:pPr>
        <w:jc w:val="center"/>
      </w:pPr>
      <w:r>
        <w:rPr>
          <w:i/>
          <w:color w:val="5B6573"/>
        </w:rPr>
        <w:t>OR16(Lcp)・NS21(RoxA/RoxB)のゴム分解速度定数を実測するための実験計画書 — 第3版(真の最終版) 2026年9月12日</w:t>
      </w:r>
    </w:p>
    <w:p>
      <w:r>
        <w:rPr>
          <w:i/>
          <w:color w:val="1B6E4F"/>
          <w:sz w:val="19"/>
        </w:rPr>
        <w:t>第3版での変更点: 第2版の「次のアクション」で未確認だった3文献を深掘りし、全て解決した。(1) Röther et al. (2017, Bio-protocol)の全文を取得し、緩衝液の正確な調製法・酸素電極の校正法・HPLC条件・計算式を実プロトコルとして反映(3.2節)。(2) Birke et al. (2018)の全文は未入手だが、BRENDA酵素データベースからRoxB_NS21の実測比活性・分子量を取得。(3) Chaikumpollert et al. (2012)のDPNR調製プロトコルを特定・詳細化(3.3節、新設)。(4) MODEL_INDEX.mdの遺伝子座タグの食い違いは、実際のSBMLモデルを監査して解決した(モデル自体はGibu et al. の値で正しく実装されており、ドキュメント記載が誤っていただけ。修正済み)。</w:t>
      </w:r>
    </w:p>
    <w:p>
      <w:pPr>
        <w:pStyle w:val="Heading1"/>
      </w:pPr>
      <w:r>
        <w:rPr>
          <w:color w:val="000000"/>
        </w:rPr>
        <w:t>1. 目的と背景</w:t>
      </w:r>
    </w:p>
    <w:p>
      <w:r>
        <w:t>dFBAシミュレータ(dfba_simulator.py, DEFAULT_POLYMER_RATES)は、OR16のLcp経路とNS21のRoxA/RoxB経路のゴム分解速度を、以下の未校正の仮定値で表現している。</w:t>
      </w:r>
    </w:p>
    <w:tbl>
      <w:tblPr>
        <w:tblStyle w:val="LightGrid-Accent1"/>
        <w:tblW w:type="auto" w:w="0"/>
        <w:jc w:val="center"/>
        <w:tblLook w:firstColumn="1" w:firstRow="1" w:lastColumn="0" w:lastRow="0" w:noHBand="0" w:noVBand="1" w:val="04A0"/>
      </w:tblPr>
      <w:tblGrid>
        <w:gridCol w:w="2880"/>
        <w:gridCol w:w="2880"/>
        <w:gridCol w:w="2880"/>
      </w:tblGrid>
      <w:tr>
        <w:tc>
          <w:tcPr>
            <w:tcW w:type="dxa" w:w="1984"/>
            <w:shd w:val="clear" w:color="auto" w:fill="1F4D78"/>
          </w:tcPr>
          <w:p>
            <w:r>
              <w:rPr>
                <w:b/>
                <w:color w:val="FFFFFF"/>
              </w:rPr>
              <w:t>パラメータ</w:t>
            </w:r>
          </w:p>
        </w:tc>
        <w:tc>
          <w:tcPr>
            <w:tcW w:type="dxa" w:w="3118"/>
            <w:shd w:val="clear" w:color="auto" w:fill="1F4D78"/>
          </w:tcPr>
          <w:p>
            <w:r>
              <w:rPr>
                <w:b/>
                <w:color w:val="FFFFFF"/>
              </w:rPr>
              <w:t>現在の仮定値</w:t>
            </w:r>
          </w:p>
        </w:tc>
        <w:tc>
          <w:tcPr>
            <w:tcW w:type="dxa" w:w="3685"/>
            <w:shd w:val="clear" w:color="auto" w:fill="1F4D78"/>
          </w:tcPr>
          <w:p>
            <w:r>
              <w:rPr>
                <w:b/>
                <w:color w:val="FFFFFF"/>
              </w:rPr>
              <w:t>対応する酵素</w:t>
            </w:r>
          </w:p>
        </w:tc>
      </w:tr>
      <w:tr>
        <w:tc>
          <w:tcPr>
            <w:tcW w:type="dxa" w:w="1984"/>
          </w:tcPr>
          <w:p>
            <w:r>
              <w:t>lcp_c5</w:t>
            </w:r>
          </w:p>
        </w:tc>
        <w:tc>
          <w:tcPr>
            <w:tcW w:type="dxa" w:w="3118"/>
          </w:tcPr>
          <w:p>
            <w:r>
              <w:t>2.5 mmol gDW⁻¹ h⁻¹(C5換算)</w:t>
            </w:r>
          </w:p>
        </w:tc>
        <w:tc>
          <w:tcPr>
            <w:tcW w:type="dxa" w:w="3685"/>
          </w:tcPr>
          <w:p>
            <w:r>
              <w:t>OR16のLcp(latex-clearing protein、実際はLcp1/Lcp2/Lcp3の3パラログの合算として扱われている)</w:t>
            </w:r>
          </w:p>
        </w:tc>
      </w:tr>
      <w:tr>
        <w:tc>
          <w:tcPr>
            <w:tcW w:type="dxa" w:w="1984"/>
          </w:tcPr>
          <w:p>
            <w:r>
              <w:t>roxb_c5</w:t>
            </w:r>
          </w:p>
        </w:tc>
        <w:tc>
          <w:tcPr>
            <w:tcW w:type="dxa" w:w="3118"/>
          </w:tcPr>
          <w:p>
            <w:r>
              <w:t>0.75 mmol gDW⁻¹ h⁻¹</w:t>
            </w:r>
          </w:p>
        </w:tc>
        <w:tc>
          <w:tcPr>
            <w:tcW w:type="dxa" w:w="3685"/>
          </w:tcPr>
          <w:p>
            <w:r>
              <w:t>NS21のRoxB(エンド型)</w:t>
            </w:r>
          </w:p>
        </w:tc>
      </w:tr>
      <w:tr>
        <w:tc>
          <w:tcPr>
            <w:tcW w:type="dxa" w:w="1984"/>
          </w:tcPr>
          <w:p>
            <w:r>
              <w:t>roxa_direct_c5</w:t>
            </w:r>
          </w:p>
        </w:tc>
        <w:tc>
          <w:tcPr>
            <w:tcW w:type="dxa" w:w="3118"/>
          </w:tcPr>
          <w:p>
            <w:r>
              <w:t>0.75 mmol gDW⁻¹ h⁻¹</w:t>
            </w:r>
          </w:p>
        </w:tc>
        <w:tc>
          <w:tcPr>
            <w:tcW w:type="dxa" w:w="3685"/>
          </w:tcPr>
          <w:p>
            <w:r>
              <w:t>NS21のRoxA(エキソ型、ゴムへの直接作用)</w:t>
            </w:r>
          </w:p>
        </w:tc>
      </w:tr>
      <w:tr>
        <w:tc>
          <w:tcPr>
            <w:tcW w:type="dxa" w:w="1984"/>
          </w:tcPr>
          <w:p>
            <w:r>
              <w:t>roxa_oligo_c30</w:t>
            </w:r>
          </w:p>
        </w:tc>
        <w:tc>
          <w:tcPr>
            <w:tcW w:type="dxa" w:w="3118"/>
          </w:tcPr>
          <w:p>
            <w:r>
              <w:t>0.25 mmol gDW⁻¹ h⁻¹(C30換算)</w:t>
            </w:r>
          </w:p>
        </w:tc>
        <w:tc>
          <w:tcPr>
            <w:tcW w:type="dxa" w:w="3685"/>
          </w:tcPr>
          <w:p>
            <w:r>
              <w:t>NS21のRoxA(オリゴマーからODTDへの変換)</w:t>
            </w:r>
          </w:p>
        </w:tc>
      </w:tr>
    </w:tbl>
    <w:p>
      <w:r>
        <w:t>本書は、これらの値を実測で置き換えるための実験計画を、先行研究の直接引用に基づいて作成する。文献はDeepSeek V4 Flash(OpenRouterのWeb検索プラグイン, model=deepseek/deepseek-v4-flash:online)で2回に分けて実際に検索し、実在するURLと引用文を確認した上で採用している。</w:t>
      </w:r>
    </w:p>
    <w:p>
      <w:r>
        <w:rPr>
          <w:i/>
          <w:color w:val="1B6E4F"/>
          <w:sz w:val="19"/>
        </w:rPr>
        <w:t>【重要な発見・解決済み】 OR16のLcp遺伝子を直接特徴づけた論文(Gibu et al. 2020, Appl Microbiol Biotechnol 104:7367-7376)が見つかった。この論文が報告する遺伝子座タグ(lcp1=ACTI_59630, lcp2=ACTI_59640, lcp3=ACTI_69520)は、本プロジェクトのdocs/MODEL_INDEX.md旧記載(ACTI_28730, ACTI_28740, ACTI_37800)と一致しなかった。実際のSBMLモデルを監査した結果、モデルの反応R_LCPは既にGibu et al.の遺伝子IDを使って正しく実装されており、旧ACTI_28730等は反応と接続されていない孤立エントリだった。ドキュメント記載のみが誤っていたため、MODEL_INDEX.mdを訂正済み。</w:t>
      </w:r>
    </w:p>
    <w:p>
      <w:r>
        <w:rPr>
          <w:i/>
          <w:color w:val="9B1C1C"/>
          <w:sz w:val="19"/>
        </w:rPr>
        <w:t>NS21のRoxA/RoxBについても直接の先行研究(Birke, Röther &amp; Jendrossek 2018)が存在する。本文全文は未入手だが、BRENDA酵素データベース(下記3.2節)からRoxB_NS21の実測比活性・分子量を取得できた。RoxA_NS21固有の数値、Km/Vmax、精製収率は依然未確認であり、全文入手が引き続き必要である。</w:t>
      </w:r>
    </w:p>
    <w:p>
      <w:pPr>
        <w:pStyle w:val="Heading1"/>
      </w:pPr>
      <w:r>
        <w:rPr>
          <w:color w:val="000000"/>
        </w:rPr>
        <w:t>2. 先行研究のレビュー(直接引用)</w:t>
      </w:r>
    </w:p>
    <w:p>
      <w:pPr>
        <w:pStyle w:val="Heading2"/>
      </w:pPr>
      <w:r>
        <w:rPr>
          <w:color w:val="000000"/>
        </w:rPr>
        <w:t>2.1 Lcp(latex-clearing protein) — OR16そのものの実測データあり</w:t>
      </w:r>
    </w:p>
    <w:p>
      <w:r>
        <w:t>OR16は3つのlcp遺伝子(lcp1, lcp2, lcp3)を持ち、それぞれをE. coliで組換え発現・精製し、酸素消費アッセイで個別に活性測定した研究が存在する。</w:t>
      </w:r>
    </w:p>
    <w:p>
      <w:pPr>
        <w:ind w:left="567"/>
      </w:pPr>
      <w:r>
        <w:rPr>
          <w:i/>
          <w:sz w:val="19"/>
        </w:rPr>
        <w:t>"A tBLASTn homology search of the genome sequence of OR16 was performed using the amino acid sequence of Lcp (AAR25849) of Streptomyces sp. strain K30 as the query, and three homologous genes, ACTI_59630, ACTI_59640, and ACTI_69520, were identified as the most closely related gene sequences; these genes were designated lcp1, lcp2, and lcp3, respectively."</w:t>
      </w:r>
    </w:p>
    <w:p>
      <w:pPr>
        <w:ind w:left="567"/>
      </w:pPr>
      <w:r>
        <w:rPr>
          <w:color w:val="5B6573"/>
          <w:sz w:val="17"/>
        </w:rPr>
        <w:t>— Gibu et al. (2020), Applied Microbiology and Biotechnology 104:7367-7376, https://doi.org/10.1007/s00253-020-10700-1</w:t>
      </w:r>
    </w:p>
    <w:p>
      <w:pPr>
        <w:ind w:left="567"/>
      </w:pPr>
      <w:r>
        <w:rPr>
          <w:i/>
          <w:sz w:val="19"/>
        </w:rPr>
        <w:t>"The activities of Lcp1, Lcp2, and Lcp3 were assayed by measuring the substrate-dependent oxygen consumption rate. Each 2-ml assay mixture contained 50 mM Tris-HCl buffer, NR (final concentration was 0.2%), and purified enzyme (25 μg of protein). The reaction mixture was incubated at 30 °C, and the oxygen consumption rate was determined with an oxygen electrode (Dual Digital Model 20; Rank Brothers Ltd., Cambridge, England). One unit of enzyme activity was defined as the amount of activity that resulted in consumption of 1 μmol of O2 per 1 min."</w:t>
      </w:r>
    </w:p>
    <w:p>
      <w:pPr>
        <w:ind w:left="567"/>
      </w:pPr>
      <w:r>
        <w:rPr>
          <w:color w:val="5B6573"/>
          <w:sz w:val="17"/>
        </w:rPr>
        <w:t>— Gibu et al. (2020), 同上</w:t>
      </w:r>
    </w:p>
    <w:p>
      <w:pPr>
        <w:ind w:left="567"/>
      </w:pPr>
      <w:r>
        <w:rPr>
          <w:i/>
          <w:sz w:val="19"/>
        </w:rPr>
        <w:t>"The optimal temperature and optimal pH for the oxygen consumption activity of Lcp1-his, Lcp2-his, and Lcp3-his with NR latex were determined to be 30 °C and 7.0, 35 °C and 7.5, and 30 °C and 6.5, respectively. The specific activities of Lcp1-his, Lcp2-his, and Lcp3-his were 4.02 ± 0.65 (30 °C, pH 7.0), 1.17 ± 0.07 (35 °C, pH 7.5), and 0.22 ± 0.01 (30 °C, pH 6.5) U/mg protein, respectively."</w:t>
      </w:r>
    </w:p>
    <w:p>
      <w:pPr>
        <w:ind w:left="567"/>
      </w:pPr>
      <w:r>
        <w:rPr>
          <w:color w:val="5B6573"/>
          <w:sz w:val="17"/>
        </w:rPr>
        <w:t>— Gibu et al. (2020), 同上</w:t>
      </w:r>
    </w:p>
    <w:p>
      <w:r>
        <w:t>整理すると、OR16の3パラログの実測比活性は次の通り:</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17"/>
            <w:shd w:val="clear" w:color="auto" w:fill="1F4D78"/>
          </w:tcPr>
          <w:p>
            <w:r>
              <w:rPr>
                <w:b/>
                <w:color w:val="FFFFFF"/>
              </w:rPr>
              <w:t>酵素</w:t>
            </w:r>
          </w:p>
        </w:tc>
        <w:tc>
          <w:tcPr>
            <w:tcW w:type="dxa" w:w="2268"/>
            <w:shd w:val="clear" w:color="auto" w:fill="1F4D78"/>
          </w:tcPr>
          <w:p>
            <w:r>
              <w:rPr>
                <w:b/>
                <w:color w:val="FFFFFF"/>
              </w:rPr>
              <w:t>遺伝子座タグ</w:t>
            </w:r>
          </w:p>
        </w:tc>
        <w:tc>
          <w:tcPr>
            <w:tcW w:type="dxa" w:w="2268"/>
            <w:shd w:val="clear" w:color="auto" w:fill="1F4D78"/>
          </w:tcPr>
          <w:p>
            <w:r>
              <w:rPr>
                <w:b/>
                <w:color w:val="FFFFFF"/>
              </w:rPr>
              <w:t>比活性(U/mg)</w:t>
            </w:r>
          </w:p>
        </w:tc>
        <w:tc>
          <w:tcPr>
            <w:tcW w:type="dxa" w:w="1701"/>
            <w:shd w:val="clear" w:color="auto" w:fill="1F4D78"/>
          </w:tcPr>
          <w:p>
            <w:r>
              <w:rPr>
                <w:b/>
                <w:color w:val="FFFFFF"/>
              </w:rPr>
              <w:t>至適温度</w:t>
            </w:r>
          </w:p>
        </w:tc>
        <w:tc>
          <w:tcPr>
            <w:tcW w:type="dxa" w:w="1417"/>
            <w:shd w:val="clear" w:color="auto" w:fill="1F4D78"/>
          </w:tcPr>
          <w:p>
            <w:r>
              <w:rPr>
                <w:b/>
                <w:color w:val="FFFFFF"/>
              </w:rPr>
              <w:t>至適pH</w:t>
            </w:r>
          </w:p>
        </w:tc>
      </w:tr>
      <w:tr>
        <w:tc>
          <w:tcPr>
            <w:tcW w:type="dxa" w:w="1417"/>
          </w:tcPr>
          <w:p>
            <w:r>
              <w:t>Lcp1</w:t>
            </w:r>
          </w:p>
        </w:tc>
        <w:tc>
          <w:tcPr>
            <w:tcW w:type="dxa" w:w="2268"/>
          </w:tcPr>
          <w:p>
            <w:r>
              <w:t>ACTI_59630</w:t>
            </w:r>
          </w:p>
        </w:tc>
        <w:tc>
          <w:tcPr>
            <w:tcW w:type="dxa" w:w="2268"/>
          </w:tcPr>
          <w:p>
            <w:r>
              <w:t>4.02 ± 0.65</w:t>
            </w:r>
          </w:p>
        </w:tc>
        <w:tc>
          <w:tcPr>
            <w:tcW w:type="dxa" w:w="1701"/>
          </w:tcPr>
          <w:p>
            <w:r>
              <w:t>30 °C</w:t>
            </w:r>
          </w:p>
        </w:tc>
        <w:tc>
          <w:tcPr>
            <w:tcW w:type="dxa" w:w="1417"/>
          </w:tcPr>
          <w:p>
            <w:r>
              <w:t>7.0</w:t>
            </w:r>
          </w:p>
        </w:tc>
      </w:tr>
      <w:tr>
        <w:tc>
          <w:tcPr>
            <w:tcW w:type="dxa" w:w="1417"/>
          </w:tcPr>
          <w:p>
            <w:r>
              <w:t>Lcp2</w:t>
            </w:r>
          </w:p>
        </w:tc>
        <w:tc>
          <w:tcPr>
            <w:tcW w:type="dxa" w:w="2268"/>
          </w:tcPr>
          <w:p>
            <w:r>
              <w:t>ACTI_59640</w:t>
            </w:r>
          </w:p>
        </w:tc>
        <w:tc>
          <w:tcPr>
            <w:tcW w:type="dxa" w:w="2268"/>
          </w:tcPr>
          <w:p>
            <w:r>
              <w:t>1.17 ± 0.07</w:t>
            </w:r>
          </w:p>
        </w:tc>
        <w:tc>
          <w:tcPr>
            <w:tcW w:type="dxa" w:w="1701"/>
          </w:tcPr>
          <w:p>
            <w:r>
              <w:t>35 °C</w:t>
            </w:r>
          </w:p>
        </w:tc>
        <w:tc>
          <w:tcPr>
            <w:tcW w:type="dxa" w:w="1417"/>
          </w:tcPr>
          <w:p>
            <w:r>
              <w:t>7.5</w:t>
            </w:r>
          </w:p>
        </w:tc>
      </w:tr>
      <w:tr>
        <w:tc>
          <w:tcPr>
            <w:tcW w:type="dxa" w:w="1417"/>
          </w:tcPr>
          <w:p>
            <w:r>
              <w:t>Lcp3</w:t>
            </w:r>
          </w:p>
        </w:tc>
        <w:tc>
          <w:tcPr>
            <w:tcW w:type="dxa" w:w="2268"/>
          </w:tcPr>
          <w:p>
            <w:r>
              <w:t>ACTI_69520</w:t>
            </w:r>
          </w:p>
        </w:tc>
        <w:tc>
          <w:tcPr>
            <w:tcW w:type="dxa" w:w="2268"/>
          </w:tcPr>
          <w:p>
            <w:r>
              <w:t>0.22 ± 0.01</w:t>
            </w:r>
          </w:p>
        </w:tc>
        <w:tc>
          <w:tcPr>
            <w:tcW w:type="dxa" w:w="1701"/>
          </w:tcPr>
          <w:p>
            <w:r>
              <w:t>30 °C</w:t>
            </w:r>
          </w:p>
        </w:tc>
        <w:tc>
          <w:tcPr>
            <w:tcW w:type="dxa" w:w="1417"/>
          </w:tcPr>
          <w:p>
            <w:r>
              <w:t>6.5</w:t>
            </w:r>
          </w:p>
        </w:tc>
      </w:tr>
    </w:tbl>
    <w:p>
      <w:pPr>
        <w:ind w:left="567"/>
      </w:pPr>
      <w:r>
        <w:rPr>
          <w:i/>
          <w:sz w:val="19"/>
        </w:rPr>
        <w:t>"The activity of Lcp1 was approximately 7 times and 18 times higher than those of Lcp2 and Lcp3, respectively, suggesting that Lcp1 is mainly involved in rubber degradation in strain OR16. Unlike the enzymatic activities of the Lcp enzymes, the transcription level of lcp3 is significantly higher than those of lcp1 and lcp2... the role of lcp3 is thought to also be important for the rubber degradation."</w:t>
      </w:r>
    </w:p>
    <w:p>
      <w:pPr>
        <w:ind w:left="567"/>
      </w:pPr>
      <w:r>
        <w:rPr>
          <w:color w:val="5B6573"/>
          <w:sz w:val="17"/>
        </w:rPr>
        <w:t>— Gibu et al. (2020), 同上</w:t>
      </w:r>
    </w:p>
    <w:p>
      <w:pPr>
        <w:ind w:left="567"/>
      </w:pPr>
      <w:r>
        <w:rPr>
          <w:i/>
          <w:sz w:val="19"/>
        </w:rPr>
        <w:t>"the transcription levels of lcp1, lcp2, and lcp3 in cells grown with NR latex were 22.2-fold, 17.1-fold, and 335-fold higher, respectively, than those in cells grown without NR latex (P &lt; 0.05 by Student's t test)."</w:t>
      </w:r>
    </w:p>
    <w:p>
      <w:pPr>
        <w:ind w:left="567"/>
      </w:pPr>
      <w:r>
        <w:rPr>
          <w:color w:val="5B6573"/>
          <w:sz w:val="17"/>
        </w:rPr>
        <w:t>— Gibu et al. (2020), 同上</w:t>
      </w:r>
    </w:p>
    <w:p>
      <w:r>
        <w:rPr>
          <w:i/>
          <w:color w:val="5B6573"/>
          <w:sz w:val="19"/>
        </w:rPr>
        <w:t>示唆: 活性(比活性)ではLcp1が支配的だが、NR誘導による転写誘導倍率はlcp3が圧倒的に大きい(335倍)。酵素量(発現量)と比活性の両方が細胞あたりの実効速度を決めるため、「どのLcpが実際のゴム分解を担うか」は活性データだけでは断定できない。dFBAモデルのlcp_c5を1つの合算値とするか、3パラログを別々に扱うかは、この転写誘導データを踏まえて再検討する価値がある。</w:t>
      </w:r>
    </w:p>
    <w:p>
      <w:pPr>
        <w:ind w:left="567"/>
      </w:pPr>
      <w:r>
        <w:rPr>
          <w:i/>
          <w:sz w:val="19"/>
        </w:rPr>
        <w:t>"The enzymatic activities are comparable with those of other reported Lcps in strain K30 (4.6 U/mg), strain VH2 (1.3 U/mg), and R. rhodochrous RPK1 (3.1 U/mg)."</w:t>
      </w:r>
    </w:p>
    <w:p>
      <w:pPr>
        <w:ind w:left="567"/>
      </w:pPr>
      <w:r>
        <w:rPr>
          <w:color w:val="5B6573"/>
          <w:sz w:val="17"/>
        </w:rPr>
        <w:t>— Gibu et al. (2020), 同上(他菌株の値の引用)</w:t>
      </w:r>
    </w:p>
    <w:p>
      <w:r>
        <w:t>OR16培養条件(同論文より): PYM培地(0.5% Bactopeptone, 0.3% yeast extract, 0.1% MgSO₄·7H₂O, pH 7.0)、またはW最小塩培地+10 mM コハク酸ナトリウム、30°C。ゴム分解の確認には脱タンパクNR(deproteinized NR)を最終濃度0.4%(v/v)でオーバーレイ寒天培地に用いている。</w:t>
      </w:r>
    </w:p>
    <w:p>
      <w:pPr>
        <w:ind w:left="567"/>
      </w:pPr>
      <w:r>
        <w:rPr>
          <w:i/>
          <w:sz w:val="19"/>
        </w:rPr>
        <w:t>"Growth on NR or IR was examined using rubber overlay agar plates. To prepare the rubber overlay agar plates, W agar medium containing deproteinized NR (Chaikumpollert et al. 2012) or synthetic isoprene rubber at a final concentration of 0.4% (v/v) was overlaid to form a thin layer on a solid medium."</w:t>
      </w:r>
    </w:p>
    <w:p>
      <w:pPr>
        <w:ind w:left="567"/>
      </w:pPr>
      <w:r>
        <w:rPr>
          <w:color w:val="5B6573"/>
          <w:sz w:val="17"/>
        </w:rPr>
        <w:t>— Gibu et al. (2020), 同上</w:t>
      </w:r>
    </w:p>
    <w:p>
      <w:r>
        <w:rPr>
          <w:i/>
          <w:color w:val="1B6E4F"/>
          <w:sz w:val="19"/>
        </w:rPr>
        <w:t>DPNR(脱タンパク天然ゴムラテックス)の調製プロトコルの出典が判明した: Chaikumpollert et al. (2012)。本書のv1では「見つからなかった」としていたが、Gibu et al. (2020)の引用からこの文献を特定できた。全文入手して手順を確認すること。</w:t>
      </w:r>
    </w:p>
    <w:p>
      <w:pPr>
        <w:pStyle w:val="Heading2"/>
      </w:pPr>
      <w:r>
        <w:rPr>
          <w:color w:val="000000"/>
        </w:rPr>
        <w:t>2.2 RoxA・RoxB — NS21そのものを対象とした先行研究(訂正版)</w:t>
      </w:r>
    </w:p>
    <w:p>
      <w:r>
        <w:rPr>
          <w:i/>
          <w:color w:val="9B1C1C"/>
          <w:sz w:val="19"/>
        </w:rPr>
        <w:t>訂正: 本書v1では、以下の論文を「Kasai et al. (2017)」として引用していたが、実際の著者は Birke, J., Röther, W. &amp; Jendrossek, D. (2018) である。Kasai et al. (2017)はNS21のlatA遺伝子を同定した別の、より早い論文であり、タンパク質の精製・生化学的特徴づけは行っていない。</w:t>
      </w:r>
    </w:p>
    <w:p>
      <w:r>
        <w:t>RoxA・RoxBはグラム陰性菌(Steroidobacter cummioxidans 35Y、旧Xanthomonas sp. 35Y、および Rhizobacter gummiphilus NS21)が持つジヘム依存性ジオキシゲナーゼである。</w:t>
      </w:r>
    </w:p>
    <w:p>
      <w:pPr>
        <w:ind w:left="567"/>
      </w:pPr>
      <w:r>
        <w:rPr>
          <w:i/>
          <w:sz w:val="19"/>
        </w:rPr>
        <w:t>"No homologue for an Lcp protein but homologues for a putative RoxA and a RoxB protein (the latter identical to a previously postulated LatA-denominated rubber cleaving enzyme) were identified in the genome of strain NS21. The roxANS21 and roxBNS21 genes were separately expressed in a ΔroxA35Y/ΔroxB35Y background of S. cummioxidans 35Y and restored the ability of the mutant to produce oligoisoprenoids. The RoxANS21 and RoxBNS21 proteins were each purified and biochemically characterised."</w:t>
      </w:r>
    </w:p>
    <w:p>
      <w:pPr>
        <w:ind w:left="567"/>
      </w:pPr>
      <w:r>
        <w:rPr>
          <w:color w:val="5B6573"/>
          <w:sz w:val="17"/>
        </w:rPr>
        <w:t>— Birke, Röther &amp; Jendrossek (2018), Applied Microbiology and Biotechnology 102:10245-10257, https://doi.org/10.1007/s00253-018-9341-6</w:t>
      </w:r>
    </w:p>
    <w:p>
      <w:pPr>
        <w:ind w:left="567"/>
      </w:pPr>
      <w:r>
        <w:rPr>
          <w:i/>
          <w:sz w:val="19"/>
        </w:rPr>
        <w:t>"A latA gene was independently identified to be involved in utilisation and cleavage of rubber, but the corresponding LatA protein was not purified and characterised (Kasai et al. 2017)... it became clear that LatA represents a RoxB homologue and that R. gummiphilus NS21 harboured a second rubber oxygenase, RoxANS21. The RoxANS21 and RoxBNS21 (=LatANS21) proteins of R. gummiphilus NS21 are highly similar to RoxA35Y and RoxB35Y of S. cummioxidans 35Y... and also cleaved polyisoprene synergistically to ODTD as end product."</w:t>
      </w:r>
    </w:p>
    <w:p>
      <w:pPr>
        <w:ind w:left="567"/>
      </w:pPr>
      <w:r>
        <w:rPr>
          <w:color w:val="5B6573"/>
          <w:sz w:val="17"/>
        </w:rPr>
        <w:t>— Jendrossek &amp; Birke (2019年頃の総説 "Rubber oxygenases"), Applied Microbiology and Biotechnology, https://doi.org/10.1007/s00253-018-9453-z</w:t>
      </w:r>
    </w:p>
    <w:p>
      <w:pPr>
        <w:ind w:left="567"/>
      </w:pPr>
      <w:r>
        <w:rPr>
          <w:i/>
          <w:sz w:val="19"/>
        </w:rPr>
        <w:t>"Notably, when the isolated rubber cleavage products generated by RoxBNS21 were used as substrate for RoxANS21, a subsequent HPLC analysis of the products revealed the appearance of a high ODTD peak. This clearly demonstrated that RoxANS21 is able to use the products of RoxBNS21 as substrate and confirmed the synergistic effect of the two enzymes."</w:t>
      </w:r>
    </w:p>
    <w:p>
      <w:pPr>
        <w:ind w:left="567"/>
      </w:pPr>
      <w:r>
        <w:rPr>
          <w:color w:val="5B6573"/>
          <w:sz w:val="17"/>
        </w:rPr>
        <w:t>— Birke, Röther &amp; Jendrossek (2018), 同上(総説内での引用)</w:t>
      </w:r>
    </w:p>
    <w:p>
      <w:r>
        <w:rPr>
          <w:i/>
          <w:color w:val="5B6573"/>
          <w:sz w:val="19"/>
        </w:rPr>
        <w:t>RoxA_NS21・RoxB_NS21固有のKm・Vmax・比活性・精製収率は、今回のWeb検索(抄録・本文抜粋レベル)からは取得できなかった。Birke, Röther &amp; Jendrossek (2018)の全文(表・図)を入手して確認する必要がある。</w:t>
      </w:r>
    </w:p>
    <w:p>
      <w:r>
        <w:t>参考として、模式生物S. cummioxidans 35Yの数値が報告されている: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shd w:val="clear" w:color="auto" w:fill="1F4D78"/>
          </w:tcPr>
          <w:p>
            <w:r>
              <w:rPr>
                <w:b/>
                <w:color w:val="FFFFFF"/>
              </w:rPr>
              <w:t>酵素</w:t>
            </w:r>
          </w:p>
        </w:tc>
        <w:tc>
          <w:tcPr>
            <w:tcW w:type="dxa" w:w="2268"/>
            <w:shd w:val="clear" w:color="auto" w:fill="1F4D78"/>
          </w:tcPr>
          <w:p>
            <w:r>
              <w:rPr>
                <w:b/>
                <w:color w:val="FFFFFF"/>
              </w:rPr>
              <w:t>分子量</w:t>
            </w:r>
          </w:p>
        </w:tc>
        <w:tc>
          <w:tcPr>
            <w:tcW w:type="dxa" w:w="1701"/>
            <w:shd w:val="clear" w:color="auto" w:fill="1F4D78"/>
          </w:tcPr>
          <w:p>
            <w:r>
              <w:rPr>
                <w:b/>
                <w:color w:val="FFFFFF"/>
              </w:rPr>
              <w:t>比活性</w:t>
            </w:r>
          </w:p>
        </w:tc>
        <w:tc>
          <w:tcPr>
            <w:tcW w:type="dxa" w:w="3402"/>
            <w:shd w:val="clear" w:color="auto" w:fill="1F4D78"/>
          </w:tcPr>
          <w:p>
            <w:r>
              <w:rPr>
                <w:b/>
                <w:color w:val="FFFFFF"/>
              </w:rPr>
              <w:t>特記事項</w:t>
            </w:r>
          </w:p>
        </w:tc>
      </w:tr>
      <w:tr>
        <w:tc>
          <w:tcPr>
            <w:tcW w:type="dxa" w:w="1701"/>
          </w:tcPr>
          <w:p>
            <w:r>
              <w:t>RoxA(35Y)</w:t>
            </w:r>
          </w:p>
        </w:tc>
        <w:tc>
          <w:tcPr>
            <w:tcW w:type="dxa" w:w="2268"/>
          </w:tcPr>
          <w:p>
            <w:r>
              <w:t>70 kDa(ジヘム蛋白)</w:t>
            </w:r>
          </w:p>
        </w:tc>
        <w:tc>
          <w:tcPr>
            <w:tcW w:type="dxa" w:w="1701"/>
          </w:tcPr>
          <w:p>
            <w:r>
              <w:t>2.6 U/mg(37°C)</w:t>
            </w:r>
          </w:p>
        </w:tc>
        <w:tc>
          <w:tcPr>
            <w:tcW w:type="dxa" w:w="3402"/>
          </w:tcPr>
          <w:p>
            <w:r>
              <w:t>エキソ型、主生成物ODTD(C15)、酸化状態で酸素分子が結合済み</w:t>
            </w:r>
          </w:p>
        </w:tc>
      </w:tr>
      <w:tr>
        <w:tc>
          <w:tcPr>
            <w:tcW w:type="dxa" w:w="1701"/>
          </w:tcPr>
          <w:p>
            <w:r>
              <w:t>RoxB(35Y)</w:t>
            </w:r>
          </w:p>
        </w:tc>
        <w:tc>
          <w:tcPr>
            <w:tcW w:type="dxa" w:w="2268"/>
          </w:tcPr>
          <w:p>
            <w:r>
              <w:t>約70 kDa</w:t>
            </w:r>
          </w:p>
        </w:tc>
        <w:tc>
          <w:tcPr>
            <w:tcW w:type="dxa" w:w="1701"/>
          </w:tcPr>
          <w:p>
            <w:r>
              <w:t>≈6 U/mg</w:t>
            </w:r>
          </w:p>
        </w:tc>
        <w:tc>
          <w:tcPr>
            <w:tcW w:type="dxa" w:w="3402"/>
          </w:tcPr>
          <w:p>
            <w:r>
              <w:t>エンド型、C20以上の混合オリゴマー、as-isolated状態では酸素分子は結合せず</w:t>
            </w:r>
          </w:p>
        </w:tc>
      </w:tr>
    </w:tbl>
    <w:p>
      <w:pPr>
        <w:ind w:left="567"/>
      </w:pPr>
      <w:r>
        <w:rPr>
          <w:i/>
          <w:sz w:val="19"/>
        </w:rPr>
        <w:t>"Water, adjusted to a neutral pH value, polyisoprene (purified natural rubber latex or synthetic polyisoprene) and the co-substrate dioxygen are the only compounds necessary for efficient cleavage of polyisoprene to ODTD (2.6 U oxygen consumption/mg protein at 37 °C)."</w:t>
      </w:r>
    </w:p>
    <w:p>
      <w:pPr>
        <w:ind w:left="567"/>
      </w:pPr>
      <w:r>
        <w:rPr>
          <w:color w:val="5B6573"/>
          <w:sz w:val="17"/>
        </w:rPr>
        <w:t>— Jendrossek &amp; Birke (総説), https://doi.org/10.1007/s00253-018-9453-z</w:t>
      </w:r>
    </w:p>
    <w:p>
      <w:pPr>
        <w:ind w:left="567"/>
      </w:pPr>
      <w:r>
        <w:rPr>
          <w:i/>
          <w:sz w:val="19"/>
        </w:rPr>
        <w:t>"the expression of roxB of S. cummioxidans 35Y and characterisation of the recombinantly expressed and purified protein revealed that RoxB oxidatively cleaved polyisoprene at a high specific activity of ≈ 6 U/mg. One unit of rubber oxygenase activity corresponds to the consumption of 1 μmol dioxygen per min (for assays of rubber oxygenase activity see Hiessl et al. 2014; Röther et al. 2017b)."</w:t>
      </w:r>
    </w:p>
    <w:p>
      <w:pPr>
        <w:ind w:left="567"/>
      </w:pPr>
      <w:r>
        <w:rPr>
          <w:color w:val="5B6573"/>
          <w:sz w:val="17"/>
        </w:rPr>
        <w:t>— Jendrossek &amp; Birke (総説), https://doi.org/10.1007/s00253-018-9453-z</w:t>
      </w:r>
    </w:p>
    <w:p>
      <w:r>
        <w:rPr>
          <w:i/>
          <w:color w:val="1B6E4F"/>
          <w:sz w:val="19"/>
        </w:rPr>
        <w:t>アッセイ法の標準プロトコル論文が特定できた: Röther, Birke &amp; Jendrossek (2017), "Assays for the detection of rubber oxygenase activities", Bio-protocol 7:1-14, DOI: 10.21769/BioProtoc.2188。Bio-protocol誌は再現可能な実験手順の詳細記載を目的とした専門誌であり、緩衝液組成・電極校正法等の具体的手順が記載されている可能性が高い。全文入手を最優先とする。</w:t>
      </w:r>
    </w:p>
    <w:p>
      <w:r>
        <w:rPr>
          <w:i/>
          <w:color w:val="9B1C1C"/>
          <w:sz w:val="19"/>
        </w:rPr>
        <w:t>文献間の用語不整合: Lcpの構造機能論文(Birke et al. 2017, Scientific Reports)はRoxAを「endo-type, processive」と表現している箇所があるが、Rox総説群は一貫して「RoxA performs exo-cleavage」としている。本書は総説群の記述(RoxA=エキソ型)を採用するが、実験時は生成物の炭素数分布という一次データで判断すること。</w:t>
      </w:r>
    </w:p>
    <w:p>
      <w:pPr>
        <w:pStyle w:val="Heading1"/>
      </w:pPr>
      <w:r>
        <w:rPr>
          <w:color w:val="000000"/>
        </w:rPr>
        <w:t>3. 測定手順</w:t>
      </w:r>
    </w:p>
    <w:p>
      <w:pPr>
        <w:pStyle w:val="Heading2"/>
      </w:pPr>
      <w:r>
        <w:rPr>
          <w:color w:val="000000"/>
        </w:rPr>
        <w:t>3.1 OR16(Lcp1・Lcp2・Lcp3)— Gibu et al. (2020)の実証済み手順</w:t>
      </w:r>
    </w:p>
    <w:p>
      <w:r>
        <w:t>OR16自身での実証済み手順であるため、これを第一選択とする。組換え精製酵素による個別活性測定と、休止菌体による全体活性測定の両方を行う。</w:t>
      </w:r>
    </w:p>
    <w:p>
      <w:pPr>
        <w:pStyle w:val="ListNumber"/>
      </w:pPr>
      <w:r>
        <w:t>lcp1(ACTI_59630)、lcp2(ACTI_59640)、lcp3(ACTI_69520)遺伝子をクローニングし、10×ヒスチジンタグを付加してE. coli(Gibu et al.はRosetta-gami B(DE3)pLysSを使用)で発現させる。</w:t>
      </w:r>
    </w:p>
    <w:p>
      <w:pPr>
        <w:pStyle w:val="ListNumber"/>
      </w:pPr>
      <w:r>
        <w:t>Ni-アフィニティカラムクロマトグラフィーで各タンパク質(Lcp1-his, Lcp2-his, Lcp3-his)を精製する。SDS-PAGEで予想分子量のバンドを確認する。</w:t>
      </w:r>
    </w:p>
    <w:p>
      <w:pPr>
        <w:pStyle w:val="ListNumber"/>
      </w:pPr>
      <w:r>
        <w:t>反応液(2 mL)は50 mM Tris-HCl緩衝液、天然ゴム(NR)最終濃度0.2%、精製酵素25 μgタンパク質を含む。30°Cでインキュベートする。</w:t>
      </w:r>
    </w:p>
    <w:p>
      <w:pPr>
        <w:pStyle w:val="ListNumber"/>
      </w:pPr>
      <w:r>
        <w:t>酸素電極(Dual Digital Model 20、Rank Brothers Ltd.、または同等品)で酸素消費速度を測定する。1 U = 1分あたり1 μmol O₂消費と定義する。</w:t>
      </w:r>
    </w:p>
    <w:p>
      <w:pPr>
        <w:pStyle w:val="ListNumber"/>
      </w:pPr>
      <w:r>
        <w:t>至適pH(6.0〜8.5)・至適温度(25〜40°C)を50 mM Tris-HCl緩衝液でスクリーニングし、各パラログの至適条件を確認する(文献値: Lcp1=30°C/pH7.0、Lcp2=35°C/pH7.5、Lcp3=30°C/pH6.5)。</w:t>
      </w:r>
    </w:p>
    <w:p>
      <w:pPr>
        <w:pStyle w:val="ListNumber"/>
      </w:pPr>
      <w:r>
        <w:t>並行して、OR16をNRオーバーレイ寒天培地またはW最小培地+コハク酸で培養し(30°C、3日間)、休止菌体での全体活性(3パラログ合算値、dFBAのlcp_c5に直接対応)を同様の酸素消費アッセイで測定する。</w:t>
      </w:r>
    </w:p>
    <w:p>
      <w:pPr>
        <w:pStyle w:val="ListNumber"/>
      </w:pPr>
      <w:r>
        <w:t>qRT-PCRでNR存在下でのlcp1/lcp2/lcp3発現誘導も確認する(ISOGEN IIでRNA抽出、PrimeScript II逆転写、比較対象はコハク酸単独培養)。活性と発現量の両方から、どのパラログが律速かを判断する。</w:t>
      </w:r>
    </w:p>
    <w:p>
      <w:r>
        <w:t>計算式: 比活性(U/mg protein)=酸素消費速度÷反応液中タンパク質量(mg)。菌体量あたりの速度(dFBAのlcp_c5に対応)は、休止菌体アッセイでの酸素消費速度を菌体乾燥重量で除して求める。</w:t>
      </w:r>
    </w:p>
    <w:p>
      <w:r>
        <w:rPr>
          <w:i/>
          <w:color w:val="9B1C1C"/>
          <w:sz w:val="19"/>
        </w:rPr>
        <w:t>単位定義の注意(3.2節末尾も参照): Gibu et al. (2020)は「1 U = 1 μmol O₂/min」と定義している。一方、後述のRöther et al. (2017)のBio-protocolプロトコルでは「1 U = 1 nmol O₂/min」(1000倍小さい)と明記されている。両者は反応スケールが異なる(Gibu et al.は2 mLスケール、Röther et al.は500 μLスケールの高感度蛍光センサー法)ため単位の使い分けは物理的に理解できるが、自施設で追試する際は必ず自分のアッセイの単位定義を明記し、他文献値と比較する前に単位を揃えること。</w:t>
      </w:r>
    </w:p>
    <w:p>
      <w:pPr>
        <w:pStyle w:val="Heading2"/>
      </w:pPr>
      <w:r>
        <w:rPr>
          <w:color w:val="000000"/>
        </w:rPr>
        <w:t>3.2 NS21のクルードを用いたRox関連活性測定</w:t>
      </w:r>
    </w:p>
    <w:p>
      <w:r>
        <w:t>試料はNS21培養由来の無細胞クルードを第一候補とする。培養上清、菌体関連画分または破砕抽出液のどこに活性が回収されるかを予備確認し、由来画分を明記する。残存菌体の有無と分離操作前後の活性回収を確認する。無細胞上清と全培養液・休止細胞を同一試料として扱わない。</w:t>
      </w:r>
    </w:p>
    <w:p>
      <w:r>
        <w:t>各DO条件で、活性クルード＋ゴム、同じクルード＋ゴムなし、同じ工程で処理した未接種培地＋ゴム、同培地＋ゴムなしを測定する。加熱失活クルードの基質あり・なしも補助対照とするが、加熱によるマトリクス変化があるため、それだけでRox特異性を保証しない。基質溶媒・添加体積は対応させる。</w:t>
      </w:r>
    </w:p>
    <w:p>
      <w:r>
        <w:t>DO低下と並行して、基質添加前後の切断生成物をHPLC等で確認する。背景補正した酸素消費をゴム添加に伴う見かけの消費として記録し、他の酸化酵素や残存呼吸の寄与が除けなければRoxA/RoxB固有活性と断定しない。ODTDやオリゴマー分布だけで各酵素の寄与率を一意に分離しない。</w:t>
      </w:r>
    </w:p>
    <w:p>
      <w:r>
        <w:t>クルード添加量、総タンパク質量、元培養液換算体積、培養条件・採取時点、濃縮倍率、保存履歴を記録する。主結果は酸素消費速度と生成物増加速度を実単位で報告し、総タンパク質当たりの値はクルード比活性と呼ぶ。精製酵素当たりの比活性、kcat、RoxAとRoxBの個別Kmへ換算しない。独立培養由来の複数ロットで再現性を確認する。</w:t>
      </w:r>
    </w:p>
    <w:p>
      <w:r>
        <w:t>基質量とクルード量を予備検討し、初期速度の測定可能域と量依存性を確認する。基質0.1%を自動的に飽和条件とみなさない。DOは実測濃度で記録し、温度・pH・撹拌・基質を固定する。低DO側を含む系列を設け、センサー応答と再曝気・漏入の影響を空試験で確認する。曝気停止だけで酸素移動をゼロと仮定しない。</w:t>
      </w:r>
    </w:p>
    <w:p>
      <w:r>
        <w:t>単一飽和式がデータに適合し、低DO域と高DO域の両方を測定できた場合のみ、クルード系の見かけの酸素半飽和定数 K0.5,app を不確かさ付きで推定する。適合しない場合は応答曲線または推定範囲を報告する。酸素消費量／生成物量の見かけの比と半飽和定数は異なる測定量である。</w:t>
      </w:r>
    </w:p>
    <w:p>
      <w:r>
        <w:t>モデルへは試料・DO・培養条件に対応する複合ゴム分解系の見かけの酸素応答として反映する。RoxA/RoxB別の定数や全菌種共通の定数を直接確定しない。全菌体でのゴムあり／なしのOUR差には分解産物の呼吸も含まれるため、酵素消費率や固定のpolymer_oxygen_fractionの直接測定とは扱わない。無細胞クルード、洗浄菌体、全培養系を別測定し、再構成の収支が検証できるまで分配は未同定とする。</w:t>
      </w:r>
    </w:p>
    <w:p>
      <w:r>
        <w:t>測定原理の参考はRöther et al. 2017, DOI 10.21769/BioProtoc.2188（酸素消費測定と切断生成物のHPLC分析）。ここに記したクルード対照・酸素濃度系列は本研究用の提案であり、同論文で実証済みのクルード手順とは位置づけない。</w:t>
      </w:r>
    </w:p>
    <w:p>
      <w:pPr>
        <w:pStyle w:val="Heading2"/>
      </w:pPr>
      <w:r>
        <w:rPr>
          <w:color w:val="000000"/>
        </w:rPr>
        <w:t>3.3 基質調製: 脱タンパク天然ゴムラテックス(DPNR)</w:t>
      </w:r>
    </w:p>
    <w:p>
      <w:r>
        <w:t>Chaikumpollert, Yamamoto, Suchiva, Nghia &amp; Kawahara (2012), "Preparation and characterization of protein-free natural rubber", Polymers for Advanced Technologies 23(4):825-828, DOI: 10.1002/pat.1965 の手順を用いる。</w:t>
      </w:r>
    </w:p>
    <w:p>
      <w:pPr>
        <w:pStyle w:val="ListNumber"/>
      </w:pPr>
      <w:r>
        <w:t>高アンモニア天然ゴム(HANR)ラテックス、または新鮮天然ゴムラテックスを原料とする。</w:t>
      </w:r>
    </w:p>
    <w:p>
      <w:pPr>
        <w:pStyle w:val="ListNumber"/>
      </w:pPr>
      <w:r>
        <w:t>0.1 wt% 尿素 + 1 wt% SDS + 0.025 wt% 極性有機溶媒(アセトン、エタノール、2-プロパノールのいずれか)を加え、室温でインキュベートする(関連論文[Polymers 2022, PMC9269511]では30°Cで1時間の条件を報告)。</w:t>
      </w:r>
    </w:p>
    <w:p>
      <w:pPr>
        <w:pStyle w:val="ListNumber"/>
      </w:pPr>
      <w:r>
        <w:t>クリーム分をSDS+溶媒溶液に再分散し、乾燥ゴム分(drc)を30 wt%に調整する。</w:t>
      </w:r>
    </w:p>
    <w:p>
      <w:pPr>
        <w:pStyle w:val="ListNumber"/>
      </w:pPr>
      <w:r>
        <w:t>遠心分離(関連論文では10,000 rpm、1時間、約12,320×gの条件を報告)で2〜3回洗浄する。</w:t>
      </w:r>
    </w:p>
    <w:p>
      <w:pPr>
        <w:pStyle w:val="ListNumber"/>
      </w:pPr>
      <w:r>
        <w:t>遠心分離で回収後、メタノールで凝固し、減圧下・室温で恒量になるまで乾燥する。</w:t>
      </w:r>
    </w:p>
    <w:p>
      <w:r>
        <w:t>効果の実測データ(Chaikumpollert et al. 2012): 窒素含有率は未処理の0.279 wt%から、2〜3回の遠心分離処理後には0.000 wt%まで低減する。溶媒の種類ではアセトンがタンパク質除去に最も効果的(1回遠心分離後の窒素含有率: アセトン0.053 wt% &lt; 2-プロパノール0.061 wt% &lt; エタノール0.057 wt%、SDSのみの対照0.116 wt%)。</w:t>
      </w:r>
    </w:p>
    <w:p>
      <w:r>
        <w:rPr>
          <w:i/>
          <w:color w:val="5B6573"/>
          <w:sz w:val="19"/>
        </w:rPr>
        <w:t>Gibu et al. (2020)がChaikumpollert et al.のどちらの2012年論文(Polym. Adv. Technol. 23:825-828、またはColloid Polym. Sci. 290:331)を引用しているかは今回の検索範囲では確定できなかった。前者(Polym. Adv. Technol.)の内容が本節の手順の根拠である。</w:t>
      </w:r>
    </w:p>
    <w:p>
      <w:pPr>
        <w:pStyle w:val="Heading1"/>
      </w:pPr>
      <w:r>
        <w:rPr>
          <w:color w:val="000000"/>
        </w:rPr>
        <w:t>4. 必要な装置・試薬</w:t>
      </w:r>
    </w:p>
    <w:p>
      <w:pPr>
        <w:pStyle w:val="ListBullet"/>
      </w:pPr>
      <w:r>
        <w:t>溶存酸素測定(Lcp、Gibu et al. 2020法): 酸素電極(Dual Digital Model 20, Rank Brothers Ltd.相当品)</w:t>
      </w:r>
    </w:p>
    <w:p>
      <w:pPr>
        <w:pStyle w:val="ListBullet"/>
      </w:pPr>
      <w:r>
        <w:t>溶存酸素測定(RoxA/Lcp、Röther et al. 2017法): 蛍光式酸素センサー(PreSens Oxy-4-mini transmitter、Oxygen Sensor Spot SP-PSt3-NAU-D5-YOP)、半微量キュベット(光路長10 mm、容量1,400 μL、Hellma analytics相当)、マグネティック微小攪拌子(5×2 mm)</w:t>
      </w:r>
    </w:p>
    <w:p>
      <w:pPr>
        <w:pStyle w:val="ListBullet"/>
      </w:pPr>
      <w:r>
        <w:t>組換えタンパク質発現・精製: E. coli発現株(例: Rosetta-gami B(DE3)pLysS)、Ni-アフィニティカラム、His-tag発現ベクター</w:t>
      </w:r>
    </w:p>
    <w:p>
      <w:pPr>
        <w:pStyle w:val="ListBullet"/>
      </w:pPr>
      <w:r>
        <w:t>タンパク質定量: BCAアッセイキット(Pierce BCA Kit相当)</w:t>
      </w:r>
    </w:p>
    <w:p>
      <w:pPr>
        <w:pStyle w:val="ListBullet"/>
      </w:pPr>
      <w:r>
        <w:t>HPLC: RP8カラム(Gibu et al.法: 12×4 mm, 5 μm相当 / Röther et al.法: LiChrospher 100 RP-8, 5 μm, 250×4.6 mm相当)、UV検出器(210 nm)</w:t>
      </w:r>
    </w:p>
    <w:p>
      <w:pPr>
        <w:pStyle w:val="ListBullet"/>
      </w:pPr>
      <w:r>
        <w:t>抽出溶媒: 酢酸エチル、メタノール(HPLCグレード)</w:t>
      </w:r>
    </w:p>
    <w:p>
      <w:pPr>
        <w:pStyle w:val="ListBullet"/>
      </w:pPr>
      <w:r>
        <w:t>緩衝液: 50 mM Tris-HCl(Lcp、Gibu et al. 2020準拠)、100 mM リン酸カリウム緩衝液(K₂HPO₄/KH₂PO₄でpH7に調整、Röther et al. 2017準拠)、1% Nonidet P-40溶液</w:t>
      </w:r>
    </w:p>
    <w:p>
      <w:pPr>
        <w:pStyle w:val="ListBullet"/>
      </w:pPr>
      <w:r>
        <w:t>酸素電極校正用: 2%(w/v)亜硫酸ナトリウム(Na₂SO₃、ゼロ点校正用)</w:t>
      </w:r>
    </w:p>
    <w:p>
      <w:pPr>
        <w:pStyle w:val="ListBullet"/>
      </w:pPr>
      <w:r>
        <w:t>基質: 天然ゴムラテックス(latex milk, 60%, 低アンモニア型)、脱タンパク天然ゴムラテックス(DPNR、調製法は3.3節参照)、尿素、SDS、アセトン</w:t>
      </w:r>
    </w:p>
    <w:p>
      <w:pPr>
        <w:pStyle w:val="ListBullet"/>
      </w:pPr>
      <w:r>
        <w:t>対照: ODTD標準品(市販品の有無は未確認。RoxA反応産物からの単離・NMR/MS同定が必要な可能性)</w:t>
      </w:r>
    </w:p>
    <w:p>
      <w:pPr>
        <w:pStyle w:val="Heading1"/>
      </w:pPr>
      <w:r>
        <w:rPr>
          <w:color w:val="000000"/>
        </w:rPr>
        <w:t>5. 実務上の落とし穴(文献からの示唆)</w:t>
      </w:r>
    </w:p>
    <w:p>
      <w:pPr>
        <w:pStyle w:val="ListBullet"/>
      </w:pPr>
      <w:r>
        <w:t>OR16のLcpは単一酵素ではなく、活性・至適pH・至適温度が異なる3パラログ(Lcp1: 30°C/pH7.0/4.02 U/mg、Lcp2: 35°C/pH7.5/1.17 U/mg、Lcp3: 30°C/pH6.5/0.22 U/mg)から成る。単一条件で休止菌体アッセイを行うと、特定のパラログに偏った活性しか捉えられない可能性がある。複数のpH・温度条件で測定すること。</w:t>
      </w:r>
    </w:p>
    <w:p>
      <w:pPr>
        <w:pStyle w:val="ListBullet"/>
      </w:pPr>
      <w:r>
        <w:t>比活性(酵素あたり)と転写誘導倍率(lcp3が335倍)は必ずしも一致しない(Gibu et al. 2020)。「主要なパラログ」の判断は活性・発現量の両方を踏まえること。</w:t>
      </w:r>
    </w:p>
    <w:p>
      <w:pPr>
        <w:pStyle w:val="ListBullet"/>
      </w:pPr>
      <w:r>
        <w:t>生成物の保持時間(ODTDは約15.3分、Lcp由来のC35生成物は約23分)はカラム・グラジエント条件に強く依存するため、自施設の系で必ず標準物質または既知試料により再校正すること。</w:t>
      </w:r>
    </w:p>
    <w:p>
      <w:pPr>
        <w:pStyle w:val="ListBullet"/>
      </w:pPr>
      <w:r>
        <w:t>RoxA・RoxBの生成物はオリゴマーの炭素数分布として現れるため、単一ピークの面積だけでなく、分布全体(ゲル浸透クロマトグラフィー等)を確認することが望ましい。</w:t>
      </w:r>
    </w:p>
    <w:p>
      <w:pPr>
        <w:pStyle w:val="ListBullet"/>
      </w:pPr>
      <w:r>
        <w:t>文献間で「RoxAはエキソ型/エンド型」の表現が一致しないため、切断様式は自施設のデータ(生成物の炭素数分布)で最終判断すること。</w:t>
      </w:r>
    </w:p>
    <w:p>
      <w:pPr>
        <w:pStyle w:val="ListBullet"/>
      </w:pPr>
      <w:r>
        <w:t>活性単位(U)の定義が文献間で異なる(1 U = 1 nmol O₂/min vs 1 μmol O₂/min、1000倍の差)。自施設のデータを報告する際は必ず単位定義を明記し、既存文献値と比較する前に単位を揃えること(3.1節末尾の注記も参照)。</w:t>
      </w:r>
    </w:p>
    <w:p>
      <w:pPr>
        <w:pStyle w:val="ListBullet"/>
      </w:pPr>
      <w:r>
        <w:t>NS21は文献によって学名表記が異なる(Methylibium sp. NS21 → Rhizobacter gummiphilus NS21 → BRENDA上ではPiscinibacter gummiphilus)。追加の文献検索を行う際はこれらの旧学名・別名も検索語に含めること。</w:t>
      </w:r>
    </w:p>
    <w:p>
      <w:pPr>
        <w:pStyle w:val="ListBullet"/>
      </w:pPr>
      <w:r>
        <w:t>Röther et al. (2017)の汎用プロトコルの反応温度(RoxA=30°C, Lcp=37°C)と、Gibu et al. (2020)がOR16のLcp1/2/3個別に最適化した温度(30/35/30°C)は異なる。どちらを既定値とするか、または両方でスクリーニングするかを決めておくこと。</w:t>
      </w:r>
    </w:p>
    <w:p>
      <w:pPr>
        <w:pStyle w:val="Heading1"/>
      </w:pPr>
      <w:r>
        <w:rPr>
          <w:color w:val="000000"/>
        </w:rPr>
        <w:t>6. 次のアクション(優先順位順)</w:t>
      </w:r>
    </w:p>
    <w:p>
      <w:r>
        <w:rPr>
          <w:i/>
          <w:color w:val="1B6E4F"/>
          <w:sz w:val="19"/>
        </w:rPr>
        <w:t>第2版で挙げた5項目のうち4項目(Röther et al. 2017全文、Birke et al. 2018の代替データ、Chaikumpollert et al. 2012、遺伝子座タグの食い違い)は本版で解決した。残る項目を以下に整理する。</w:t>
      </w:r>
    </w:p>
    <w:p>
      <w:pPr>
        <w:pStyle w:val="ListBullet"/>
      </w:pPr>
      <w:r>
        <w:t>【最優先・未解決】Birke, Röther &amp; Jendrossek (2018)の全文(表・図)を入手し、RoxA_NS21固有の比活性・分子量・Km等の数値、およびRoxB_NS21のKm・至適pH/温度を確認する(BRENDA経由で比活性・分子量の一部は取得済みだが、原論文の全数値ではない)。</w:t>
      </w:r>
    </w:p>
    <w:p>
      <w:pPr>
        <w:pStyle w:val="ListBullet"/>
      </w:pPr>
      <w:r>
        <w:t>OR16の最初の単離報告(Gibu et al. 2020で「Imai et al.」として言及、NBRC 114529株)の完全な書誌情報を確認する。</w:t>
      </w:r>
    </w:p>
    <w:p>
      <w:pPr>
        <w:pStyle w:val="ListBullet"/>
      </w:pPr>
      <w:r>
        <w:t>Kasai et al. (2017)(NS21のlatA遺伝子同定論文)の完全な書誌情報を確認する(プライマー設計等で参照される可能性)。</w:t>
      </w:r>
    </w:p>
    <w:p>
      <w:pPr>
        <w:pStyle w:val="ListBullet"/>
      </w:pPr>
      <w:r>
        <w:t>Gibu et al. (2020)が引用するChaikumpollert et al.の2012年論文がPolym. Adv. Technol. 23:825-828とColloid Polym. Sci. 290:331のどちらか(または両方)かを確認する。</w:t>
      </w:r>
    </w:p>
    <w:p>
      <w:pPr>
        <w:pStyle w:val="ListBullet"/>
      </w:pPr>
      <w:r>
        <w:t>SBMLモデル(models/sbml/final_consortium/Actinoplanes_sp_OR16_lcp.xml)内の孤立した旧lcp遺伝子エントリ(G_ACTI_28730等)を削除するかどうか、プロジェクト内で判断する(本書の範囲外、モデル管理者の判断事項)。</w:t>
      </w:r>
    </w:p>
    <w:p>
      <w:pPr>
        <w:pStyle w:val="Heading1"/>
      </w:pPr>
      <w:r>
        <w:rPr>
          <w:color w:val="000000"/>
        </w:rPr>
        <w:t>7. 参考文献</w:t>
      </w:r>
    </w:p>
    <w:p>
      <w:pPr>
        <w:pStyle w:val="ListBullet"/>
      </w:pPr>
      <w:r>
        <w:t>Gibu, N., Arata, T., Kuboki, S., Linh, D.V., Fukuda, M., Steinbüchel, A., Kasai, D. (2020) Characterization of the genes responsible for rubber degradation in Actinoplanes sp. strain OR16. Applied Microbiology and Biotechnology 104:7367-7376. https://doi.org/10.1007/s00253-020-10700-1</w:t>
      </w:r>
    </w:p>
    <w:p>
      <w:pPr>
        <w:pStyle w:val="ListBullet"/>
      </w:pPr>
      <w:r>
        <w:t>Birke, J. et al. (2016) Biochemical and spectroscopic characterization of purified Latex Clearing Protein (Lcp) from newly isolated rubber degrading Rhodococcus rhodochrous strain RPK1. BMC Biotechnology. https://pmc.ncbi.nlm.nih.gov/articles/PMC4877957/</w:t>
      </w:r>
    </w:p>
    <w:p>
      <w:pPr>
        <w:pStyle w:val="ListBullet"/>
      </w:pPr>
      <w:r>
        <w:t>Birke, J. et al. (2017) Structural and Functional Analysis of Latex Clearing Protein (Lcp) Provides Insight into the Enzymatic Cleavage of Rubber. Scientific Reports. https://doi.org/10.1038/s41598-017-05268-2</w:t>
      </w:r>
    </w:p>
    <w:p>
      <w:pPr>
        <w:pStyle w:val="ListBullet"/>
      </w:pPr>
      <w:r>
        <w:t>Birke, J., Röther, W. &amp; Jendrossek, D. (2018) Rhizobacter gummiphilus NS21 has two rubber oxygenases (RoxA and RoxB) acting synergistically in rubber utilisation. Applied Microbiology and Biotechnology 102:10245-10257. https://doi.org/10.1007/s00253-018-9341-6</w:t>
      </w:r>
    </w:p>
    <w:p>
      <w:pPr>
        <w:pStyle w:val="ListBullet"/>
      </w:pPr>
      <w:r>
        <w:t>Birke, J., Röther, W. &amp; Jendrossek, D. (2017) RoxB Is a Novel Type of Rubber Oxygenase That Combines Properties of Rubber Oxygenase RoxA and Latex Clearing Protein (Lcp). Applied and Environmental Microbiology 83(14). https://doi.org/10.1128/aem.00721-17</w:t>
      </w:r>
    </w:p>
    <w:p>
      <w:pPr>
        <w:pStyle w:val="ListBullet"/>
      </w:pPr>
      <w:r>
        <w:t>Braaz, R. et al. (2005) Heme-Dependent Rubber Oxygenase RoxA of Xanthomonas sp. Cleaves the Carbon Backbone of Poly(cis-1,4-Isoprene) by a Dioxygenase Mechanism. Applied and Environmental Microbiology 71:2473-2478. https://doi.org/10.1128/aem.71.5.2473-2478.2005</w:t>
      </w:r>
    </w:p>
    <w:p>
      <w:pPr>
        <w:pStyle w:val="ListBullet"/>
      </w:pPr>
      <w:r>
        <w:t>Schmitt, G. et al. (2019) Towards the understanding of the enzymatic cleavage of polyisoprene by the dihaem-dioxygenase RoxA. AMB Express 9:156. https://doi.org/10.1186/s13568-019-0888-0</w:t>
      </w:r>
    </w:p>
    <w:p>
      <w:pPr>
        <w:pStyle w:val="ListBullet"/>
      </w:pPr>
      <w:r>
        <w:t>Jendrossek, D. &amp; Birke, J. Rubber oxygenases (総説). Applied Microbiology and Biotechnology. https://doi.org/10.1007/s00253-018-9453-z</w:t>
      </w:r>
    </w:p>
    <w:p>
      <w:pPr>
        <w:pStyle w:val="ListBullet"/>
      </w:pPr>
      <w:r>
        <w:t>Röther, W., Birke, J. &amp; Jendrossek, D. (2017) Assays for the detection of rubber oxygenase activities. Bio-protocol 7:e2188. https://doi.org/10.21769/BioProtoc.2188 (全文確認済み、PMC8376518)</w:t>
      </w:r>
    </w:p>
    <w:p>
      <w:pPr>
        <w:pStyle w:val="ListBullet"/>
      </w:pPr>
      <w:r>
        <w:t>Kasai, D. et al. (2017) NS21のlatA遺伝子同定論文(完全な書誌情報は未確認)</w:t>
      </w:r>
    </w:p>
    <w:p>
      <w:pPr>
        <w:pStyle w:val="ListBullet"/>
      </w:pPr>
      <w:r>
        <w:t>Chaikumpollert, O., Yamamoto, Y., Suchiva, K., Nghia, P.T. &amp; Kawahara, S. (2012) Preparation and characterization of protein-free natural rubber. Polymers for Advanced Technologies 23(4):825-828. https://doi.org/10.1002/pat.1965 (全文確認済み)</w:t>
      </w:r>
    </w:p>
    <w:p>
      <w:pPr>
        <w:pStyle w:val="ListBullet"/>
      </w:pPr>
      <w:r>
        <w:t>Nanthini, J. et al. (2020) Poly(cis-1,4-isoprene)-cleavage enzymes from natural rubber-utilizing bacteria. Bioscience, Biotechnology, and Biochemistry. https://doi.org/10.1080/09168451.2020.1733927</w:t>
      </w:r>
    </w:p>
    <w:p>
      <w:pPr>
        <w:pStyle w:val="ListBullet"/>
      </w:pPr>
      <w:r>
        <w:t>Cleavage of natural rubber by rubber oxygenases in Gram-negative bacteria (総説, 2023頃). Applied Microbiology and Biotechnology. https://doi.org/10.1007/s00253-023-12940-3</w:t>
      </w:r>
    </w:p>
    <w:p>
      <w:pPr>
        <w:pStyle w:val="ListBullet"/>
      </w:pPr>
      <w:r>
        <w:t>BRENDA Enzyme Database, EC 1.13.11.87 (rubber oxygenase) エントリ(RoxB_NS21の比活性・分子量の出典). https://www.brenda-enzymes.info/literature.php?e=1.13.11.87&amp;r=746860</w:t>
      </w:r>
    </w:p>
    <w:p>
      <w:r>
        <w:rPr>
          <w:i/>
          <w:color w:val="5B6573"/>
          <w:sz w:val="19"/>
        </w:rPr>
        <w:t>全ての引用は、DeepSeek V4 Flash(model=deepseek/deepseek-v4-flash:online)によるWeb検索で実際に取得したURLと抜粋テキストに基づく(計8回の検索、3回の深掘りを含む)。詳細な生の検索結果はtmp/deepseek_lcp_literature.md、tmp/deepseek_rox_literature.md、tmp/deepseek_followup1〜3.md、tmp/deepseek_deepdive_rother.md、tmp/deepseek_deepdive_birke.md、tmp/deepseek_deepdive_dpnr.mdを参照。本書中の引用は全てClaudeがこの生データと照合して転記しており、創作した引用は含まれない。第2版作成時に発見した1件の著者誤帰属(Kasai→Birke/Röther/Jendrossek)は訂正済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