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共培養強化学習の</w:t>
        <w:br/>
        <w:t>現行アーキテクチャ</w:t>
      </w:r>
    </w:p>
    <w:p>
      <w:pPr>
        <w:pStyle w:val="Subtitle"/>
      </w:pPr>
      <w:r>
        <w:t>GPU反復計算の実行時間半減に向けた構成整理</w:t>
      </w:r>
    </w:p>
    <w:p>
      <w:r>
        <w:t>確認日 2026年9月7日</w:t>
      </w:r>
    </w:p>
    <w:p>
      <w:pPr>
        <w:pStyle w:val="Heading2"/>
      </w:pPr>
      <w:r>
        <w:t>結論と文書の目的</w:t>
      </w:r>
    </w:p>
    <w:p>
      <w:r>
        <w:t>本プログラムは、微生物のゲノムスケール代謝モデルを用いた動的フラックスバランス解析（dFBA）を環境とし、PPOが流加条件を学習する構成である。現在は学習本体、辞書や学習器による近似経路、辞書を使わないGPU内点法の検証経路が併存している。</w:t>
      </w:r>
    </w:p>
    <w:p>
      <w:r>
        <w:t>直近のGPU高速化試験は保存済みmaxmin LPの再実行であり、PPO全体への既定組込みは完了していない。初回準備は短縮したが、学習中の反復計算を半減したという結果はまだ得られていない。本書では現行構成と実験案を分け、次に変更すべき箇所を定める。</w:t>
      </w:r>
    </w:p>
    <w:p>
      <w:pPr>
        <w:pStyle w:val="Heading2"/>
      </w:pPr>
      <w:r>
        <w:t>構成の全体像</w:t>
      </w:r>
    </w:p>
    <w:p>
      <w:r>
        <w:t>学習経路</w:t>
        <w:br/>
        <w:t>PPO方策 → 並列環境 → 操作量の変換 → dFBA → 観測と報酬 → PPO更新</w:t>
      </w:r>
    </w:p>
    <w:p>
      <w:r>
        <w:t>dFBAの内部</w:t>
        <w:br/>
        <w:t>現在の菌体量と培地 → LP入力生成 → 共培養LP求解 → フラックス → 次の培養状態</w:t>
      </w:r>
    </w:p>
    <w:p>
      <w:r>
        <w:t>直近の高速化検証</w:t>
        <w:br/>
        <w:t>保存LP入力 → GPU上の数値更新と内点法 → 元LP認証 → CPU版との時間比較</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8208"/>
      </w:tblGrid>
      <w:tr>
        <w:trPr>
          <w:cantSplit/>
          <w:tblHeader/>
        </w:trPr>
        <w:tc>
          <w:tcPr>
            <w:tcW w:type="dxa" w:w="1872"/>
            <w:vAlign w:val="center"/>
            <w:tcMar>
              <w:top w:w="90" w:type="dxa"/>
              <w:bottom w:w="90" w:type="dxa"/>
              <w:left w:w="100" w:type="dxa"/>
              <w:right w:w="100" w:type="dxa"/>
            </w:tcMar>
            <w:shd w:fill="DFE8EF"/>
          </w:tcPr>
          <w:p>
            <w:pPr>
              <w:spacing w:after="20" w:line="280" w:lineRule="exact"/>
            </w:pPr>
            <w:r>
              <w:rPr>
                <w:b/>
                <w:sz w:val="20"/>
              </w:rPr>
              <w:t>区分</w:t>
            </w:r>
          </w:p>
        </w:tc>
        <w:tc>
          <w:tcPr>
            <w:tcW w:type="dxa" w:w="8208"/>
            <w:vAlign w:val="center"/>
            <w:tcMar>
              <w:top w:w="90" w:type="dxa"/>
              <w:bottom w:w="90" w:type="dxa"/>
              <w:left w:w="100" w:type="dxa"/>
              <w:right w:w="100" w:type="dxa"/>
            </w:tcMar>
            <w:shd w:fill="DFE8EF"/>
          </w:tcPr>
          <w:p>
            <w:pPr>
              <w:spacing w:after="20" w:line="280" w:lineRule="exact"/>
            </w:pPr>
            <w:r>
              <w:rPr>
                <w:b/>
                <w:sz w:val="20"/>
              </w:rPr>
              <w:t>位置付け</w:t>
            </w:r>
          </w:p>
        </w:tc>
      </w:tr>
      <w:tr>
        <w:trPr>
          <w:cantSplit/>
        </w:trPr>
        <w:tc>
          <w:tcPr>
            <w:tcW w:type="dxa" w:w="1872"/>
            <w:vAlign w:val="center"/>
            <w:tcMar>
              <w:top w:w="90" w:type="dxa"/>
              <w:bottom w:w="90" w:type="dxa"/>
              <w:left w:w="100" w:type="dxa"/>
              <w:right w:w="100" w:type="dxa"/>
            </w:tcMar>
            <w:shd w:fill="FFFFFF"/>
          </w:tcPr>
          <w:p>
            <w:pPr>
              <w:spacing w:after="20" w:line="280" w:lineRule="exact"/>
            </w:pPr>
            <w:r>
              <w:rPr>
                <w:b w:val="0"/>
                <w:sz w:val="20"/>
              </w:rPr>
              <w:t>学習本体</w:t>
            </w:r>
          </w:p>
        </w:tc>
        <w:tc>
          <w:tcPr>
            <w:tcW w:type="dxa" w:w="8208"/>
            <w:vAlign w:val="center"/>
            <w:tcMar>
              <w:top w:w="90" w:type="dxa"/>
              <w:bottom w:w="90" w:type="dxa"/>
              <w:left w:w="100" w:type="dxa"/>
              <w:right w:w="100" w:type="dxa"/>
            </w:tcMar>
            <w:shd w:fill="FFFFFF"/>
          </w:tcPr>
          <w:p>
            <w:pPr>
              <w:spacing w:after="20" w:line="280" w:lineRule="exact"/>
            </w:pPr>
            <w:r>
              <w:rPr>
                <w:b w:val="0"/>
                <w:sz w:val="20"/>
              </w:rPr>
              <w:t>main.pyからPPOと環境を構築。方策のdeviceとFBA backendは別設定。</w:t>
            </w:r>
          </w:p>
        </w:tc>
      </w:tr>
      <w:tr>
        <w:trPr>
          <w:cantSplit/>
        </w:trPr>
        <w:tc>
          <w:tcPr>
            <w:tcW w:type="dxa" w:w="1872"/>
            <w:vAlign w:val="center"/>
            <w:tcMar>
              <w:top w:w="90" w:type="dxa"/>
              <w:bottom w:w="90" w:type="dxa"/>
              <w:left w:w="100" w:type="dxa"/>
              <w:right w:w="100" w:type="dxa"/>
            </w:tcMar>
            <w:shd w:fill="F5F7F9"/>
          </w:tcPr>
          <w:p>
            <w:pPr>
              <w:spacing w:after="20" w:line="280" w:lineRule="exact"/>
            </w:pPr>
            <w:r>
              <w:rPr>
                <w:b w:val="0"/>
                <w:sz w:val="20"/>
              </w:rPr>
              <w:t>既存の代替経路</w:t>
            </w:r>
          </w:p>
        </w:tc>
        <w:tc>
          <w:tcPr>
            <w:tcW w:type="dxa" w:w="8208"/>
            <w:vAlign w:val="center"/>
            <w:tcMar>
              <w:top w:w="90" w:type="dxa"/>
              <w:bottom w:w="90" w:type="dxa"/>
              <w:left w:w="100" w:type="dxa"/>
              <w:right w:w="100" w:type="dxa"/>
            </w:tcMar>
            <w:shd w:fill="F5F7F9"/>
          </w:tcPr>
          <w:p>
            <w:pPr>
              <w:spacing w:after="20" w:line="280" w:lineRule="exact"/>
            </w:pPr>
            <w:r>
              <w:rPr>
                <w:b w:val="0"/>
                <w:sz w:val="20"/>
              </w:rPr>
              <w:t>辞書、surrogate、QP、GRUやGNNによる解候補。選択条件と失敗時の扱いが経路ごとに異なる。</w:t>
            </w:r>
          </w:p>
        </w:tc>
      </w:tr>
      <w:tr>
        <w:trPr>
          <w:cantSplit/>
        </w:trPr>
        <w:tc>
          <w:tcPr>
            <w:tcW w:type="dxa" w:w="1872"/>
            <w:vAlign w:val="center"/>
            <w:tcMar>
              <w:top w:w="90" w:type="dxa"/>
              <w:bottom w:w="90" w:type="dxa"/>
              <w:left w:w="100" w:type="dxa"/>
              <w:right w:w="100" w:type="dxa"/>
            </w:tcMar>
            <w:shd w:fill="FFFFFF"/>
          </w:tcPr>
          <w:p>
            <w:pPr>
              <w:spacing w:after="20" w:line="280" w:lineRule="exact"/>
            </w:pPr>
            <w:r>
              <w:rPr>
                <w:b w:val="0"/>
                <w:sz w:val="20"/>
              </w:rPr>
              <w:t>直近のGPU実験</w:t>
            </w:r>
          </w:p>
        </w:tc>
        <w:tc>
          <w:tcPr>
            <w:tcW w:type="dxa" w:w="8208"/>
            <w:vAlign w:val="center"/>
            <w:tcMar>
              <w:top w:w="90" w:type="dxa"/>
              <w:bottom w:w="90" w:type="dxa"/>
              <w:left w:w="100" w:type="dxa"/>
              <w:right w:w="100" w:type="dxa"/>
            </w:tcMar>
            <w:shd w:fill="FFFFFF"/>
          </w:tcPr>
          <w:p>
            <w:pPr>
              <w:spacing w:after="20" w:line="280" w:lineRule="exact"/>
            </w:pPr>
            <w:r>
              <w:rPr>
                <w:b w:val="0"/>
                <w:sz w:val="20"/>
              </w:rPr>
              <w:t>CuPyとcuDSSによる辞書非依存のFP64内点法。主な測定対象は32環境の保存maxmin LP。</w:t>
            </w:r>
          </w:p>
        </w:tc>
      </w:tr>
    </w:tbl>
    <w:p>
      <w:pPr>
        <w:spacing w:after="40" w:line="40" w:lineRule="exact" w:before="0"/>
      </w:pPr>
      <w:r>
        <w:rPr>
          <w:sz w:val="4"/>
        </w:rPr>
        <w:t xml:space="preserve"> </w:t>
      </w:r>
    </w:p>
    <w:p>
      <w:pPr>
        <w:spacing w:before="120" w:line="260" w:lineRule="exact"/>
      </w:pPr>
      <w:r>
        <w:rPr>
          <w:sz w:val="18"/>
        </w:rPr>
        <w:t>主な実装  main.py  src/ppo_agent.py  src/dfba_simulator.py  scripts/benchmark_ipm_sequence.py</w:t>
      </w:r>
    </w:p>
    <w:p>
      <w:pPr>
        <w:pStyle w:val="Heading1"/>
        <w:pageBreakBefore/>
        <w:spacing w:before="0"/>
      </w:pPr>
      <w:r>
        <w:t>1 学習ループと培養状態の更新</w:t>
      </w:r>
    </w:p>
    <w:p>
      <w:pPr>
        <w:pStyle w:val="Heading2"/>
      </w:pPr>
      <w:r>
        <w:t>PPOと環境の役割</w:t>
      </w:r>
    </w:p>
    <w:p>
      <w:r>
        <w:t>ConsortiumPPOAgentはStable Baselines3のMlpPolicyを使い、方策と価値関数に各256ユニットの2層ネットワークを設定する。複数環境にはSubprocVecEnv、単一環境にはDummyVecEnvを用い、VecNormalizeで観測と報酬を正規化する。標準CLIの方策deviceはcpu、FBA backendはhighsである。</w:t>
      </w:r>
    </w:p>
    <w:p>
      <w:r>
        <w:t>PPOは一定量の遷移を収集した後、ミニバッチで方策と価値関数を更新する。PPOのn_steps、環境の培養時間刻み、LPソルバー内のNewton反復は、それぞれ異なる単位である。GPU LPの反復回数を減らすことと、学習データ数を減らすことは区別する。</w:t>
      </w:r>
    </w:p>
    <w:p>
      <w:pPr>
        <w:pStyle w:val="Heading2"/>
      </w:pPr>
      <w:r>
        <w:t>現行環境の操作量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8424"/>
      </w:tblGrid>
      <w:tr>
        <w:trPr>
          <w:cantSplit/>
          <w:tblHeader/>
        </w:trPr>
        <w:tc>
          <w:tcPr>
            <w:tcW w:type="dxa" w:w="1656"/>
            <w:vAlign w:val="center"/>
            <w:tcMar>
              <w:top w:w="90" w:type="dxa"/>
              <w:bottom w:w="90" w:type="dxa"/>
              <w:left w:w="100" w:type="dxa"/>
              <w:right w:w="100" w:type="dxa"/>
            </w:tcMar>
            <w:shd w:fill="DFE8EF"/>
          </w:tcPr>
          <w:p>
            <w:pPr>
              <w:spacing w:after="20" w:line="280" w:lineRule="exact"/>
            </w:pPr>
            <w:r>
              <w:rPr>
                <w:b/>
                <w:sz w:val="20"/>
              </w:rPr>
              <w:t>行動要素</w:t>
            </w:r>
          </w:p>
        </w:tc>
        <w:tc>
          <w:tcPr>
            <w:tcW w:type="dxa" w:w="8424"/>
            <w:vAlign w:val="center"/>
            <w:tcMar>
              <w:top w:w="90" w:type="dxa"/>
              <w:bottom w:w="90" w:type="dxa"/>
              <w:left w:w="100" w:type="dxa"/>
              <w:right w:w="100" w:type="dxa"/>
            </w:tcMar>
            <w:shd w:fill="DFE8EF"/>
          </w:tcPr>
          <w:p>
            <w:pPr>
              <w:spacing w:after="20" w:line="280" w:lineRule="exact"/>
            </w:pPr>
            <w:r>
              <w:rPr>
                <w:b/>
                <w:sz w:val="20"/>
              </w:rPr>
              <w:t>環境内での変換</w:t>
            </w:r>
          </w:p>
        </w:tc>
      </w:tr>
      <w:tr>
        <w:trPr>
          <w:cantSplit/>
        </w:trPr>
        <w:tc>
          <w:tcPr>
            <w:tcW w:type="dxa" w:w="1656"/>
            <w:vAlign w:val="center"/>
            <w:tcMar>
              <w:top w:w="90" w:type="dxa"/>
              <w:bottom w:w="90" w:type="dxa"/>
              <w:left w:w="100" w:type="dxa"/>
              <w:right w:w="100" w:type="dxa"/>
            </w:tcMar>
            <w:shd w:fill="FFFFFF"/>
          </w:tcPr>
          <w:p>
            <w:pPr>
              <w:spacing w:after="20" w:line="280" w:lineRule="exact"/>
            </w:pPr>
            <w:r>
              <w:rPr>
                <w:b w:val="0"/>
                <w:sz w:val="20"/>
              </w:rPr>
              <w:t>action 0</w:t>
            </w:r>
          </w:p>
        </w:tc>
        <w:tc>
          <w:tcPr>
            <w:tcW w:type="dxa" w:w="8424"/>
            <w:vAlign w:val="center"/>
            <w:tcMar>
              <w:top w:w="90" w:type="dxa"/>
              <w:bottom w:w="90" w:type="dxa"/>
              <w:left w:w="100" w:type="dxa"/>
              <w:right w:w="100" w:type="dxa"/>
            </w:tcMar>
            <w:shd w:fill="FFFFFF"/>
          </w:tcPr>
          <w:p>
            <w:pPr>
              <w:spacing w:after="20" w:line="280" w:lineRule="exact"/>
            </w:pPr>
            <w:r>
              <w:rPr>
                <w:b w:val="0"/>
                <w:sz w:val="20"/>
              </w:rPr>
              <w:t>OR16向け供給 sn_or16。シミュレーター内ではmlttr_eへ加算。</w:t>
            </w:r>
          </w:p>
        </w:tc>
      </w:tr>
      <w:tr>
        <w:trPr>
          <w:cantSplit/>
        </w:trPr>
        <w:tc>
          <w:tcPr>
            <w:tcW w:type="dxa" w:w="1656"/>
            <w:vAlign w:val="center"/>
            <w:tcMar>
              <w:top w:w="90" w:type="dxa"/>
              <w:bottom w:w="90" w:type="dxa"/>
              <w:left w:w="100" w:type="dxa"/>
              <w:right w:w="100" w:type="dxa"/>
            </w:tcMar>
            <w:shd w:fill="F5F7F9"/>
          </w:tcPr>
          <w:p>
            <w:pPr>
              <w:spacing w:after="20" w:line="280" w:lineRule="exact"/>
            </w:pPr>
            <w:r>
              <w:rPr>
                <w:b w:val="0"/>
                <w:sz w:val="20"/>
              </w:rPr>
              <w:t>action 1</w:t>
            </w:r>
          </w:p>
        </w:tc>
        <w:tc>
          <w:tcPr>
            <w:tcW w:type="dxa" w:w="8424"/>
            <w:vAlign w:val="center"/>
            <w:tcMar>
              <w:top w:w="90" w:type="dxa"/>
              <w:bottom w:w="90" w:type="dxa"/>
              <w:left w:w="100" w:type="dxa"/>
              <w:right w:w="100" w:type="dxa"/>
            </w:tcMar>
            <w:shd w:fill="F5F7F9"/>
          </w:tcPr>
          <w:p>
            <w:pPr>
              <w:spacing w:after="20" w:line="280" w:lineRule="exact"/>
            </w:pPr>
            <w:r>
              <w:rPr>
                <w:b w:val="0"/>
                <w:sz w:val="20"/>
              </w:rPr>
              <w:t>NS21向け供給 sn_ns21。ptrc_eへ加算。</w:t>
            </w:r>
          </w:p>
        </w:tc>
      </w:tr>
      <w:tr>
        <w:trPr>
          <w:cantSplit/>
        </w:trPr>
        <w:tc>
          <w:tcPr>
            <w:tcW w:type="dxa" w:w="1656"/>
            <w:vAlign w:val="center"/>
            <w:tcMar>
              <w:top w:w="90" w:type="dxa"/>
              <w:bottom w:w="90" w:type="dxa"/>
              <w:left w:w="100" w:type="dxa"/>
              <w:right w:w="100" w:type="dxa"/>
            </w:tcMar>
            <w:shd w:fill="FFFFFF"/>
          </w:tcPr>
          <w:p>
            <w:pPr>
              <w:spacing w:after="20" w:line="280" w:lineRule="exact"/>
            </w:pPr>
            <w:r>
              <w:rPr>
                <w:b w:val="0"/>
                <w:sz w:val="20"/>
              </w:rPr>
              <w:t>action 2</w:t>
            </w:r>
          </w:p>
        </w:tc>
        <w:tc>
          <w:tcPr>
            <w:tcW w:type="dxa" w:w="8424"/>
            <w:vAlign w:val="center"/>
            <w:tcMar>
              <w:top w:w="90" w:type="dxa"/>
              <w:bottom w:w="90" w:type="dxa"/>
              <w:left w:w="100" w:type="dxa"/>
              <w:right w:w="100" w:type="dxa"/>
            </w:tcMar>
            <w:shd w:fill="FFFFFF"/>
          </w:tcPr>
          <w:p>
            <w:pPr>
              <w:spacing w:after="20" w:line="280" w:lineRule="exact"/>
            </w:pPr>
            <w:r>
              <w:rPr>
                <w:b w:val="0"/>
                <w:sz w:val="20"/>
              </w:rPr>
              <w:t>P. freudenreichiiを含む場合はhelper_lactate、それ以外はsn_lp。</w:t>
            </w:r>
          </w:p>
        </w:tc>
      </w:tr>
      <w:tr>
        <w:trPr>
          <w:cantSplit/>
        </w:trPr>
        <w:tc>
          <w:tcPr>
            <w:tcW w:type="dxa" w:w="1656"/>
            <w:vAlign w:val="center"/>
            <w:tcMar>
              <w:top w:w="90" w:type="dxa"/>
              <w:bottom w:w="90" w:type="dxa"/>
              <w:left w:w="100" w:type="dxa"/>
              <w:right w:w="100" w:type="dxa"/>
            </w:tcMar>
            <w:shd w:fill="F5F7F9"/>
          </w:tcPr>
          <w:p>
            <w:pPr>
              <w:spacing w:after="20" w:line="280" w:lineRule="exact"/>
            </w:pPr>
            <w:r>
              <w:rPr>
                <w:b w:val="0"/>
                <w:sz w:val="20"/>
              </w:rPr>
              <w:t>action 3</w:t>
            </w:r>
          </w:p>
        </w:tc>
        <w:tc>
          <w:tcPr>
            <w:tcW w:type="dxa" w:w="8424"/>
            <w:vAlign w:val="center"/>
            <w:tcMar>
              <w:top w:w="90" w:type="dxa"/>
              <w:bottom w:w="90" w:type="dxa"/>
              <w:left w:w="100" w:type="dxa"/>
              <w:right w:w="100" w:type="dxa"/>
            </w:tcMar>
            <w:shd w:fill="F5F7F9"/>
          </w:tcPr>
          <w:p>
            <w:pPr>
              <w:spacing w:after="20" w:line="280" w:lineRule="exact"/>
            </w:pPr>
            <w:r>
              <w:rPr>
                <w:b w:val="0"/>
                <w:sz w:val="20"/>
              </w:rPr>
              <w:t>定義済み共通培地の流加倍率。培養48時間を境に上限設定を切り替える。</w:t>
            </w:r>
          </w:p>
        </w:tc>
      </w:tr>
      <w:tr>
        <w:trPr>
          <w:cantSplit/>
        </w:trPr>
        <w:tc>
          <w:tcPr>
            <w:tcW w:type="dxa" w:w="1656"/>
            <w:vAlign w:val="center"/>
            <w:tcMar>
              <w:top w:w="90" w:type="dxa"/>
              <w:bottom w:w="90" w:type="dxa"/>
              <w:left w:w="100" w:type="dxa"/>
              <w:right w:w="100" w:type="dxa"/>
            </w:tcMar>
            <w:shd w:fill="FFFFFF"/>
          </w:tcPr>
          <w:p>
            <w:pPr>
              <w:spacing w:after="20" w:line="280" w:lineRule="exact"/>
            </w:pPr>
            <w:r>
              <w:rPr>
                <w:b w:val="0"/>
                <w:sz w:val="20"/>
              </w:rPr>
              <w:t>action 4</w:t>
            </w:r>
          </w:p>
        </w:tc>
        <w:tc>
          <w:tcPr>
            <w:tcW w:type="dxa" w:w="8424"/>
            <w:vAlign w:val="center"/>
            <w:tcMar>
              <w:top w:w="90" w:type="dxa"/>
              <w:bottom w:w="90" w:type="dxa"/>
              <w:left w:w="100" w:type="dxa"/>
              <w:right w:w="100" w:type="dxa"/>
            </w:tcMar>
            <w:shd w:fill="FFFFFF"/>
          </w:tcPr>
          <w:p>
            <w:pPr>
              <w:spacing w:after="20" w:line="280" w:lineRule="exact"/>
            </w:pPr>
            <w:r>
              <w:rPr>
                <w:b w:val="0"/>
                <w:sz w:val="20"/>
              </w:rPr>
              <w:t>酸素移動係数kLaへの変換。現行コードではactionの200倍。</w:t>
            </w:r>
          </w:p>
        </w:tc>
      </w:tr>
    </w:tbl>
    <w:p>
      <w:pPr>
        <w:spacing w:after="40" w:line="40" w:lineRule="exact" w:before="0"/>
      </w:pPr>
      <w:r>
        <w:rPr>
          <w:sz w:val="4"/>
        </w:rPr>
        <w:t xml:space="preserve"> </w:t>
      </w:r>
    </w:p>
    <w:p>
      <w:r>
        <w:t>これはコード上の操作量であり、ポンプの流量校正、回転数からkLaへの換算、温度制御まで実装済みという意味ではない。pH調整はシミュレーター側のpH-stat処理であり、PPOの5行動へ独立した酸・塩基ポンプ指令として含まれてはいない。</w:t>
      </w:r>
    </w:p>
    <w:p>
      <w:pPr>
        <w:pStyle w:val="Heading2"/>
      </w:pPr>
      <w:r>
        <w:t>1環境ステップの処理順</w:t>
      </w:r>
    </w:p>
    <w:p>
      <w:r>
        <w:t>酸素移動と流加を反映し、細胞外のゴム分解を先に計算する。続いて全菌種の境界条件と目的を更新し、FBAを解く。得られたフラックスで菌体量・PHA・培地を更新し、pH-stat、記録、時刻の加算を行う。培地積分には求解時点の菌体量を使う。</w:t>
      </w:r>
    </w:p>
    <w:p>
      <w:r>
        <w:t>main.pyの設定ではdtは0.2時間である。この設定なら120環境ステップは培養24時間に相当するが、LP内の120反復を意味しない。状態は前時刻から引き継がれるため、同一環境の時間方向は独立並列化できない。</w:t>
      </w:r>
    </w:p>
    <w:p>
      <w:pPr>
        <w:spacing w:before="120" w:line="260" w:lineRule="exact"/>
      </w:pPr>
      <w:r>
        <w:rPr>
          <w:sz w:val="18"/>
        </w:rPr>
        <w:t>主な実装  src/rl_environment.py:223  src/dfba_simulator.py:1618  src/ppo_agent.py:75</w:t>
      </w:r>
    </w:p>
    <w:p>
      <w:pPr>
        <w:pStyle w:val="Heading1"/>
        <w:pageBreakBefore/>
        <w:spacing w:before="0"/>
      </w:pPr>
      <w:r>
        <w:t>2 共培養LPの構成と入口の違い</w:t>
      </w:r>
    </w:p>
    <w:p>
      <w:pPr>
        <w:pStyle w:val="Heading2"/>
      </w:pPr>
      <w:r>
        <w:t>共通のLP入力</w:t>
      </w:r>
    </w:p>
    <w:p>
      <w:r>
        <w:t>各LPは疎行列A、右辺rhs、変数下限lower、上限upper、目的係数c、先頭等式行数neqを持つ。変数は反応フラックスに加え、段階によって共存指標や交換量の補助変数を含む。細胞内の化学量論的収支と反応境界に、全菌種で共有する培地の供給制約を組み合わせる。</w:t>
      </w:r>
    </w:p>
    <w:p>
      <w:r>
        <w:t>菌体量が変わると共有交換行の係数が変わり、培地濃度とdtから供給側の右辺が変わる。取り込み境界やPHA関連の目的も状態に依存する。同じ行列構造でも、前回の数値分解や最適解をそのまま使えるとは限らな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8280"/>
      </w:tblGrid>
      <w:tr>
        <w:trPr>
          <w:cantSplit/>
          <w:tblHeader/>
        </w:trPr>
        <w:tc>
          <w:tcPr>
            <w:tcW w:type="dxa" w:w="1800"/>
            <w:vAlign w:val="center"/>
            <w:tcMar>
              <w:top w:w="90" w:type="dxa"/>
              <w:bottom w:w="90" w:type="dxa"/>
              <w:left w:w="100" w:type="dxa"/>
              <w:right w:w="100" w:type="dxa"/>
            </w:tcMar>
            <w:shd w:fill="DFE8EF"/>
          </w:tcPr>
          <w:p>
            <w:pPr>
              <w:spacing w:after="20" w:line="280" w:lineRule="exact"/>
            </w:pPr>
            <w:r>
              <w:rPr>
                <w:b/>
                <w:sz w:val="20"/>
              </w:rPr>
              <w:t>LP段階</w:t>
            </w:r>
          </w:p>
        </w:tc>
        <w:tc>
          <w:tcPr>
            <w:tcW w:type="dxa" w:w="8280"/>
            <w:vAlign w:val="center"/>
            <w:tcMar>
              <w:top w:w="90" w:type="dxa"/>
              <w:bottom w:w="90" w:type="dxa"/>
              <w:left w:w="100" w:type="dxa"/>
              <w:right w:w="100" w:type="dxa"/>
            </w:tcMar>
            <w:shd w:fill="DFE8EF"/>
          </w:tcPr>
          <w:p>
            <w:pPr>
              <w:spacing w:after="20" w:line="280" w:lineRule="exact"/>
            </w:pPr>
            <w:r>
              <w:rPr>
                <w:b/>
                <w:sz w:val="20"/>
              </w:rPr>
              <w:t>目的と次段階への引継ぎ</w:t>
            </w:r>
          </w:p>
        </w:tc>
      </w:tr>
      <w:tr>
        <w:trPr>
          <w:cantSplit/>
        </w:trPr>
        <w:tc>
          <w:tcPr>
            <w:tcW w:type="dxa" w:w="1800"/>
            <w:vAlign w:val="center"/>
            <w:tcMar>
              <w:top w:w="90" w:type="dxa"/>
              <w:bottom w:w="90" w:type="dxa"/>
              <w:left w:w="100" w:type="dxa"/>
              <w:right w:w="100" w:type="dxa"/>
            </w:tcMar>
            <w:shd w:fill="FFFFFF"/>
          </w:tcPr>
          <w:p>
            <w:pPr>
              <w:spacing w:after="20" w:line="280" w:lineRule="exact"/>
            </w:pPr>
            <w:r>
              <w:rPr>
                <w:b w:val="0"/>
                <w:sz w:val="20"/>
              </w:rPr>
              <w:t>1 maxmin</w:t>
            </w:r>
          </w:p>
        </w:tc>
        <w:tc>
          <w:tcPr>
            <w:tcW w:type="dxa" w:w="8280"/>
            <w:vAlign w:val="center"/>
            <w:tcMar>
              <w:top w:w="90" w:type="dxa"/>
              <w:bottom w:w="90" w:type="dxa"/>
              <w:left w:w="100" w:type="dxa"/>
              <w:right w:w="100" w:type="dxa"/>
            </w:tcMar>
            <w:shd w:fill="FFFFFF"/>
          </w:tcPr>
          <w:p>
            <w:pPr>
              <w:spacing w:after="20" w:line="280" w:lineRule="exact"/>
            </w:pPr>
            <w:r>
              <w:rPr>
                <w:b w:val="0"/>
                <w:sz w:val="20"/>
              </w:rPr>
              <w:t>最小の増殖指標を最大化し、共存指標を得る。失敗すると、その環境の共培養解を返さない。</w:t>
            </w:r>
          </w:p>
        </w:tc>
      </w:tr>
      <w:tr>
        <w:trPr>
          <w:cantSplit/>
        </w:trPr>
        <w:tc>
          <w:tcPr>
            <w:tcW w:type="dxa" w:w="1800"/>
            <w:vAlign w:val="center"/>
            <w:tcMar>
              <w:top w:w="90" w:type="dxa"/>
              <w:bottom w:w="90" w:type="dxa"/>
              <w:left w:w="100" w:type="dxa"/>
              <w:right w:w="100" w:type="dxa"/>
            </w:tcMar>
            <w:shd w:fill="F5F7F9"/>
          </w:tcPr>
          <w:p>
            <w:pPr>
              <w:spacing w:after="20" w:line="280" w:lineRule="exact"/>
            </w:pPr>
            <w:r>
              <w:rPr>
                <w:b w:val="0"/>
                <w:sz w:val="20"/>
              </w:rPr>
              <w:t>2 aggregate</w:t>
            </w:r>
          </w:p>
        </w:tc>
        <w:tc>
          <w:tcPr>
            <w:tcW w:type="dxa" w:w="8280"/>
            <w:vAlign w:val="center"/>
            <w:tcMar>
              <w:top w:w="90" w:type="dxa"/>
              <w:bottom w:w="90" w:type="dxa"/>
              <w:left w:w="100" w:type="dxa"/>
              <w:right w:w="100" w:type="dxa"/>
            </w:tcMar>
            <w:shd w:fill="F5F7F9"/>
          </w:tcPr>
          <w:p>
            <w:pPr>
              <w:spacing w:after="20" w:line="280" w:lineRule="exact"/>
            </w:pPr>
            <w:r>
              <w:rPr>
                <w:b w:val="0"/>
                <w:sz w:val="20"/>
              </w:rPr>
              <w:t>共存指標の所定割合を保持して、菌種ごとの現在目的を合計した目的を最大化する。設定により省略される。</w:t>
            </w:r>
          </w:p>
        </w:tc>
      </w:tr>
      <w:tr>
        <w:trPr>
          <w:cantSplit/>
        </w:trPr>
        <w:tc>
          <w:tcPr>
            <w:tcW w:type="dxa" w:w="1800"/>
            <w:vAlign w:val="center"/>
            <w:tcMar>
              <w:top w:w="90" w:type="dxa"/>
              <w:bottom w:w="90" w:type="dxa"/>
              <w:left w:w="100" w:type="dxa"/>
              <w:right w:w="100" w:type="dxa"/>
            </w:tcMar>
            <w:shd w:fill="FFFFFF"/>
          </w:tcPr>
          <w:p>
            <w:pPr>
              <w:spacing w:after="20" w:line="280" w:lineRule="exact"/>
            </w:pPr>
            <w:r>
              <w:rPr>
                <w:b w:val="0"/>
                <w:sz w:val="20"/>
              </w:rPr>
              <w:t>3 exchange</w:t>
            </w:r>
          </w:p>
        </w:tc>
        <w:tc>
          <w:tcPr>
            <w:tcW w:type="dxa" w:w="8280"/>
            <w:vAlign w:val="center"/>
            <w:tcMar>
              <w:top w:w="90" w:type="dxa"/>
              <w:bottom w:w="90" w:type="dxa"/>
              <w:left w:w="100" w:type="dxa"/>
              <w:right w:w="100" w:type="dxa"/>
            </w:tcMar>
            <w:shd w:fill="FFFFFF"/>
          </w:tcPr>
          <w:p>
            <w:pPr>
              <w:spacing w:after="20" w:line="280" w:lineRule="exact"/>
            </w:pPr>
            <w:r>
              <w:rPr>
                <w:b w:val="0"/>
                <w:sz w:val="20"/>
              </w:rPr>
              <w:t>共存と集約目的を保持し、菌体量を反映した絶対交換量を抑える。補助変数を追加し、設定により実行する。</w:t>
            </w:r>
          </w:p>
        </w:tc>
      </w:tr>
    </w:tbl>
    <w:p>
      <w:pPr>
        <w:spacing w:after="40" w:line="40" w:lineRule="exact" w:before="0"/>
      </w:pPr>
      <w:r>
        <w:rPr>
          <w:sz w:val="4"/>
        </w:rPr>
        <w:t xml:space="preserve"> </w:t>
      </w:r>
    </w:p>
    <w:p>
      <w:r>
        <w:t>3段階は同一時刻内でも依存関係を持つ。maxminだけの高速化を、そのままdFBA全体の速度比として用いることはできない。</w:t>
      </w:r>
    </w:p>
    <w:p>
      <w:pPr>
        <w:pStyle w:val="Heading2"/>
      </w:pPr>
      <w:r>
        <w:t>backendと失敗時の扱い</w:t>
      </w:r>
    </w:p>
    <w:p>
      <w:r>
        <w:t>cooperativeソルバーは、linear_program_backendが未指定ならSciPyのlinprogを使い、指定時はbackend.solveへ委譲する。既存surrogate経路には距離、反応境界、共有培地、増殖等の検査と厳密解経路がある。GPU内点法の実験経路はCPU optimizerへ暗黙に戻さず、認証失敗を失敗として返す。</w:t>
      </w:r>
    </w:p>
    <w:p>
      <w:pPr>
        <w:pStyle w:val="Heading2"/>
      </w:pPr>
      <w:r>
        <w:t>構成を固定する際の確認事項</w:t>
      </w:r>
    </w:p>
    <w:p>
      <w:r>
        <w:t>汎用のselect_consortium_modelsはOR16、NS21、Lactobacillusを優先する一方、環境にはP. freudenreichii用流加分岐も存在する。菌種構成は入口とSBML群で確認する必要がある。またlegacy_v1観測は菌種数＋13次元、metabolic_v2はさらに4次元、POMDP用クラスは4センサーであり、方策と正規化器を混用しない。</w:t>
      </w:r>
    </w:p>
    <w:p>
      <w:pPr>
        <w:spacing w:before="120" w:line="260" w:lineRule="exact"/>
      </w:pPr>
      <w:r>
        <w:rPr>
          <w:sz w:val="18"/>
        </w:rPr>
        <w:t>主な実装  src/community_solver.py:1084,1200,1699  src/utils.py:80  src/rl_environment_pomdp.py</w:t>
      </w:r>
    </w:p>
    <w:p>
      <w:pPr>
        <w:pStyle w:val="Heading1"/>
        <w:pageBreakBefore/>
        <w:spacing w:before="0"/>
      </w:pPr>
      <w:r>
        <w:t>3 辞書非依存GPU経路のデータフロー</w:t>
      </w:r>
    </w:p>
    <w:p>
      <w:r>
        <w:t>ForestGpuBatchedIPMは、元LPの解を検証可能なまま構造を縮約し、CUDA上で内点法を実行する。ベンチマークはこのクラスを直接呼ぶ。標準学習CLIが自動的にこの経路へ切り替わる構成ではない。</w:t>
      </w:r>
    </w:p>
    <w:p>
      <w:pPr>
        <w:pStyle w:val="Heading2"/>
      </w:pPr>
      <w:r>
        <w:t>初回の構造準備</w:t>
      </w:r>
    </w:p>
    <w:p>
      <w:r>
        <w:t>CPUで入力と疎行列構造を検証し、等式のforest縮約、ゼロ境界面の縮約、追加の等式処理を構築する。元の変数・行へ戻す写像と境界の証拠も保存する。共通構造の証明を再利用する場合も実配列の一致を検査し、環境ごとの数値と所有権を分離する。</w:t>
      </w:r>
    </w:p>
    <w:p>
      <w:pPr>
        <w:pStyle w:val="Heading2"/>
      </w:pPr>
      <w:r>
        <w:t>同じ構造での反復更新</w:t>
      </w:r>
    </w:p>
    <w:p>
      <w:r>
        <w:t>現在のLP入力をCPUで検証・梱包し、Aの数値、右辺、境界、目的をGPUへ渡す。DeviceNumericUpdatePlanが現在の値を縮約し、求解用と元LP認証用のバッファを更新する。以前の解を返すキャッシュではない。構造、等式、ゼロ符号等が契約から外れた場合は高速更新を拒否し、再構築が必要になる。</w:t>
      </w:r>
    </w:p>
    <w:p>
      <w:r>
        <w:t>現在LPの更新 → 縮約後のEとGを更新 → 前時刻のGPU状態を提案として束縛</w:t>
        <w:br/>
        <w:t>→ Newton反復 → 元座標への復元 → 元LP認証と独立監査</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984"/>
      </w:tblGrid>
      <w:tr>
        <w:trPr>
          <w:cantSplit/>
          <w:tblHeader/>
        </w:trPr>
        <w:tc>
          <w:tcPr>
            <w:tcW w:type="dxa" w:w="3096"/>
            <w:vAlign w:val="center"/>
            <w:tcMar>
              <w:top w:w="90" w:type="dxa"/>
              <w:bottom w:w="90" w:type="dxa"/>
              <w:left w:w="100" w:type="dxa"/>
              <w:right w:w="100" w:type="dxa"/>
            </w:tcMar>
            <w:shd w:fill="DFE8EF"/>
          </w:tcPr>
          <w:p>
            <w:pPr>
              <w:spacing w:after="20" w:line="280" w:lineRule="exact"/>
            </w:pPr>
            <w:r>
              <w:rPr>
                <w:b/>
                <w:sz w:val="20"/>
              </w:rPr>
              <w:t>対象</w:t>
            </w:r>
          </w:p>
        </w:tc>
        <w:tc>
          <w:tcPr>
            <w:tcW w:type="dxa" w:w="6984"/>
            <w:vAlign w:val="center"/>
            <w:tcMar>
              <w:top w:w="90" w:type="dxa"/>
              <w:bottom w:w="90" w:type="dxa"/>
              <w:left w:w="100" w:type="dxa"/>
              <w:right w:w="100" w:type="dxa"/>
            </w:tcMar>
            <w:shd w:fill="DFE8EF"/>
          </w:tcPr>
          <w:p>
            <w:pPr>
              <w:spacing w:after="20" w:line="280" w:lineRule="exact"/>
            </w:pPr>
            <w:r>
              <w:rPr>
                <w:b/>
                <w:sz w:val="20"/>
              </w:rPr>
              <w:t>32環境試験での1環境あたりの規模</w:t>
            </w:r>
          </w:p>
        </w:tc>
      </w:tr>
      <w:tr>
        <w:trPr>
          <w:cantSplit/>
        </w:trPr>
        <w:tc>
          <w:tcPr>
            <w:tcW w:type="dxa" w:w="3096"/>
            <w:vAlign w:val="center"/>
            <w:tcMar>
              <w:top w:w="90" w:type="dxa"/>
              <w:bottom w:w="90" w:type="dxa"/>
              <w:left w:w="100" w:type="dxa"/>
              <w:right w:w="100" w:type="dxa"/>
            </w:tcMar>
            <w:shd w:fill="FFFFFF"/>
          </w:tcPr>
          <w:p>
            <w:pPr>
              <w:spacing w:after="20" w:line="280" w:lineRule="exact"/>
            </w:pPr>
            <w:r>
              <w:rPr>
                <w:b w:val="0"/>
                <w:sz w:val="20"/>
              </w:rPr>
              <w:t>元maxmin LP</w:t>
            </w:r>
          </w:p>
        </w:tc>
        <w:tc>
          <w:tcPr>
            <w:tcW w:type="dxa" w:w="6984"/>
            <w:vAlign w:val="center"/>
            <w:tcMar>
              <w:top w:w="90" w:type="dxa"/>
              <w:bottom w:w="90" w:type="dxa"/>
              <w:left w:w="100" w:type="dxa"/>
              <w:right w:w="100" w:type="dxa"/>
            </w:tcMar>
            <w:shd w:fill="FFFFFF"/>
          </w:tcPr>
          <w:p>
            <w:pPr>
              <w:spacing w:after="20" w:line="280" w:lineRule="exact"/>
            </w:pPr>
            <w:r>
              <w:rPr>
                <w:b w:val="0"/>
                <w:sz w:val="20"/>
              </w:rPr>
              <w:t>6,734変数、5,051行。モデルや段階が変われば規模も変わる。</w:t>
            </w:r>
          </w:p>
        </w:tc>
      </w:tr>
      <w:tr>
        <w:trPr>
          <w:cantSplit/>
        </w:trPr>
        <w:tc>
          <w:tcPr>
            <w:tcW w:type="dxa" w:w="3096"/>
            <w:vAlign w:val="center"/>
            <w:tcMar>
              <w:top w:w="90" w:type="dxa"/>
              <w:bottom w:w="90" w:type="dxa"/>
              <w:left w:w="100" w:type="dxa"/>
              <w:right w:w="100" w:type="dxa"/>
            </w:tcMar>
            <w:shd w:fill="F5F7F9"/>
          </w:tcPr>
          <w:p>
            <w:pPr>
              <w:spacing w:after="20" w:line="280" w:lineRule="exact"/>
            </w:pPr>
            <w:r>
              <w:rPr>
                <w:b w:val="0"/>
                <w:sz w:val="20"/>
              </w:rPr>
              <w:t>内部core</w:t>
            </w:r>
          </w:p>
        </w:tc>
        <w:tc>
          <w:tcPr>
            <w:tcW w:type="dxa" w:w="6984"/>
            <w:vAlign w:val="center"/>
            <w:tcMar>
              <w:top w:w="90" w:type="dxa"/>
              <w:bottom w:w="90" w:type="dxa"/>
              <w:left w:w="100" w:type="dxa"/>
              <w:right w:w="100" w:type="dxa"/>
            </w:tcMar>
            <w:shd w:fill="F5F7F9"/>
          </w:tcPr>
          <w:p>
            <w:pPr>
              <w:spacing w:after="20" w:line="280" w:lineRule="exact"/>
            </w:pPr>
            <w:r>
              <w:rPr>
                <w:b w:val="0"/>
                <w:sz w:val="20"/>
              </w:rPr>
              <w:t>3,793変数。等式1,623行、元不等式392行。</w:t>
            </w:r>
          </w:p>
        </w:tc>
      </w:tr>
      <w:tr>
        <w:trPr>
          <w:cantSplit/>
        </w:trPr>
        <w:tc>
          <w:tcPr>
            <w:tcW w:type="dxa" w:w="3096"/>
            <w:vAlign w:val="center"/>
            <w:tcMar>
              <w:top w:w="90" w:type="dxa"/>
              <w:bottom w:w="90" w:type="dxa"/>
              <w:left w:w="100" w:type="dxa"/>
              <w:right w:w="100" w:type="dxa"/>
            </w:tcMar>
            <w:shd w:fill="FFFFFF"/>
          </w:tcPr>
          <w:p>
            <w:pPr>
              <w:spacing w:after="20" w:line="280" w:lineRule="exact"/>
            </w:pPr>
            <w:r>
              <w:rPr>
                <w:b w:val="0"/>
                <w:sz w:val="20"/>
              </w:rPr>
              <w:t>境界を消去したNewton系</w:t>
            </w:r>
          </w:p>
        </w:tc>
        <w:tc>
          <w:tcPr>
            <w:tcW w:type="dxa" w:w="6984"/>
            <w:vAlign w:val="center"/>
            <w:tcMar>
              <w:top w:w="90" w:type="dxa"/>
              <w:bottom w:w="90" w:type="dxa"/>
              <w:left w:w="100" w:type="dxa"/>
              <w:right w:w="100" w:type="dxa"/>
            </w:tcMar>
            <w:shd w:fill="FFFFFF"/>
          </w:tcPr>
          <w:p>
            <w:pPr>
              <w:spacing w:after="20" w:line="280" w:lineRule="exact"/>
            </w:pPr>
            <w:r>
              <w:rPr>
                <w:b w:val="0"/>
                <w:sz w:val="20"/>
              </w:rPr>
              <w:t>5,808次元、共通疎パターン44,248非ゼロ。</w:t>
            </w:r>
          </w:p>
        </w:tc>
      </w:tr>
      <w:tr>
        <w:trPr>
          <w:cantSplit/>
        </w:trPr>
        <w:tc>
          <w:tcPr>
            <w:tcW w:type="dxa" w:w="3096"/>
            <w:vAlign w:val="center"/>
            <w:tcMar>
              <w:top w:w="90" w:type="dxa"/>
              <w:bottom w:w="90" w:type="dxa"/>
              <w:left w:w="100" w:type="dxa"/>
              <w:right w:w="100" w:type="dxa"/>
            </w:tcMar>
            <w:shd w:fill="F5F7F9"/>
          </w:tcPr>
          <w:p>
            <w:pPr>
              <w:spacing w:after="20" w:line="280" w:lineRule="exact"/>
            </w:pPr>
            <w:r>
              <w:rPr>
                <w:b w:val="0"/>
                <w:sz w:val="20"/>
              </w:rPr>
              <w:t>双対Schur試作</w:t>
            </w:r>
          </w:p>
        </w:tc>
        <w:tc>
          <w:tcPr>
            <w:tcW w:type="dxa" w:w="6984"/>
            <w:vAlign w:val="center"/>
            <w:tcMar>
              <w:top w:w="90" w:type="dxa"/>
              <w:bottom w:w="90" w:type="dxa"/>
              <w:left w:w="100" w:type="dxa"/>
              <w:right w:w="100" w:type="dxa"/>
            </w:tcMar>
            <w:shd w:fill="F5F7F9"/>
          </w:tcPr>
          <w:p>
            <w:pPr>
              <w:spacing w:after="20" w:line="280" w:lineRule="exact"/>
            </w:pPr>
            <w:r>
              <w:rPr>
                <w:b w:val="0"/>
                <w:sz w:val="20"/>
              </w:rPr>
              <w:t>2,015次元、53,029非ゼロ。次元縮小だけでは高速化しなかった。</w:t>
            </w:r>
          </w:p>
        </w:tc>
      </w:tr>
    </w:tbl>
    <w:p>
      <w:pPr>
        <w:spacing w:after="40" w:line="40" w:lineRule="exact" w:before="0"/>
      </w:pPr>
      <w:r>
        <w:rPr>
          <w:sz w:val="4"/>
        </w:rPr>
        <w:t xml:space="preserve"> </w:t>
      </w:r>
    </w:p>
    <w:p>
      <w:pPr>
        <w:pStyle w:val="Heading2"/>
      </w:pPr>
      <w:r>
        <w:t>メモリーとCPUに残る仕事</w:t>
      </w:r>
    </w:p>
    <w:p>
      <w:r>
        <w:t>E、G、転置、縮約写像、スラック、双対変数、factor用バッファ、Krylov作業領域をGPU上に持つ。一方、入力生成、構造証明、Python制御、ハッシュ、判定要約、独立検証はCPUにも残る。CPU LP呼出し0回と、完全GPU内完結は同義ではない。</w:t>
      </w:r>
    </w:p>
    <w:p>
      <w:pPr>
        <w:spacing w:before="120" w:line="260" w:lineRule="exact"/>
      </w:pPr>
      <w:r>
        <w:rPr>
          <w:sz w:val="18"/>
        </w:rPr>
        <w:t>主な実装  src/gpu_forest_ipm.py  src/gpu_zero_face_ipm.py  src/gpu_ipm_device_update.py</w:t>
      </w:r>
    </w:p>
    <w:p>
      <w:pPr>
        <w:pStyle w:val="Heading1"/>
        <w:pageBreakBefore/>
        <w:spacing w:before="0"/>
      </w:pPr>
      <w:r>
        <w:t>4 GPU内点法の反復と精度保証</w:t>
      </w:r>
    </w:p>
    <w:p>
      <w:pPr>
        <w:pStyle w:val="Heading2"/>
      </w:pPr>
      <w:r>
        <w:t>1回のNewton反復</w:t>
      </w:r>
    </w:p>
    <w:p>
      <w:r>
        <w:t>主変数x、等式双対y、不等式双対z、スラックsから残差と補完性を計算する。現在のsとzの比でNewton行列を更新し、スケーリングと正則化を行ってcuDSSで数値分解する。標準のpredictor–correctorでは、同じ分解を予測方向と補正方向の2右辺に再利用する。</w:t>
      </w:r>
    </w:p>
    <w:p>
      <w:r>
        <w:t>得られた方向を、正則化を除いた元のNewton方程式で検査する。不足時はGPU上のKrylov補正を行い、forcing条件とラインサーチによる実際の残差減少を確認して更新する。元LPに認証された環境は停止・保持する。</w:t>
      </w:r>
    </w:p>
    <w:p>
      <w:pPr>
        <w:pStyle w:val="Heading2"/>
      </w:pPr>
      <w:r>
        <w:t>何を再利用し何を再計算するか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64"/>
        <w:gridCol w:w="5616"/>
      </w:tblGrid>
      <w:tr>
        <w:trPr>
          <w:cantSplit/>
          <w:tblHeader/>
        </w:trPr>
        <w:tc>
          <w:tcPr>
            <w:tcW w:type="dxa" w:w="4464"/>
            <w:vAlign w:val="center"/>
            <w:tcMar>
              <w:top w:w="90" w:type="dxa"/>
              <w:bottom w:w="90" w:type="dxa"/>
              <w:left w:w="100" w:type="dxa"/>
              <w:right w:w="100" w:type="dxa"/>
            </w:tcMar>
            <w:shd w:fill="DFE8EF"/>
          </w:tcPr>
          <w:p>
            <w:pPr>
              <w:spacing w:after="20" w:line="280" w:lineRule="exact"/>
            </w:pPr>
            <w:r>
              <w:rPr>
                <w:b/>
                <w:sz w:val="20"/>
              </w:rPr>
              <w:t>再利用するもの</w:t>
            </w:r>
          </w:p>
        </w:tc>
        <w:tc>
          <w:tcPr>
            <w:tcW w:type="dxa" w:w="5616"/>
            <w:vAlign w:val="center"/>
            <w:tcMar>
              <w:top w:w="90" w:type="dxa"/>
              <w:bottom w:w="90" w:type="dxa"/>
              <w:left w:w="100" w:type="dxa"/>
              <w:right w:w="100" w:type="dxa"/>
            </w:tcMar>
            <w:shd w:fill="DFE8EF"/>
          </w:tcPr>
          <w:p>
            <w:pPr>
              <w:spacing w:after="20" w:line="280" w:lineRule="exact"/>
            </w:pPr>
            <w:r>
              <w:rPr>
                <w:b/>
                <w:sz w:val="20"/>
              </w:rPr>
              <w:t>現在の値で再計算するもの</w:t>
            </w:r>
          </w:p>
        </w:tc>
      </w:tr>
      <w:tr>
        <w:trPr>
          <w:cantSplit/>
        </w:trPr>
        <w:tc>
          <w:tcPr>
            <w:tcW w:type="dxa" w:w="4464"/>
            <w:vAlign w:val="center"/>
            <w:tcMar>
              <w:top w:w="90" w:type="dxa"/>
              <w:bottom w:w="90" w:type="dxa"/>
              <w:left w:w="100" w:type="dxa"/>
              <w:right w:w="100" w:type="dxa"/>
            </w:tcMar>
            <w:shd w:fill="FFFFFF"/>
          </w:tcPr>
          <w:p>
            <w:pPr>
              <w:spacing w:after="20" w:line="280" w:lineRule="exact"/>
            </w:pPr>
            <w:r>
              <w:rPr>
                <w:b w:val="0"/>
                <w:sz w:val="20"/>
              </w:rPr>
              <w:t>固定構造、疎行列の配置、symbolic解析</w:t>
            </w:r>
          </w:p>
        </w:tc>
        <w:tc>
          <w:tcPr>
            <w:tcW w:type="dxa" w:w="5616"/>
            <w:vAlign w:val="center"/>
            <w:tcMar>
              <w:top w:w="90" w:type="dxa"/>
              <w:bottom w:w="90" w:type="dxa"/>
              <w:left w:w="100" w:type="dxa"/>
              <w:right w:w="100" w:type="dxa"/>
            </w:tcMar>
            <w:shd w:fill="FFFFFF"/>
          </w:tcPr>
          <w:p>
            <w:pPr>
              <w:spacing w:after="20" w:line="280" w:lineRule="exact"/>
            </w:pPr>
            <w:r>
              <w:rPr>
                <w:b w:val="0"/>
                <w:sz w:val="20"/>
              </w:rPr>
              <w:t>行列係数、右辺、境界、目的、数値generation</w:t>
            </w:r>
          </w:p>
        </w:tc>
      </w:tr>
      <w:tr>
        <w:trPr>
          <w:cantSplit/>
        </w:trPr>
        <w:tc>
          <w:tcPr>
            <w:tcW w:type="dxa" w:w="4464"/>
            <w:vAlign w:val="center"/>
            <w:tcMar>
              <w:top w:w="90" w:type="dxa"/>
              <w:bottom w:w="90" w:type="dxa"/>
              <w:left w:w="100" w:type="dxa"/>
              <w:right w:w="100" w:type="dxa"/>
            </w:tcMar>
            <w:shd w:fill="F5F7F9"/>
          </w:tcPr>
          <w:p>
            <w:pPr>
              <w:spacing w:after="20" w:line="280" w:lineRule="exact"/>
            </w:pPr>
            <w:r>
              <w:rPr>
                <w:b w:val="0"/>
                <w:sz w:val="20"/>
              </w:rPr>
              <w:t>GPU作業バッファと縮約写像</w:t>
            </w:r>
          </w:p>
        </w:tc>
        <w:tc>
          <w:tcPr>
            <w:tcW w:type="dxa" w:w="5616"/>
            <w:vAlign w:val="center"/>
            <w:tcMar>
              <w:top w:w="90" w:type="dxa"/>
              <w:bottom w:w="90" w:type="dxa"/>
              <w:left w:w="100" w:type="dxa"/>
              <w:right w:w="100" w:type="dxa"/>
            </w:tcMar>
            <w:shd w:fill="F5F7F9"/>
          </w:tcPr>
          <w:p>
            <w:pPr>
              <w:spacing w:after="20" w:line="280" w:lineRule="exact"/>
            </w:pPr>
            <w:r>
              <w:rPr>
                <w:b w:val="0"/>
                <w:sz w:val="20"/>
              </w:rPr>
              <w:t>sとzに依存するNewton行列の数値分解</w:t>
            </w:r>
          </w:p>
        </w:tc>
      </w:tr>
      <w:tr>
        <w:trPr>
          <w:cantSplit/>
        </w:trPr>
        <w:tc>
          <w:tcPr>
            <w:tcW w:type="dxa" w:w="4464"/>
            <w:vAlign w:val="center"/>
            <w:tcMar>
              <w:top w:w="90" w:type="dxa"/>
              <w:bottom w:w="90" w:type="dxa"/>
              <w:left w:w="100" w:type="dxa"/>
              <w:right w:w="100" w:type="dxa"/>
            </w:tcMar>
            <w:shd w:fill="FFFFFF"/>
          </w:tcPr>
          <w:p>
            <w:pPr>
              <w:spacing w:after="20" w:line="280" w:lineRule="exact"/>
            </w:pPr>
            <w:r>
              <w:rPr>
                <w:b w:val="0"/>
                <w:sz w:val="20"/>
              </w:rPr>
              <w:t>直前の認証済みGPU状態</w:t>
            </w:r>
          </w:p>
        </w:tc>
        <w:tc>
          <w:tcPr>
            <w:tcW w:type="dxa" w:w="5616"/>
            <w:vAlign w:val="center"/>
            <w:tcMar>
              <w:top w:w="90" w:type="dxa"/>
              <w:bottom w:w="90" w:type="dxa"/>
              <w:left w:w="100" w:type="dxa"/>
              <w:right w:w="100" w:type="dxa"/>
            </w:tcMar>
            <w:shd w:fill="FFFFFF"/>
          </w:tcPr>
          <w:p>
            <w:pPr>
              <w:spacing w:after="20" w:line="280" w:lineRule="exact"/>
            </w:pPr>
            <w:r>
              <w:rPr>
                <w:b w:val="0"/>
                <w:sz w:val="20"/>
              </w:rPr>
              <w:t>現在LPの方向、残差、最適性判定</w:t>
            </w:r>
          </w:p>
        </w:tc>
      </w:tr>
    </w:tbl>
    <w:p>
      <w:pPr>
        <w:spacing w:after="40" w:line="40" w:lineRule="exact" w:before="0"/>
      </w:pPr>
      <w:r>
        <w:rPr>
          <w:sz w:val="4"/>
        </w:rPr>
        <w:t xml:space="preserve"> </w:t>
      </w:r>
    </w:p>
    <w:p>
      <w:r>
        <w:t>warm stateは同じ環境ID順序、同じLP段階、次の時刻にのみ引き継ぐ。device、stream、座標写像、入力hashとgenerationを確認する。再始動設定mu＝1e-5は初期候補の中心性を調整する値であり、最終精度の閾値ではない。</w:t>
      </w:r>
    </w:p>
    <w:p>
      <w:pPr>
        <w:pStyle w:val="Heading2"/>
      </w:pPr>
      <w:r>
        <w:t>最終結果の認証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80"/>
        <w:gridCol w:w="3600"/>
      </w:tblGrid>
      <w:tr>
        <w:trPr>
          <w:cantSplit/>
          <w:tblHeader/>
        </w:trPr>
        <w:tc>
          <w:tcPr>
            <w:tcW w:type="dxa" w:w="6480"/>
            <w:vAlign w:val="center"/>
            <w:tcMar>
              <w:top w:w="90" w:type="dxa"/>
              <w:bottom w:w="90" w:type="dxa"/>
              <w:left w:w="100" w:type="dxa"/>
              <w:right w:w="100" w:type="dxa"/>
            </w:tcMar>
            <w:shd w:fill="DFE8EF"/>
          </w:tcPr>
          <w:p>
            <w:pPr>
              <w:spacing w:after="20" w:line="280" w:lineRule="exact"/>
            </w:pPr>
            <w:r>
              <w:rPr>
                <w:b/>
                <w:sz w:val="20"/>
              </w:rPr>
              <w:t>元LPでの判定項目</w:t>
            </w:r>
          </w:p>
        </w:tc>
        <w:tc>
          <w:tcPr>
            <w:tcW w:type="dxa" w:w="3600"/>
            <w:vAlign w:val="center"/>
            <w:tcMar>
              <w:top w:w="90" w:type="dxa"/>
              <w:bottom w:w="90" w:type="dxa"/>
              <w:left w:w="100" w:type="dxa"/>
              <w:right w:w="100" w:type="dxa"/>
            </w:tcMar>
            <w:shd w:fill="DFE8EF"/>
          </w:tcPr>
          <w:p>
            <w:pPr>
              <w:spacing w:after="20" w:line="280" w:lineRule="exact"/>
            </w:pPr>
            <w:r>
              <w:rPr>
                <w:b/>
                <w:sz w:val="20"/>
              </w:rPr>
              <w:t>現在の合格基準</w:t>
            </w:r>
          </w:p>
        </w:tc>
      </w:tr>
      <w:tr>
        <w:trPr>
          <w:cantSplit/>
        </w:trPr>
        <w:tc>
          <w:tcPr>
            <w:tcW w:type="dxa" w:w="6480"/>
            <w:vAlign w:val="center"/>
            <w:tcMar>
              <w:top w:w="90" w:type="dxa"/>
              <w:bottom w:w="90" w:type="dxa"/>
              <w:left w:w="100" w:type="dxa"/>
              <w:right w:w="100" w:type="dxa"/>
            </w:tcMar>
            <w:shd w:fill="FFFFFF"/>
          </w:tcPr>
          <w:p>
            <w:pPr>
              <w:spacing w:after="20" w:line="280" w:lineRule="exact"/>
            </w:pPr>
            <w:r>
              <w:rPr>
                <w:b w:val="0"/>
                <w:sz w:val="20"/>
              </w:rPr>
              <w:t>主問題の制約違反</w:t>
            </w:r>
          </w:p>
        </w:tc>
        <w:tc>
          <w:tcPr>
            <w:tcW w:type="dxa" w:w="3600"/>
            <w:vAlign w:val="center"/>
            <w:tcMar>
              <w:top w:w="90" w:type="dxa"/>
              <w:bottom w:w="90" w:type="dxa"/>
              <w:left w:w="100" w:type="dxa"/>
              <w:right w:w="100" w:type="dxa"/>
            </w:tcMar>
            <w:shd w:fill="FFFFFF"/>
          </w:tcPr>
          <w:p>
            <w:pPr>
              <w:spacing w:after="20" w:line="280" w:lineRule="exact"/>
            </w:pPr>
            <w:r>
              <w:rPr>
                <w:b w:val="0"/>
                <w:sz w:val="20"/>
              </w:rPr>
              <w:t>1e-5以下</w:t>
            </w:r>
          </w:p>
        </w:tc>
      </w:tr>
      <w:tr>
        <w:trPr>
          <w:cantSplit/>
        </w:trPr>
        <w:tc>
          <w:tcPr>
            <w:tcW w:type="dxa" w:w="6480"/>
            <w:vAlign w:val="center"/>
            <w:tcMar>
              <w:top w:w="90" w:type="dxa"/>
              <w:bottom w:w="90" w:type="dxa"/>
              <w:left w:w="100" w:type="dxa"/>
              <w:right w:w="100" w:type="dxa"/>
            </w:tcMar>
            <w:shd w:fill="F5F7F9"/>
          </w:tcPr>
          <w:p>
            <w:pPr>
              <w:spacing w:after="20" w:line="280" w:lineRule="exact"/>
            </w:pPr>
            <w:r>
              <w:rPr>
                <w:b w:val="0"/>
                <w:sz w:val="20"/>
              </w:rPr>
              <w:t>双対違反</w:t>
            </w:r>
          </w:p>
        </w:tc>
        <w:tc>
          <w:tcPr>
            <w:tcW w:type="dxa" w:w="3600"/>
            <w:vAlign w:val="center"/>
            <w:tcMar>
              <w:top w:w="90" w:type="dxa"/>
              <w:bottom w:w="90" w:type="dxa"/>
              <w:left w:w="100" w:type="dxa"/>
              <w:right w:w="100" w:type="dxa"/>
            </w:tcMar>
            <w:shd w:fill="F5F7F9"/>
          </w:tcPr>
          <w:p>
            <w:pPr>
              <w:spacing w:after="20" w:line="280" w:lineRule="exact"/>
            </w:pPr>
            <w:r>
              <w:rPr>
                <w:b w:val="0"/>
                <w:sz w:val="20"/>
              </w:rPr>
              <w:t>1e-7以下</w:t>
            </w:r>
          </w:p>
        </w:tc>
      </w:tr>
      <w:tr>
        <w:trPr>
          <w:cantSplit/>
        </w:trPr>
        <w:tc>
          <w:tcPr>
            <w:tcW w:type="dxa" w:w="6480"/>
            <w:vAlign w:val="center"/>
            <w:tcMar>
              <w:top w:w="90" w:type="dxa"/>
              <w:bottom w:w="90" w:type="dxa"/>
              <w:left w:w="100" w:type="dxa"/>
              <w:right w:w="100" w:type="dxa"/>
            </w:tcMar>
            <w:shd w:fill="FFFFFF"/>
          </w:tcPr>
          <w:p>
            <w:pPr>
              <w:spacing w:after="20" w:line="280" w:lineRule="exact"/>
            </w:pPr>
            <w:r>
              <w:rPr>
                <w:b w:val="0"/>
                <w:sz w:val="20"/>
              </w:rPr>
              <w:t>相対KKT gap</w:t>
            </w:r>
          </w:p>
        </w:tc>
        <w:tc>
          <w:tcPr>
            <w:tcW w:type="dxa" w:w="3600"/>
            <w:vAlign w:val="center"/>
            <w:tcMar>
              <w:top w:w="90" w:type="dxa"/>
              <w:bottom w:w="90" w:type="dxa"/>
              <w:left w:w="100" w:type="dxa"/>
              <w:right w:w="100" w:type="dxa"/>
            </w:tcMar>
            <w:shd w:fill="FFFFFF"/>
          </w:tcPr>
          <w:p>
            <w:pPr>
              <w:spacing w:after="20" w:line="280" w:lineRule="exact"/>
            </w:pPr>
            <w:r>
              <w:rPr>
                <w:b w:val="0"/>
                <w:sz w:val="20"/>
              </w:rPr>
              <w:t>1e-7以下</w:t>
            </w:r>
          </w:p>
        </w:tc>
      </w:tr>
      <w:tr>
        <w:trPr>
          <w:cantSplit/>
        </w:trPr>
        <w:tc>
          <w:tcPr>
            <w:tcW w:type="dxa" w:w="6480"/>
            <w:vAlign w:val="center"/>
            <w:tcMar>
              <w:top w:w="90" w:type="dxa"/>
              <w:bottom w:w="90" w:type="dxa"/>
              <w:left w:w="100" w:type="dxa"/>
              <w:right w:w="100" w:type="dxa"/>
            </w:tcMar>
            <w:shd w:fill="F5F7F9"/>
          </w:tcPr>
          <w:p>
            <w:pPr>
              <w:spacing w:after="20" w:line="280" w:lineRule="exact"/>
            </w:pPr>
            <w:r>
              <w:rPr>
                <w:b w:val="0"/>
                <w:sz w:val="20"/>
              </w:rPr>
              <w:t>独立直接双対gap</w:t>
            </w:r>
          </w:p>
        </w:tc>
        <w:tc>
          <w:tcPr>
            <w:tcW w:type="dxa" w:w="3600"/>
            <w:vAlign w:val="center"/>
            <w:tcMar>
              <w:top w:w="90" w:type="dxa"/>
              <w:bottom w:w="90" w:type="dxa"/>
              <w:left w:w="100" w:type="dxa"/>
              <w:right w:w="100" w:type="dxa"/>
            </w:tcMar>
            <w:shd w:fill="F5F7F9"/>
          </w:tcPr>
          <w:p>
            <w:pPr>
              <w:spacing w:after="20" w:line="280" w:lineRule="exact"/>
            </w:pPr>
            <w:r>
              <w:rPr>
                <w:b w:val="0"/>
                <w:sz w:val="20"/>
              </w:rPr>
              <w:t>1e-7以下</w:t>
            </w:r>
          </w:p>
        </w:tc>
      </w:tr>
    </w:tbl>
    <w:p>
      <w:pPr>
        <w:spacing w:after="40" w:line="40" w:lineRule="exact" w:before="0"/>
      </w:pPr>
      <w:r>
        <w:rPr>
          <w:sz w:val="4"/>
        </w:rPr>
        <w:t xml:space="preserve"> </w:t>
      </w:r>
    </w:p>
    <w:p>
      <w:r>
        <w:t>縮約問題での収束、候補ネットワークの出力、反復回数の上限到達だけでは成功としない。元の座標へ戻して現在の元LPで検証する。内点法系の方向検査と、補助提案器に対する最終LP認証は別の役割である。</w:t>
      </w:r>
    </w:p>
    <w:p>
      <w:pPr>
        <w:spacing w:before="120" w:line="260" w:lineRule="exact"/>
      </w:pPr>
      <w:r>
        <w:rPr>
          <w:sz w:val="18"/>
        </w:rPr>
        <w:t>主な実装  src/gpu_batched_ipm.py  src/gpu_condensed_ipm.py  src/gpu_globalized_ipm.py</w:t>
        <w:br/>
        <w:t>src/gpu_sparse_factor.py  src/gpu_ipm_warm_state.py  src/lp_direct_dual_audit.py</w:t>
      </w:r>
    </w:p>
    <w:p>
      <w:pPr>
        <w:pStyle w:val="Heading1"/>
        <w:pageBreakBefore/>
        <w:spacing w:before="0"/>
      </w:pPr>
      <w:r>
        <w:t>5 近似経路と並列化の位置付け</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4968"/>
        <w:gridCol w:w="3024"/>
      </w:tblGrid>
      <w:tr>
        <w:trPr>
          <w:cantSplit/>
          <w:tblHeader/>
        </w:trPr>
        <w:tc>
          <w:tcPr>
            <w:tcW w:type="dxa" w:w="2088"/>
            <w:vAlign w:val="center"/>
            <w:tcMar>
              <w:top w:w="90" w:type="dxa"/>
              <w:bottom w:w="90" w:type="dxa"/>
              <w:left w:w="100" w:type="dxa"/>
              <w:right w:w="100" w:type="dxa"/>
            </w:tcMar>
            <w:shd w:fill="DFE8EF"/>
          </w:tcPr>
          <w:p>
            <w:pPr>
              <w:spacing w:after="20" w:line="280" w:lineRule="exact"/>
            </w:pPr>
            <w:r>
              <w:rPr>
                <w:b/>
                <w:sz w:val="20"/>
              </w:rPr>
              <w:t>方式</w:t>
            </w:r>
          </w:p>
        </w:tc>
        <w:tc>
          <w:tcPr>
            <w:tcW w:type="dxa" w:w="4968"/>
            <w:vAlign w:val="center"/>
            <w:tcMar>
              <w:top w:w="90" w:type="dxa"/>
              <w:bottom w:w="90" w:type="dxa"/>
              <w:left w:w="100" w:type="dxa"/>
              <w:right w:w="100" w:type="dxa"/>
            </w:tcMar>
            <w:shd w:fill="DFE8EF"/>
          </w:tcPr>
          <w:p>
            <w:pPr>
              <w:spacing w:after="20" w:line="280" w:lineRule="exact"/>
            </w:pPr>
            <w:r>
              <w:rPr>
                <w:b/>
                <w:sz w:val="20"/>
              </w:rPr>
              <w:t>コード上の役割</w:t>
            </w:r>
          </w:p>
        </w:tc>
        <w:tc>
          <w:tcPr>
            <w:tcW w:type="dxa" w:w="3024"/>
            <w:vAlign w:val="center"/>
            <w:tcMar>
              <w:top w:w="90" w:type="dxa"/>
              <w:bottom w:w="90" w:type="dxa"/>
              <w:left w:w="100" w:type="dxa"/>
              <w:right w:w="100" w:type="dxa"/>
            </w:tcMar>
            <w:shd w:fill="DFE8EF"/>
          </w:tcPr>
          <w:p>
            <w:pPr>
              <w:spacing w:after="20" w:line="280" w:lineRule="exact"/>
            </w:pPr>
            <w:r>
              <w:rPr>
                <w:b/>
                <w:sz w:val="20"/>
              </w:rPr>
              <w:t>現在の扱い</w:t>
            </w:r>
          </w:p>
        </w:tc>
      </w:tr>
      <w:tr>
        <w:trPr>
          <w:cantSplit/>
        </w:trPr>
        <w:tc>
          <w:tcPr>
            <w:tcW w:type="dxa" w:w="2088"/>
            <w:vAlign w:val="center"/>
            <w:tcMar>
              <w:top w:w="90" w:type="dxa"/>
              <w:bottom w:w="90" w:type="dxa"/>
              <w:left w:w="100" w:type="dxa"/>
              <w:right w:w="100" w:type="dxa"/>
            </w:tcMar>
            <w:shd w:fill="FFFFFF"/>
          </w:tcPr>
          <w:p>
            <w:pPr>
              <w:spacing w:after="20" w:line="280" w:lineRule="exact"/>
            </w:pPr>
            <w:r>
              <w:rPr>
                <w:b w:val="0"/>
                <w:sz w:val="20"/>
              </w:rPr>
              <w:t>CPU HiGHS</w:t>
            </w:r>
          </w:p>
        </w:tc>
        <w:tc>
          <w:tcPr>
            <w:tcW w:type="dxa" w:w="4968"/>
            <w:vAlign w:val="center"/>
            <w:tcMar>
              <w:top w:w="90" w:type="dxa"/>
              <w:bottom w:w="90" w:type="dxa"/>
              <w:left w:w="100" w:type="dxa"/>
              <w:right w:w="100" w:type="dxa"/>
            </w:tcMar>
            <w:shd w:fill="FFFFFF"/>
          </w:tcPr>
          <w:p>
            <w:pPr>
              <w:spacing w:after="20" w:line="280" w:lineRule="exact"/>
            </w:pPr>
            <w:r>
              <w:rPr>
                <w:b w:val="0"/>
                <w:sz w:val="20"/>
              </w:rPr>
              <w:t>元LPの厳密求解。反復比較ではモデルとbasisを再利用。</w:t>
            </w:r>
          </w:p>
        </w:tc>
        <w:tc>
          <w:tcPr>
            <w:tcW w:type="dxa" w:w="3024"/>
            <w:vAlign w:val="center"/>
            <w:tcMar>
              <w:top w:w="90" w:type="dxa"/>
              <w:bottom w:w="90" w:type="dxa"/>
              <w:left w:w="100" w:type="dxa"/>
              <w:right w:w="100" w:type="dxa"/>
            </w:tcMar>
            <w:shd w:fill="FFFFFF"/>
          </w:tcPr>
          <w:p>
            <w:pPr>
              <w:spacing w:after="20" w:line="280" w:lineRule="exact"/>
            </w:pPr>
            <w:r>
              <w:rPr>
                <w:b w:val="0"/>
                <w:sz w:val="20"/>
              </w:rPr>
              <w:t>公平なCPU比較対象</w:t>
            </w:r>
          </w:p>
        </w:tc>
      </w:tr>
      <w:tr>
        <w:trPr>
          <w:cantSplit/>
        </w:trPr>
        <w:tc>
          <w:tcPr>
            <w:tcW w:type="dxa" w:w="2088"/>
            <w:vAlign w:val="center"/>
            <w:tcMar>
              <w:top w:w="90" w:type="dxa"/>
              <w:bottom w:w="90" w:type="dxa"/>
              <w:left w:w="100" w:type="dxa"/>
              <w:right w:w="100" w:type="dxa"/>
            </w:tcMar>
            <w:shd w:fill="F5F7F9"/>
          </w:tcPr>
          <w:p>
            <w:pPr>
              <w:spacing w:after="20" w:line="280" w:lineRule="exact"/>
            </w:pPr>
            <w:r>
              <w:rPr>
                <w:b w:val="0"/>
                <w:sz w:val="20"/>
              </w:rPr>
              <w:t>辞書とsurrogate</w:t>
            </w:r>
          </w:p>
        </w:tc>
        <w:tc>
          <w:tcPr>
            <w:tcW w:type="dxa" w:w="4968"/>
            <w:vAlign w:val="center"/>
            <w:tcMar>
              <w:top w:w="90" w:type="dxa"/>
              <w:bottom w:w="90" w:type="dxa"/>
              <w:left w:w="100" w:type="dxa"/>
              <w:right w:w="100" w:type="dxa"/>
            </w:tcMar>
            <w:shd w:fill="F5F7F9"/>
          </w:tcPr>
          <w:p>
            <w:pPr>
              <w:spacing w:after="20" w:line="280" w:lineRule="exact"/>
            </w:pPr>
            <w:r>
              <w:rPr>
                <w:b w:val="0"/>
                <w:sz w:val="20"/>
              </w:rPr>
              <w:t>過去解の検索・補間、候補順位付け、現在境界等の検査。</w:t>
            </w:r>
          </w:p>
        </w:tc>
        <w:tc>
          <w:tcPr>
            <w:tcW w:type="dxa" w:w="3024"/>
            <w:vAlign w:val="center"/>
            <w:tcMar>
              <w:top w:w="90" w:type="dxa"/>
              <w:bottom w:w="90" w:type="dxa"/>
              <w:left w:w="100" w:type="dxa"/>
              <w:right w:w="100" w:type="dxa"/>
            </w:tcMar>
            <w:shd w:fill="F5F7F9"/>
          </w:tcPr>
          <w:p>
            <w:pPr>
              <w:spacing w:after="20" w:line="280" w:lineRule="exact"/>
            </w:pPr>
            <w:r>
              <w:rPr>
                <w:b w:val="0"/>
                <w:sz w:val="20"/>
              </w:rPr>
              <w:t>既存の選択経路</w:t>
            </w:r>
          </w:p>
        </w:tc>
      </w:tr>
      <w:tr>
        <w:trPr>
          <w:cantSplit/>
        </w:trPr>
        <w:tc>
          <w:tcPr>
            <w:tcW w:type="dxa" w:w="2088"/>
            <w:vAlign w:val="center"/>
            <w:tcMar>
              <w:top w:w="90" w:type="dxa"/>
              <w:bottom w:w="90" w:type="dxa"/>
              <w:left w:w="100" w:type="dxa"/>
              <w:right w:w="100" w:type="dxa"/>
            </w:tcMar>
            <w:shd w:fill="FFFFFF"/>
          </w:tcPr>
          <w:p>
            <w:pPr>
              <w:spacing w:after="20" w:line="280" w:lineRule="exact"/>
            </w:pPr>
            <w:r>
              <w:rPr>
                <w:b w:val="0"/>
                <w:sz w:val="20"/>
              </w:rPr>
              <w:t>GPU QP投影</w:t>
            </w:r>
          </w:p>
        </w:tc>
        <w:tc>
          <w:tcPr>
            <w:tcW w:type="dxa" w:w="4968"/>
            <w:vAlign w:val="center"/>
            <w:tcMar>
              <w:top w:w="90" w:type="dxa"/>
              <w:bottom w:w="90" w:type="dxa"/>
              <w:left w:w="100" w:type="dxa"/>
              <w:right w:w="100" w:type="dxa"/>
            </w:tcMar>
            <w:shd w:fill="FFFFFF"/>
          </w:tcPr>
          <w:p>
            <w:pPr>
              <w:spacing w:after="20" w:line="280" w:lineRule="exact"/>
            </w:pPr>
            <w:r>
              <w:rPr>
                <w:b w:val="0"/>
                <w:sz w:val="20"/>
              </w:rPr>
              <w:t>候補を制約に近づける補正。CPU fallback等の扱いは設定依存。</w:t>
            </w:r>
          </w:p>
        </w:tc>
        <w:tc>
          <w:tcPr>
            <w:tcW w:type="dxa" w:w="3024"/>
            <w:vAlign w:val="center"/>
            <w:tcMar>
              <w:top w:w="90" w:type="dxa"/>
              <w:bottom w:w="90" w:type="dxa"/>
              <w:left w:w="100" w:type="dxa"/>
              <w:right w:w="100" w:type="dxa"/>
            </w:tcMar>
            <w:shd w:fill="FFFFFF"/>
          </w:tcPr>
          <w:p>
            <w:pPr>
              <w:spacing w:after="20" w:line="280" w:lineRule="exact"/>
            </w:pPr>
            <w:r>
              <w:rPr>
                <w:b w:val="0"/>
                <w:sz w:val="20"/>
              </w:rPr>
              <w:t>独立した検証が必要</w:t>
            </w:r>
          </w:p>
        </w:tc>
      </w:tr>
      <w:tr>
        <w:trPr>
          <w:cantSplit/>
        </w:trPr>
        <w:tc>
          <w:tcPr>
            <w:tcW w:type="dxa" w:w="2088"/>
            <w:vAlign w:val="center"/>
            <w:tcMar>
              <w:top w:w="90" w:type="dxa"/>
              <w:bottom w:w="90" w:type="dxa"/>
              <w:left w:w="100" w:type="dxa"/>
              <w:right w:w="100" w:type="dxa"/>
            </w:tcMar>
            <w:shd w:fill="F5F7F9"/>
          </w:tcPr>
          <w:p>
            <w:pPr>
              <w:spacing w:after="20" w:line="280" w:lineRule="exact"/>
            </w:pPr>
            <w:r>
              <w:rPr>
                <w:b w:val="0"/>
                <w:sz w:val="20"/>
              </w:rPr>
              <w:t>GRUとGNN</w:t>
            </w:r>
          </w:p>
        </w:tc>
        <w:tc>
          <w:tcPr>
            <w:tcW w:type="dxa" w:w="4968"/>
            <w:vAlign w:val="center"/>
            <w:tcMar>
              <w:top w:w="90" w:type="dxa"/>
              <w:bottom w:w="90" w:type="dxa"/>
              <w:left w:w="100" w:type="dxa"/>
              <w:right w:w="100" w:type="dxa"/>
            </w:tcMar>
            <w:shd w:fill="F5F7F9"/>
          </w:tcPr>
          <w:p>
            <w:pPr>
              <w:spacing w:after="20" w:line="280" w:lineRule="exact"/>
            </w:pPr>
            <w:r>
              <w:rPr>
                <w:b w:val="0"/>
                <w:sz w:val="20"/>
              </w:rPr>
              <w:t>現在LPと過去情報から解候補を出す。GRUの状態は環境ごとに管理。</w:t>
            </w:r>
          </w:p>
        </w:tc>
        <w:tc>
          <w:tcPr>
            <w:tcW w:type="dxa" w:w="3024"/>
            <w:vAlign w:val="center"/>
            <w:tcMar>
              <w:top w:w="90" w:type="dxa"/>
              <w:bottom w:w="90" w:type="dxa"/>
              <w:left w:w="100" w:type="dxa"/>
              <w:right w:w="100" w:type="dxa"/>
            </w:tcMar>
            <w:shd w:fill="F5F7F9"/>
          </w:tcPr>
          <w:p>
            <w:pPr>
              <w:spacing w:after="20" w:line="280" w:lineRule="exact"/>
            </w:pPr>
            <w:r>
              <w:rPr>
                <w:b w:val="0"/>
                <w:sz w:val="20"/>
              </w:rPr>
              <w:t>候補生成と診断用bridge</w:t>
            </w:r>
          </w:p>
        </w:tc>
      </w:tr>
      <w:tr>
        <w:trPr>
          <w:cantSplit/>
        </w:trPr>
        <w:tc>
          <w:tcPr>
            <w:tcW w:type="dxa" w:w="2088"/>
            <w:vAlign w:val="center"/>
            <w:tcMar>
              <w:top w:w="90" w:type="dxa"/>
              <w:bottom w:w="90" w:type="dxa"/>
              <w:left w:w="100" w:type="dxa"/>
              <w:right w:w="100" w:type="dxa"/>
            </w:tcMar>
            <w:shd w:fill="FFFFFF"/>
          </w:tcPr>
          <w:p>
            <w:pPr>
              <w:spacing w:after="20" w:line="280" w:lineRule="exact"/>
            </w:pPr>
            <w:r>
              <w:rPr>
                <w:b w:val="0"/>
                <w:sz w:val="20"/>
              </w:rPr>
              <w:t>辞書非依存GPU IPM</w:t>
            </w:r>
          </w:p>
        </w:tc>
        <w:tc>
          <w:tcPr>
            <w:tcW w:type="dxa" w:w="4968"/>
            <w:vAlign w:val="center"/>
            <w:tcMar>
              <w:top w:w="90" w:type="dxa"/>
              <w:bottom w:w="90" w:type="dxa"/>
              <w:left w:w="100" w:type="dxa"/>
              <w:right w:w="100" w:type="dxa"/>
            </w:tcMar>
            <w:shd w:fill="FFFFFF"/>
          </w:tcPr>
          <w:p>
            <w:pPr>
              <w:spacing w:after="20" w:line="280" w:lineRule="exact"/>
            </w:pPr>
            <w:r>
              <w:rPr>
                <w:b w:val="0"/>
                <w:sz w:val="20"/>
              </w:rPr>
              <w:t>候補に依存せず数値反復を行い、元LPで認証する。</w:t>
            </w:r>
          </w:p>
        </w:tc>
        <w:tc>
          <w:tcPr>
            <w:tcW w:type="dxa" w:w="3024"/>
            <w:vAlign w:val="center"/>
            <w:tcMar>
              <w:top w:w="90" w:type="dxa"/>
              <w:bottom w:w="90" w:type="dxa"/>
              <w:left w:w="100" w:type="dxa"/>
              <w:right w:w="100" w:type="dxa"/>
            </w:tcMar>
            <w:shd w:fill="FFFFFF"/>
          </w:tcPr>
          <w:p>
            <w:pPr>
              <w:spacing w:after="20" w:line="280" w:lineRule="exact"/>
            </w:pPr>
            <w:r>
              <w:rPr>
                <w:b w:val="0"/>
                <w:sz w:val="20"/>
              </w:rPr>
              <w:t>直近の速度検証経路</w:t>
            </w:r>
          </w:p>
        </w:tc>
      </w:tr>
      <w:tr>
        <w:trPr>
          <w:cantSplit/>
        </w:trPr>
        <w:tc>
          <w:tcPr>
            <w:tcW w:type="dxa" w:w="2088"/>
            <w:vAlign w:val="center"/>
            <w:tcMar>
              <w:top w:w="90" w:type="dxa"/>
              <w:bottom w:w="90" w:type="dxa"/>
              <w:left w:w="100" w:type="dxa"/>
              <w:right w:w="100" w:type="dxa"/>
            </w:tcMar>
            <w:shd w:fill="F5F7F9"/>
          </w:tcPr>
          <w:p>
            <w:pPr>
              <w:spacing w:after="20" w:line="280" w:lineRule="exact"/>
            </w:pPr>
            <w:r>
              <w:rPr>
                <w:b w:val="0"/>
                <w:sz w:val="20"/>
              </w:rPr>
              <w:t>新規高速化候補</w:t>
            </w:r>
          </w:p>
        </w:tc>
        <w:tc>
          <w:tcPr>
            <w:tcW w:type="dxa" w:w="4968"/>
            <w:vAlign w:val="center"/>
            <w:tcMar>
              <w:top w:w="90" w:type="dxa"/>
              <w:bottom w:w="90" w:type="dxa"/>
              <w:left w:w="100" w:type="dxa"/>
              <w:right w:w="100" w:type="dxa"/>
            </w:tcMar>
            <w:shd w:fill="F5F7F9"/>
          </w:tcPr>
          <w:p>
            <w:pPr>
              <w:spacing w:after="20" w:line="280" w:lineRule="exact"/>
            </w:pPr>
            <w:r>
              <w:rPr>
                <w:b w:val="0"/>
                <w:sz w:val="20"/>
              </w:rPr>
              <w:t>Schur、中心性補正、factor共有、DR、実行可能性提案など。</w:t>
            </w:r>
          </w:p>
        </w:tc>
        <w:tc>
          <w:tcPr>
            <w:tcW w:type="dxa" w:w="3024"/>
            <w:vAlign w:val="center"/>
            <w:tcMar>
              <w:top w:w="90" w:type="dxa"/>
              <w:bottom w:w="90" w:type="dxa"/>
              <w:left w:w="100" w:type="dxa"/>
              <w:right w:w="100" w:type="dxa"/>
            </w:tcMar>
            <w:shd w:fill="F5F7F9"/>
          </w:tcPr>
          <w:p>
            <w:pPr>
              <w:spacing w:after="20" w:line="280" w:lineRule="exact"/>
            </w:pPr>
            <w:r>
              <w:rPr>
                <w:b w:val="0"/>
                <w:sz w:val="20"/>
              </w:rPr>
              <w:t>明示オプションかprobe</w:t>
            </w:r>
          </w:p>
        </w:tc>
      </w:tr>
    </w:tbl>
    <w:p>
      <w:pPr>
        <w:spacing w:after="40" w:line="40" w:lineRule="exact" w:before="0"/>
      </w:pPr>
      <w:r>
        <w:rPr>
          <w:sz w:val="4"/>
        </w:rPr>
        <w:t xml:space="preserve"> </w:t>
      </w:r>
    </w:p>
    <w:p>
      <w:r>
        <w:t>graph_ipm_bridgeはGNN／GRUからのGPUテンソルをDLPackでCuPyへ渡し、IPM補正と元LP認証へ接続する診断実装である。存在すること自体は、学習済みartifactの精度や大規模学習での高速化が確認済みであることを意味しない。</w:t>
      </w:r>
    </w:p>
    <w:p>
      <w:pPr>
        <w:pStyle w:val="Heading2"/>
      </w:pPr>
      <w:r>
        <w:t>環境間と時間方向の並列性</w:t>
      </w:r>
    </w:p>
    <w:p>
      <w:r>
        <w:t>独立環境は別々の菌体量・培地・warm stateを持ち、同じ時刻位置のLPをGPUでバッチ処理できる。一方、同一環境の次時刻は前時刻の結果を必要とし、maxmin、aggregate、exchangeも順序に依存する。PPOのプロセス並列だけでは、LPが自動的に単一GPUバッチへ集約されるわけではない。</w:t>
      </w:r>
    </w:p>
    <w:p>
      <w:r>
        <w:t>main.pyのsurrogateサービスには複数workerの要求をまとめる経路がある。辞書非依存IPMを本学習へ適用するには、環境IDと段階を保持するバッチ受付、結果返却、終了環境の処理、例外処理を同じ契約で接続する必要がある。</w:t>
      </w:r>
    </w:p>
    <w:p>
      <w:pPr>
        <w:pStyle w:val="Heading2"/>
      </w:pPr>
      <w:r>
        <w:t>複数GPUの想定</w:t>
      </w:r>
    </w:p>
    <w:p>
      <w:r>
        <w:t>GPU割当コードは存在するが、今回の半減試験はRTX 4060 Laptopの単一GPUである。将来の3基構成は、環境群やseedを独立に分ける方式を想定する。VRAMを自動的に共有する構成ではなく、3基での実測スケーリングはこの試験からは確定しない。</w:t>
      </w:r>
    </w:p>
    <w:p>
      <w:pPr>
        <w:spacing w:before="120" w:line="260" w:lineRule="exact"/>
      </w:pPr>
      <w:r>
        <w:rPr>
          <w:sz w:val="18"/>
        </w:rPr>
        <w:t>主な実装  src/community_solver.py  src/fba_surrogate_service.py  src/temporal_gpu_lp.py</w:t>
        <w:br/>
        <w:t>src/graph_temporal_lp.py  src/graph_ipm_bridge.py  src/gpu_assignment.py</w:t>
      </w:r>
    </w:p>
    <w:p>
      <w:pPr>
        <w:pStyle w:val="Heading1"/>
        <w:pageBreakBefore/>
        <w:spacing w:before="0"/>
      </w:pPr>
      <w:r>
        <w:t>6 現在の性能と半減が難しい理由</w:t>
      </w:r>
    </w:p>
    <w:p>
      <w:pPr>
        <w:pStyle w:val="Heading2"/>
      </w:pPr>
      <w:r>
        <w:t>比較時間の定義</w:t>
      </w:r>
    </w:p>
    <w:p>
      <w:r>
        <w:t>下表の反復区間は、保存maxmin LPを32環境でstep 3～8まで再実行した合計であり、初回step 2は除く。現在入力の更新、求解、元LPの検証等を含む。PPOの100,000 timestepsやdFBAの120ステップを実行した時間ではない。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256"/>
        <w:gridCol w:w="2160"/>
        <w:gridCol w:w="2664"/>
      </w:tblGrid>
      <w:tr>
        <w:trPr>
          <w:cantSplit/>
          <w:tblHeader/>
        </w:trPr>
        <w:tc>
          <w:tcPr>
            <w:tcW w:type="dxa" w:w="5256"/>
            <w:vAlign w:val="center"/>
            <w:tcMar>
              <w:top w:w="90" w:type="dxa"/>
              <w:bottom w:w="90" w:type="dxa"/>
              <w:left w:w="100" w:type="dxa"/>
              <w:right w:w="100" w:type="dxa"/>
            </w:tcMar>
            <w:shd w:fill="DFE8EF"/>
          </w:tcPr>
          <w:p>
            <w:pPr>
              <w:spacing w:after="20" w:line="280" w:lineRule="exact"/>
            </w:pPr>
            <w:r>
              <w:rPr>
                <w:b/>
                <w:sz w:val="20"/>
              </w:rPr>
              <w:t>方式と測定条件</w:t>
            </w:r>
          </w:p>
        </w:tc>
        <w:tc>
          <w:tcPr>
            <w:tcW w:type="dxa" w:w="2160"/>
            <w:vAlign w:val="center"/>
            <w:tcMar>
              <w:top w:w="90" w:type="dxa"/>
              <w:bottom w:w="90" w:type="dxa"/>
              <w:left w:w="100" w:type="dxa"/>
              <w:right w:w="100" w:type="dxa"/>
            </w:tcMar>
            <w:shd w:fill="DFE8EF"/>
          </w:tcPr>
          <w:p>
            <w:pPr>
              <w:spacing w:after="20" w:line="280" w:lineRule="exact"/>
            </w:pPr>
            <w:r>
              <w:rPr>
                <w:b/>
                <w:sz w:val="20"/>
              </w:rPr>
              <w:t>反復区間の時間</w:t>
            </w:r>
          </w:p>
        </w:tc>
        <w:tc>
          <w:tcPr>
            <w:tcW w:type="dxa" w:w="2664"/>
            <w:vAlign w:val="center"/>
            <w:tcMar>
              <w:top w:w="90" w:type="dxa"/>
              <w:bottom w:w="90" w:type="dxa"/>
              <w:left w:w="100" w:type="dxa"/>
              <w:right w:w="100" w:type="dxa"/>
            </w:tcMar>
            <w:shd w:fill="DFE8EF"/>
          </w:tcPr>
          <w:p>
            <w:pPr>
              <w:spacing w:after="20" w:line="280" w:lineRule="exact"/>
            </w:pPr>
            <w:r>
              <w:rPr>
                <w:b/>
                <w:sz w:val="20"/>
              </w:rPr>
              <w:t>判定</w:t>
            </w:r>
          </w:p>
        </w:tc>
      </w:tr>
      <w:tr>
        <w:trPr>
          <w:cantSplit/>
        </w:trPr>
        <w:tc>
          <w:tcPr>
            <w:tcW w:type="dxa" w:w="5256"/>
            <w:vAlign w:val="center"/>
            <w:tcMar>
              <w:top w:w="90" w:type="dxa"/>
              <w:bottom w:w="90" w:type="dxa"/>
              <w:left w:w="100" w:type="dxa"/>
              <w:right w:w="100" w:type="dxa"/>
            </w:tcMar>
            <w:shd w:fill="FFFFFF"/>
          </w:tcPr>
          <w:p>
            <w:pPr>
              <w:spacing w:after="20" w:line="280" w:lineRule="exact"/>
            </w:pPr>
            <w:r>
              <w:rPr>
                <w:b w:val="0"/>
                <w:sz w:val="20"/>
              </w:rPr>
              <w:t>前回のGPU基準 3反復の中央値</w:t>
            </w:r>
          </w:p>
        </w:tc>
        <w:tc>
          <w:tcPr>
            <w:tcW w:type="dxa" w:w="2160"/>
            <w:vAlign w:val="center"/>
            <w:tcMar>
              <w:top w:w="90" w:type="dxa"/>
              <w:bottom w:w="90" w:type="dxa"/>
              <w:left w:w="100" w:type="dxa"/>
              <w:right w:w="100" w:type="dxa"/>
            </w:tcMar>
            <w:shd w:fill="FFFFFF"/>
          </w:tcPr>
          <w:p>
            <w:pPr>
              <w:spacing w:after="20" w:line="280" w:lineRule="exact"/>
            </w:pPr>
            <w:r>
              <w:rPr>
                <w:b w:val="0"/>
                <w:sz w:val="20"/>
              </w:rPr>
              <w:t>3.470秒</w:t>
            </w:r>
          </w:p>
        </w:tc>
        <w:tc>
          <w:tcPr>
            <w:tcW w:type="dxa" w:w="2664"/>
            <w:vAlign w:val="center"/>
            <w:tcMar>
              <w:top w:w="90" w:type="dxa"/>
              <w:bottom w:w="90" w:type="dxa"/>
              <w:left w:w="100" w:type="dxa"/>
              <w:right w:w="100" w:type="dxa"/>
            </w:tcMar>
            <w:shd w:fill="FFFFFF"/>
          </w:tcPr>
          <w:p>
            <w:pPr>
              <w:spacing w:after="20" w:line="280" w:lineRule="exact"/>
            </w:pPr>
            <w:r>
              <w:rPr>
                <w:b w:val="0"/>
                <w:sz w:val="20"/>
              </w:rPr>
              <w:t>半減基準</w:t>
            </w:r>
          </w:p>
        </w:tc>
      </w:tr>
      <w:tr>
        <w:trPr>
          <w:cantSplit/>
        </w:trPr>
        <w:tc>
          <w:tcPr>
            <w:tcW w:type="dxa" w:w="5256"/>
            <w:vAlign w:val="center"/>
            <w:tcMar>
              <w:top w:w="90" w:type="dxa"/>
              <w:bottom w:w="90" w:type="dxa"/>
              <w:left w:w="100" w:type="dxa"/>
              <w:right w:w="100" w:type="dxa"/>
            </w:tcMar>
            <w:shd w:fill="F5F7F9"/>
          </w:tcPr>
          <w:p>
            <w:pPr>
              <w:spacing w:after="20" w:line="280" w:lineRule="exact"/>
            </w:pPr>
            <w:r>
              <w:rPr>
                <w:b w:val="0"/>
                <w:sz w:val="20"/>
              </w:rPr>
              <w:t>公平なCPU16 3反復の中央値</w:t>
            </w:r>
          </w:p>
        </w:tc>
        <w:tc>
          <w:tcPr>
            <w:tcW w:type="dxa" w:w="2160"/>
            <w:vAlign w:val="center"/>
            <w:tcMar>
              <w:top w:w="90" w:type="dxa"/>
              <w:bottom w:w="90" w:type="dxa"/>
              <w:left w:w="100" w:type="dxa"/>
              <w:right w:w="100" w:type="dxa"/>
            </w:tcMar>
            <w:shd w:fill="F5F7F9"/>
          </w:tcPr>
          <w:p>
            <w:pPr>
              <w:spacing w:after="20" w:line="280" w:lineRule="exact"/>
            </w:pPr>
            <w:r>
              <w:rPr>
                <w:b w:val="0"/>
                <w:sz w:val="20"/>
              </w:rPr>
              <w:t>2.229秒</w:t>
            </w:r>
          </w:p>
        </w:tc>
        <w:tc>
          <w:tcPr>
            <w:tcW w:type="dxa" w:w="2664"/>
            <w:vAlign w:val="center"/>
            <w:tcMar>
              <w:top w:w="90" w:type="dxa"/>
              <w:bottom w:w="90" w:type="dxa"/>
              <w:left w:w="100" w:type="dxa"/>
              <w:right w:w="100" w:type="dxa"/>
            </w:tcMar>
            <w:shd w:fill="F5F7F9"/>
          </w:tcPr>
          <w:p>
            <w:pPr>
              <w:spacing w:after="20" w:line="280" w:lineRule="exact"/>
            </w:pPr>
            <w:r>
              <w:rPr>
                <w:b w:val="0"/>
                <w:sz w:val="20"/>
              </w:rPr>
              <w:t>GPUより速い</w:t>
            </w:r>
          </w:p>
        </w:tc>
      </w:tr>
      <w:tr>
        <w:trPr>
          <w:cantSplit/>
        </w:trPr>
        <w:tc>
          <w:tcPr>
            <w:tcW w:type="dxa" w:w="5256"/>
            <w:vAlign w:val="center"/>
            <w:tcMar>
              <w:top w:w="90" w:type="dxa"/>
              <w:bottom w:w="90" w:type="dxa"/>
              <w:left w:w="100" w:type="dxa"/>
              <w:right w:w="100" w:type="dxa"/>
            </w:tcMar>
            <w:shd w:fill="FFFFFF"/>
          </w:tcPr>
          <w:p>
            <w:pPr>
              <w:spacing w:after="20" w:line="280" w:lineRule="exact"/>
            </w:pPr>
            <w:r>
              <w:rPr>
                <w:b w:val="0"/>
                <w:sz w:val="20"/>
              </w:rPr>
              <w:t>今回のGPU対照 単回</w:t>
            </w:r>
          </w:p>
        </w:tc>
        <w:tc>
          <w:tcPr>
            <w:tcW w:type="dxa" w:w="2160"/>
            <w:vAlign w:val="center"/>
            <w:tcMar>
              <w:top w:w="90" w:type="dxa"/>
              <w:bottom w:w="90" w:type="dxa"/>
              <w:left w:w="100" w:type="dxa"/>
              <w:right w:w="100" w:type="dxa"/>
            </w:tcMar>
            <w:shd w:fill="FFFFFF"/>
          </w:tcPr>
          <w:p>
            <w:pPr>
              <w:spacing w:after="20" w:line="280" w:lineRule="exact"/>
            </w:pPr>
            <w:r>
              <w:rPr>
                <w:b w:val="0"/>
                <w:sz w:val="20"/>
              </w:rPr>
              <w:t>3.566秒</w:t>
            </w:r>
          </w:p>
        </w:tc>
        <w:tc>
          <w:tcPr>
            <w:tcW w:type="dxa" w:w="2664"/>
            <w:vAlign w:val="center"/>
            <w:tcMar>
              <w:top w:w="90" w:type="dxa"/>
              <w:bottom w:w="90" w:type="dxa"/>
              <w:left w:w="100" w:type="dxa"/>
              <w:right w:w="100" w:type="dxa"/>
            </w:tcMar>
            <w:shd w:fill="FFFFFF"/>
          </w:tcPr>
          <w:p>
            <w:pPr>
              <w:spacing w:after="20" w:line="280" w:lineRule="exact"/>
            </w:pPr>
            <w:r>
              <w:rPr>
                <w:b w:val="0"/>
                <w:sz w:val="20"/>
              </w:rPr>
              <w:t>224件認証</w:t>
            </w:r>
          </w:p>
        </w:tc>
      </w:tr>
      <w:tr>
        <w:trPr>
          <w:cantSplit/>
        </w:trPr>
        <w:tc>
          <w:tcPr>
            <w:tcW w:type="dxa" w:w="5256"/>
            <w:vAlign w:val="center"/>
            <w:tcMar>
              <w:top w:w="90" w:type="dxa"/>
              <w:bottom w:w="90" w:type="dxa"/>
              <w:left w:w="100" w:type="dxa"/>
              <w:right w:w="100" w:type="dxa"/>
            </w:tcMar>
            <w:shd w:fill="F5F7F9"/>
          </w:tcPr>
          <w:p>
            <w:pPr>
              <w:spacing w:after="20" w:line="280" w:lineRule="exact"/>
            </w:pPr>
            <w:r>
              <w:rPr>
                <w:b w:val="0"/>
                <w:sz w:val="20"/>
              </w:rPr>
              <w:t>目的上限固定GPU試作 単回</w:t>
            </w:r>
          </w:p>
        </w:tc>
        <w:tc>
          <w:tcPr>
            <w:tcW w:type="dxa" w:w="2160"/>
            <w:vAlign w:val="center"/>
            <w:tcMar>
              <w:top w:w="90" w:type="dxa"/>
              <w:bottom w:w="90" w:type="dxa"/>
              <w:left w:w="100" w:type="dxa"/>
              <w:right w:w="100" w:type="dxa"/>
            </w:tcMar>
            <w:shd w:fill="F5F7F9"/>
          </w:tcPr>
          <w:p>
            <w:pPr>
              <w:spacing w:after="20" w:line="280" w:lineRule="exact"/>
            </w:pPr>
            <w:r>
              <w:rPr>
                <w:b w:val="0"/>
                <w:sz w:val="20"/>
              </w:rPr>
              <w:t>3.679秒</w:t>
            </w:r>
          </w:p>
        </w:tc>
        <w:tc>
          <w:tcPr>
            <w:tcW w:type="dxa" w:w="2664"/>
            <w:vAlign w:val="center"/>
            <w:tcMar>
              <w:top w:w="90" w:type="dxa"/>
              <w:bottom w:w="90" w:type="dxa"/>
              <w:left w:w="100" w:type="dxa"/>
              <w:right w:w="100" w:type="dxa"/>
            </w:tcMar>
            <w:shd w:fill="F5F7F9"/>
          </w:tcPr>
          <w:p>
            <w:pPr>
              <w:spacing w:after="20" w:line="280" w:lineRule="exact"/>
            </w:pPr>
            <w:r>
              <w:rPr>
                <w:b w:val="0"/>
                <w:sz w:val="20"/>
              </w:rPr>
              <w:t>224件認証</w:t>
            </w:r>
          </w:p>
        </w:tc>
      </w:tr>
      <w:tr>
        <w:trPr>
          <w:cantSplit/>
        </w:trPr>
        <w:tc>
          <w:tcPr>
            <w:tcW w:type="dxa" w:w="5256"/>
            <w:vAlign w:val="center"/>
            <w:tcMar>
              <w:top w:w="90" w:type="dxa"/>
              <w:bottom w:w="90" w:type="dxa"/>
              <w:left w:w="100" w:type="dxa"/>
              <w:right w:w="100" w:type="dxa"/>
            </w:tcMar>
            <w:shd w:fill="FFFFFF"/>
          </w:tcPr>
          <w:p>
            <w:pPr>
              <w:spacing w:after="20" w:line="280" w:lineRule="exact"/>
            </w:pPr>
            <w:r>
              <w:rPr>
                <w:b w:val="0"/>
                <w:sz w:val="20"/>
              </w:rPr>
              <w:t>半減の目標</w:t>
            </w:r>
          </w:p>
        </w:tc>
        <w:tc>
          <w:tcPr>
            <w:tcW w:type="dxa" w:w="2160"/>
            <w:vAlign w:val="center"/>
            <w:tcMar>
              <w:top w:w="90" w:type="dxa"/>
              <w:bottom w:w="90" w:type="dxa"/>
              <w:left w:w="100" w:type="dxa"/>
              <w:right w:w="100" w:type="dxa"/>
            </w:tcMar>
            <w:shd w:fill="FFFFFF"/>
          </w:tcPr>
          <w:p>
            <w:pPr>
              <w:spacing w:after="20" w:line="280" w:lineRule="exact"/>
            </w:pPr>
            <w:r>
              <w:rPr>
                <w:b w:val="0"/>
                <w:sz w:val="20"/>
              </w:rPr>
              <w:t>1.735秒以下</w:t>
            </w:r>
          </w:p>
        </w:tc>
        <w:tc>
          <w:tcPr>
            <w:tcW w:type="dxa" w:w="2664"/>
            <w:vAlign w:val="center"/>
            <w:tcMar>
              <w:top w:w="90" w:type="dxa"/>
              <w:bottom w:w="90" w:type="dxa"/>
              <w:left w:w="100" w:type="dxa"/>
              <w:right w:w="100" w:type="dxa"/>
            </w:tcMar>
            <w:shd w:fill="FFFFFF"/>
          </w:tcPr>
          <w:p>
            <w:pPr>
              <w:spacing w:after="20" w:line="280" w:lineRule="exact"/>
            </w:pPr>
            <w:r>
              <w:rPr>
                <w:b w:val="0"/>
                <w:sz w:val="20"/>
              </w:rPr>
              <w:t>未達</w:t>
            </w:r>
          </w:p>
        </w:tc>
      </w:tr>
    </w:tbl>
    <w:p>
      <w:pPr>
        <w:spacing w:after="40" w:line="40" w:lineRule="exact" w:before="0"/>
      </w:pPr>
      <w:r>
        <w:rPr>
          <w:sz w:val="4"/>
        </w:rPr>
        <w:t xml:space="preserve"> </w:t>
      </w:r>
    </w:p>
    <w:p>
      <w:r>
        <w:t>前回は各方式672件、今回の各単回は224件のLPを検証している。今回の異なる試作間の単回値に信頼区間や統計的有意差は付けない。初回準備の短縮を反復時間の半減に含めない。</w:t>
      </w:r>
    </w:p>
    <w:p>
      <w:pPr>
        <w:pStyle w:val="Heading2"/>
      </w:pPr>
      <w:r>
        <w:t>求解内部の律速</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056"/>
        <w:gridCol w:w="3024"/>
      </w:tblGrid>
      <w:tr>
        <w:trPr>
          <w:cantSplit/>
          <w:tblHeader/>
        </w:trPr>
        <w:tc>
          <w:tcPr>
            <w:tcW w:type="dxa" w:w="7056"/>
            <w:vAlign w:val="center"/>
            <w:tcMar>
              <w:top w:w="90" w:type="dxa"/>
              <w:bottom w:w="90" w:type="dxa"/>
              <w:left w:w="100" w:type="dxa"/>
              <w:right w:w="100" w:type="dxa"/>
            </w:tcMar>
            <w:shd w:fill="DFE8EF"/>
          </w:tcPr>
          <w:p>
            <w:pPr>
              <w:spacing w:after="20" w:line="280" w:lineRule="exact"/>
            </w:pPr>
            <w:r>
              <w:rPr>
                <w:b/>
                <w:sz w:val="20"/>
              </w:rPr>
              <w:t>同期付き診断の内訳</w:t>
            </w:r>
          </w:p>
        </w:tc>
        <w:tc>
          <w:tcPr>
            <w:tcW w:type="dxa" w:w="3024"/>
            <w:vAlign w:val="center"/>
            <w:tcMar>
              <w:top w:w="90" w:type="dxa"/>
              <w:bottom w:w="90" w:type="dxa"/>
              <w:left w:w="100" w:type="dxa"/>
              <w:right w:w="100" w:type="dxa"/>
            </w:tcMar>
            <w:shd w:fill="DFE8EF"/>
          </w:tcPr>
          <w:p>
            <w:pPr>
              <w:spacing w:after="20" w:line="280" w:lineRule="exact"/>
            </w:pPr>
            <w:r>
              <w:rPr>
                <w:b/>
                <w:sz w:val="20"/>
              </w:rPr>
              <w:t>32環境のstep 3</w:t>
            </w:r>
          </w:p>
        </w:tc>
      </w:tr>
      <w:tr>
        <w:trPr>
          <w:cantSplit/>
        </w:trPr>
        <w:tc>
          <w:tcPr>
            <w:tcW w:type="dxa" w:w="7056"/>
            <w:vAlign w:val="center"/>
            <w:tcMar>
              <w:top w:w="90" w:type="dxa"/>
              <w:bottom w:w="90" w:type="dxa"/>
              <w:left w:w="100" w:type="dxa"/>
              <w:right w:w="100" w:type="dxa"/>
            </w:tcMar>
            <w:shd w:fill="FFFFFF"/>
          </w:tcPr>
          <w:p>
            <w:pPr>
              <w:spacing w:after="20" w:line="280" w:lineRule="exact"/>
            </w:pPr>
            <w:r>
              <w:rPr>
                <w:b w:val="0"/>
                <w:sz w:val="20"/>
              </w:rPr>
              <w:t>求解全体</w:t>
            </w:r>
          </w:p>
        </w:tc>
        <w:tc>
          <w:tcPr>
            <w:tcW w:type="dxa" w:w="3024"/>
            <w:vAlign w:val="center"/>
            <w:tcMar>
              <w:top w:w="90" w:type="dxa"/>
              <w:bottom w:w="90" w:type="dxa"/>
              <w:left w:w="100" w:type="dxa"/>
              <w:right w:w="100" w:type="dxa"/>
            </w:tcMar>
            <w:shd w:fill="FFFFFF"/>
          </w:tcPr>
          <w:p>
            <w:pPr>
              <w:spacing w:after="20" w:line="280" w:lineRule="exact"/>
            </w:pPr>
            <w:r>
              <w:rPr>
                <w:b w:val="0"/>
                <w:sz w:val="20"/>
              </w:rPr>
              <w:t>約0.529秒</w:t>
            </w:r>
          </w:p>
        </w:tc>
      </w:tr>
      <w:tr>
        <w:trPr>
          <w:cantSplit/>
        </w:trPr>
        <w:tc>
          <w:tcPr>
            <w:tcW w:type="dxa" w:w="7056"/>
            <w:vAlign w:val="center"/>
            <w:tcMar>
              <w:top w:w="90" w:type="dxa"/>
              <w:bottom w:w="90" w:type="dxa"/>
              <w:left w:w="100" w:type="dxa"/>
              <w:right w:w="100" w:type="dxa"/>
            </w:tcMar>
            <w:shd w:fill="F5F7F9"/>
          </w:tcPr>
          <w:p>
            <w:pPr>
              <w:spacing w:after="20" w:line="280" w:lineRule="exact"/>
            </w:pPr>
            <w:r>
              <w:rPr>
                <w:b w:val="0"/>
                <w:sz w:val="20"/>
              </w:rPr>
              <w:t>cuDSS数値分解 11回</w:t>
            </w:r>
          </w:p>
        </w:tc>
        <w:tc>
          <w:tcPr>
            <w:tcW w:type="dxa" w:w="3024"/>
            <w:vAlign w:val="center"/>
            <w:tcMar>
              <w:top w:w="90" w:type="dxa"/>
              <w:bottom w:w="90" w:type="dxa"/>
              <w:left w:w="100" w:type="dxa"/>
              <w:right w:w="100" w:type="dxa"/>
            </w:tcMar>
            <w:shd w:fill="F5F7F9"/>
          </w:tcPr>
          <w:p>
            <w:pPr>
              <w:spacing w:after="20" w:line="280" w:lineRule="exact"/>
            </w:pPr>
            <w:r>
              <w:rPr>
                <w:b w:val="0"/>
                <w:sz w:val="20"/>
              </w:rPr>
              <w:t>約0.204秒</w:t>
            </w:r>
          </w:p>
        </w:tc>
      </w:tr>
      <w:tr>
        <w:trPr>
          <w:cantSplit/>
        </w:trPr>
        <w:tc>
          <w:tcPr>
            <w:tcW w:type="dxa" w:w="7056"/>
            <w:vAlign w:val="center"/>
            <w:tcMar>
              <w:top w:w="90" w:type="dxa"/>
              <w:bottom w:w="90" w:type="dxa"/>
              <w:left w:w="100" w:type="dxa"/>
              <w:right w:w="100" w:type="dxa"/>
            </w:tcMar>
            <w:shd w:fill="FFFFFF"/>
          </w:tcPr>
          <w:p>
            <w:pPr>
              <w:spacing w:after="20" w:line="280" w:lineRule="exact"/>
            </w:pPr>
            <w:r>
              <w:rPr>
                <w:b w:val="0"/>
                <w:sz w:val="20"/>
              </w:rPr>
              <w:t>三角求解 22回</w:t>
            </w:r>
          </w:p>
        </w:tc>
        <w:tc>
          <w:tcPr>
            <w:tcW w:type="dxa" w:w="3024"/>
            <w:vAlign w:val="center"/>
            <w:tcMar>
              <w:top w:w="90" w:type="dxa"/>
              <w:bottom w:w="90" w:type="dxa"/>
              <w:left w:w="100" w:type="dxa"/>
              <w:right w:w="100" w:type="dxa"/>
            </w:tcMar>
            <w:shd w:fill="FFFFFF"/>
          </w:tcPr>
          <w:p>
            <w:pPr>
              <w:spacing w:after="20" w:line="280" w:lineRule="exact"/>
            </w:pPr>
            <w:r>
              <w:rPr>
                <w:b w:val="0"/>
                <w:sz w:val="20"/>
              </w:rPr>
              <w:t>約0.048秒</w:t>
            </w:r>
          </w:p>
        </w:tc>
      </w:tr>
    </w:tbl>
    <w:p>
      <w:pPr>
        <w:spacing w:after="40" w:line="40" w:lineRule="exact" w:before="0"/>
      </w:pPr>
      <w:r>
        <w:rPr>
          <w:sz w:val="4"/>
        </w:rPr>
        <w:t xml:space="preserve"> </w:t>
      </w:r>
    </w:p>
    <w:p>
      <w:r>
        <w:t>数値分解だけで求解時間の約39%を占めた。残りには配列演算、方向の認証、ラインサーチ、制御・同期が含まれる。この計測は同期を挿入した診断であり、GPU busy率でも非介入の速度比較でもない。分解の費用だけを減らしても、全体半減には他の反復費用も減らす必要がある。</w:t>
      </w:r>
    </w:p>
    <w:p>
      <w:r>
        <w:t>factor共有は補正を増やして未認証となり、単純なフラックス縮小も現在の供給制約と増殖側制約を両立できなかった。行4738などの支配制約を反応・交換slotへ逆追跡し、振幅調整だけでなく反応の組合せを変える方向が必要かを調べる段階である。</w:t>
      </w:r>
    </w:p>
    <w:p>
      <w:pPr>
        <w:spacing w:before="120" w:line="260" w:lineRule="exact"/>
      </w:pPr>
      <w:r>
        <w:rPr>
          <w:sz w:val="18"/>
        </w:rPr>
        <w:t>主な実装  results/pf_ipm_proof_compare_summary_20260907.json</w:t>
        <w:br/>
        <w:t>results/pf_ipm_hot_half_control32_20260907.json</w:t>
        <w:br/>
        <w:t>results/pf_ipm_bound_feasibility_final32_20260907.json</w:t>
        <w:br/>
        <w:t>results/pf_ipm_native_profile32_20260907.json</w:t>
      </w:r>
    </w:p>
    <w:p>
      <w:pPr>
        <w:pStyle w:val="Heading1"/>
        <w:pageBreakBefore/>
        <w:spacing w:before="0"/>
      </w:pPr>
      <w:r>
        <w:t>7 半減に向けた変更計画と採用条件</w:t>
      </w:r>
    </w:p>
    <w:p>
      <w:r>
        <w:t>目標は、学習データ数や培養時間刻みを減らさず、同じLP入力と精度で反復区間を半減することである。まず局所的なGPU補正で再分解を減らし、改善が実証されてからPPOの閉ループへ接続する。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5256"/>
        <w:gridCol w:w="4104"/>
      </w:tblGrid>
      <w:tr>
        <w:trPr>
          <w:cantSplit/>
          <w:tblHeader/>
        </w:trPr>
        <w:tc>
          <w:tcPr>
            <w:tcW w:type="dxa" w:w="720"/>
            <w:vAlign w:val="center"/>
            <w:tcMar>
              <w:top w:w="90" w:type="dxa"/>
              <w:bottom w:w="90" w:type="dxa"/>
              <w:left w:w="100" w:type="dxa"/>
              <w:right w:w="100" w:type="dxa"/>
            </w:tcMar>
            <w:shd w:fill="DFE8EF"/>
          </w:tcPr>
          <w:p>
            <w:pPr>
              <w:spacing w:after="20" w:line="280" w:lineRule="exact"/>
            </w:pPr>
            <w:r>
              <w:rPr>
                <w:b/>
                <w:sz w:val="20"/>
              </w:rPr>
              <w:t>順序</w:t>
            </w:r>
          </w:p>
        </w:tc>
        <w:tc>
          <w:tcPr>
            <w:tcW w:type="dxa" w:w="5256"/>
            <w:vAlign w:val="center"/>
            <w:tcMar>
              <w:top w:w="90" w:type="dxa"/>
              <w:bottom w:w="90" w:type="dxa"/>
              <w:left w:w="100" w:type="dxa"/>
              <w:right w:w="100" w:type="dxa"/>
            </w:tcMar>
            <w:shd w:fill="DFE8EF"/>
          </w:tcPr>
          <w:p>
            <w:pPr>
              <w:spacing w:after="20" w:line="280" w:lineRule="exact"/>
            </w:pPr>
            <w:r>
              <w:rPr>
                <w:b/>
                <w:sz w:val="20"/>
              </w:rPr>
              <w:t>必要な作業</w:t>
            </w:r>
          </w:p>
        </w:tc>
        <w:tc>
          <w:tcPr>
            <w:tcW w:type="dxa" w:w="4104"/>
            <w:vAlign w:val="center"/>
            <w:tcMar>
              <w:top w:w="90" w:type="dxa"/>
              <w:bottom w:w="90" w:type="dxa"/>
              <w:left w:w="100" w:type="dxa"/>
              <w:right w:w="100" w:type="dxa"/>
            </w:tcMar>
            <w:shd w:fill="DFE8EF"/>
          </w:tcPr>
          <w:p>
            <w:pPr>
              <w:spacing w:after="20" w:line="280" w:lineRule="exact"/>
            </w:pPr>
            <w:r>
              <w:rPr>
                <w:b/>
                <w:sz w:val="20"/>
              </w:rPr>
              <w:t>次へ進む条件</w:t>
            </w:r>
          </w:p>
        </w:tc>
      </w:tr>
      <w:tr>
        <w:trPr>
          <w:cantSplit/>
        </w:trPr>
        <w:tc>
          <w:tcPr>
            <w:tcW w:type="dxa" w:w="720"/>
            <w:vAlign w:val="center"/>
            <w:tcMar>
              <w:top w:w="90" w:type="dxa"/>
              <w:bottom w:w="90" w:type="dxa"/>
              <w:left w:w="100" w:type="dxa"/>
              <w:right w:w="100" w:type="dxa"/>
            </w:tcMar>
            <w:shd w:fill="FFFFFF"/>
          </w:tcPr>
          <w:p>
            <w:pPr>
              <w:spacing w:after="20" w:line="280" w:lineRule="exact"/>
            </w:pPr>
            <w:r>
              <w:rPr>
                <w:b w:val="0"/>
                <w:sz w:val="20"/>
              </w:rPr>
              <w:t>1</w:t>
            </w:r>
          </w:p>
        </w:tc>
        <w:tc>
          <w:tcPr>
            <w:tcW w:type="dxa" w:w="5256"/>
            <w:vAlign w:val="center"/>
            <w:tcMar>
              <w:top w:w="90" w:type="dxa"/>
              <w:bottom w:w="90" w:type="dxa"/>
              <w:left w:w="100" w:type="dxa"/>
              <w:right w:w="100" w:type="dxa"/>
            </w:tcMar>
            <w:shd w:fill="FFFFFF"/>
          </w:tcPr>
          <w:p>
            <w:pPr>
              <w:spacing w:after="20" w:line="280" w:lineRule="exact"/>
            </w:pPr>
            <w:r>
              <w:rPr>
                <w:b w:val="0"/>
                <w:sz w:val="20"/>
              </w:rPr>
              <w:t>支配制約を交換slot・反応へ対応付け、6遷移の係数・右辺・境界変化を記録する。</w:t>
            </w:r>
          </w:p>
        </w:tc>
        <w:tc>
          <w:tcPr>
            <w:tcW w:type="dxa" w:w="4104"/>
            <w:vAlign w:val="center"/>
            <w:tcMar>
              <w:top w:w="90" w:type="dxa"/>
              <w:bottom w:w="90" w:type="dxa"/>
              <w:left w:w="100" w:type="dxa"/>
              <w:right w:w="100" w:type="dxa"/>
            </w:tcMar>
            <w:shd w:fill="FFFFFF"/>
          </w:tcPr>
          <w:p>
            <w:pPr>
              <w:spacing w:after="20" w:line="280" w:lineRule="exact"/>
            </w:pPr>
            <w:r>
              <w:rPr>
                <w:b w:val="0"/>
                <w:sz w:val="20"/>
              </w:rPr>
              <w:t>再分解を要する原因が入力変更と対応する。</w:t>
            </w:r>
          </w:p>
        </w:tc>
      </w:tr>
      <w:tr>
        <w:trPr>
          <w:cantSplit/>
        </w:trPr>
        <w:tc>
          <w:tcPr>
            <w:tcW w:type="dxa" w:w="720"/>
            <w:vAlign w:val="center"/>
            <w:tcMar>
              <w:top w:w="90" w:type="dxa"/>
              <w:bottom w:w="90" w:type="dxa"/>
              <w:left w:w="100" w:type="dxa"/>
              <w:right w:w="100" w:type="dxa"/>
            </w:tcMar>
            <w:shd w:fill="F5F7F9"/>
          </w:tcPr>
          <w:p>
            <w:pPr>
              <w:spacing w:after="20" w:line="280" w:lineRule="exact"/>
            </w:pPr>
            <w:r>
              <w:rPr>
                <w:b w:val="0"/>
                <w:sz w:val="20"/>
              </w:rPr>
              <w:t>2</w:t>
            </w:r>
          </w:p>
        </w:tc>
        <w:tc>
          <w:tcPr>
            <w:tcW w:type="dxa" w:w="5256"/>
            <w:vAlign w:val="center"/>
            <w:tcMar>
              <w:top w:w="90" w:type="dxa"/>
              <w:bottom w:w="90" w:type="dxa"/>
              <w:left w:w="100" w:type="dxa"/>
              <w:right w:w="100" w:type="dxa"/>
            </w:tcMar>
            <w:shd w:fill="F5F7F9"/>
          </w:tcPr>
          <w:p>
            <w:pPr>
              <w:spacing w:after="20" w:line="280" w:lineRule="exact"/>
            </w:pPr>
            <w:r>
              <w:rPr>
                <w:b w:val="0"/>
                <w:sz w:val="20"/>
              </w:rPr>
              <w:t>等式を保持する少数の反応変更方向を構成し、GPUで現在制約を補正する。</w:t>
            </w:r>
          </w:p>
        </w:tc>
        <w:tc>
          <w:tcPr>
            <w:tcW w:type="dxa" w:w="4104"/>
            <w:vAlign w:val="center"/>
            <w:tcMar>
              <w:top w:w="90" w:type="dxa"/>
              <w:bottom w:w="90" w:type="dxa"/>
              <w:left w:w="100" w:type="dxa"/>
              <w:right w:w="100" w:type="dxa"/>
            </w:tcMar>
            <w:shd w:fill="F5F7F9"/>
          </w:tcPr>
          <w:p>
            <w:pPr>
              <w:spacing w:after="20" w:line="280" w:lineRule="exact"/>
            </w:pPr>
            <w:r>
              <w:rPr>
                <w:b w:val="0"/>
                <w:sz w:val="20"/>
              </w:rPr>
              <w:t>4環境で元LP認証と更新込み時間がともに改善する。</w:t>
            </w:r>
          </w:p>
        </w:tc>
      </w:tr>
      <w:tr>
        <w:trPr>
          <w:cantSplit/>
        </w:trPr>
        <w:tc>
          <w:tcPr>
            <w:tcW w:type="dxa" w:w="720"/>
            <w:vAlign w:val="center"/>
            <w:tcMar>
              <w:top w:w="90" w:type="dxa"/>
              <w:bottom w:w="90" w:type="dxa"/>
              <w:left w:w="100" w:type="dxa"/>
              <w:right w:w="100" w:type="dxa"/>
            </w:tcMar>
            <w:shd w:fill="FFFFFF"/>
          </w:tcPr>
          <w:p>
            <w:pPr>
              <w:spacing w:after="20" w:line="280" w:lineRule="exact"/>
            </w:pPr>
            <w:r>
              <w:rPr>
                <w:b w:val="0"/>
                <w:sz w:val="20"/>
              </w:rPr>
              <w:t>3</w:t>
            </w:r>
          </w:p>
        </w:tc>
        <w:tc>
          <w:tcPr>
            <w:tcW w:type="dxa" w:w="5256"/>
            <w:vAlign w:val="center"/>
            <w:tcMar>
              <w:top w:w="90" w:type="dxa"/>
              <w:bottom w:w="90" w:type="dxa"/>
              <w:left w:w="100" w:type="dxa"/>
              <w:right w:w="100" w:type="dxa"/>
            </w:tcMar>
            <w:shd w:fill="FFFFFF"/>
          </w:tcPr>
          <w:p>
            <w:pPr>
              <w:spacing w:after="20" w:line="280" w:lineRule="exact"/>
            </w:pPr>
            <w:r>
              <w:rPr>
                <w:b w:val="0"/>
                <w:sz w:val="20"/>
              </w:rPr>
              <w:t>32環境で同一ソースのGPU／CPU16比較を3反復以上、順序を変えて実施する。</w:t>
            </w:r>
          </w:p>
        </w:tc>
        <w:tc>
          <w:tcPr>
            <w:tcW w:type="dxa" w:w="4104"/>
            <w:vAlign w:val="center"/>
            <w:tcMar>
              <w:top w:w="90" w:type="dxa"/>
              <w:bottom w:w="90" w:type="dxa"/>
              <w:left w:w="100" w:type="dxa"/>
              <w:right w:w="100" w:type="dxa"/>
            </w:tcMar>
            <w:shd w:fill="FFFFFF"/>
          </w:tcPr>
          <w:p>
            <w:pPr>
              <w:spacing w:after="20" w:line="280" w:lineRule="exact"/>
            </w:pPr>
            <w:r>
              <w:rPr>
                <w:b w:val="0"/>
                <w:sz w:val="20"/>
              </w:rPr>
              <w:t>反復区間1.735秒以下かつCPU16より速い。</w:t>
            </w:r>
          </w:p>
        </w:tc>
      </w:tr>
      <w:tr>
        <w:trPr>
          <w:cantSplit/>
        </w:trPr>
        <w:tc>
          <w:tcPr>
            <w:tcW w:type="dxa" w:w="720"/>
            <w:vAlign w:val="center"/>
            <w:tcMar>
              <w:top w:w="90" w:type="dxa"/>
              <w:bottom w:w="90" w:type="dxa"/>
              <w:left w:w="100" w:type="dxa"/>
              <w:right w:w="100" w:type="dxa"/>
            </w:tcMar>
            <w:shd w:fill="F5F7F9"/>
          </w:tcPr>
          <w:p>
            <w:pPr>
              <w:spacing w:after="20" w:line="280" w:lineRule="exact"/>
            </w:pPr>
            <w:r>
              <w:rPr>
                <w:b w:val="0"/>
                <w:sz w:val="20"/>
              </w:rPr>
              <w:t>4</w:t>
            </w:r>
          </w:p>
        </w:tc>
        <w:tc>
          <w:tcPr>
            <w:tcW w:type="dxa" w:w="5256"/>
            <w:vAlign w:val="center"/>
            <w:tcMar>
              <w:top w:w="90" w:type="dxa"/>
              <w:bottom w:w="90" w:type="dxa"/>
              <w:left w:w="100" w:type="dxa"/>
              <w:right w:w="100" w:type="dxa"/>
            </w:tcMar>
            <w:shd w:fill="F5F7F9"/>
          </w:tcPr>
          <w:p>
            <w:pPr>
              <w:spacing w:after="20" w:line="280" w:lineRule="exact"/>
            </w:pPr>
            <w:r>
              <w:rPr>
                <w:b w:val="0"/>
                <w:sz w:val="20"/>
              </w:rPr>
              <w:t>3段階LP、因果的dFBA、PPOの順に組み込みを検証する。</w:t>
            </w:r>
          </w:p>
        </w:tc>
        <w:tc>
          <w:tcPr>
            <w:tcW w:type="dxa" w:w="4104"/>
            <w:vAlign w:val="center"/>
            <w:tcMar>
              <w:top w:w="90" w:type="dxa"/>
              <w:bottom w:w="90" w:type="dxa"/>
              <w:left w:w="100" w:type="dxa"/>
              <w:right w:w="100" w:type="dxa"/>
            </w:tcMar>
            <w:shd w:fill="F5F7F9"/>
          </w:tcPr>
          <w:p>
            <w:pPr>
              <w:spacing w:after="20" w:line="280" w:lineRule="exact"/>
            </w:pPr>
            <w:r>
              <w:rPr>
                <w:b w:val="0"/>
                <w:sz w:val="20"/>
              </w:rPr>
              <w:t>PHA・共存・収支・方策評価を保持し、学習全体も短縮する。</w:t>
            </w:r>
          </w:p>
        </w:tc>
      </w:tr>
    </w:tbl>
    <w:p>
      <w:pPr>
        <w:spacing w:after="40" w:line="40" w:lineRule="exact" w:before="0"/>
      </w:pPr>
      <w:r>
        <w:rPr>
          <w:sz w:val="4"/>
        </w:rPr>
        <w:t xml:space="preserve"> </w:t>
      </w:r>
    </w:p>
    <w:p>
      <w:pPr>
        <w:pStyle w:val="Heading2"/>
      </w:pPr>
      <w:r>
        <w:t>変更時に維持する契約</w:t>
      </w:r>
    </w:p>
    <w:p>
      <w:r>
        <w:t>現在・未来のCPU参照解をGPUへ渡さない。CPU比較は並列数やbasis再利用を不利にしない。GPUで認証に通らない候補を成功として返さない。構造不一致を無視して古い写像を流用しない。初回、反復、補正、検証、データ転送を分けて記録し、最終的には合計時間で判断する。</w:t>
      </w:r>
    </w:p>
    <w:p>
      <w:pPr>
        <w:pStyle w:val="Heading2"/>
      </w:pPr>
      <w:r>
        <w:t>実装と測定資料の索引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200"/>
      </w:tblGrid>
      <w:tr>
        <w:trPr>
          <w:cantSplit/>
          <w:tblHeader/>
        </w:trPr>
        <w:tc>
          <w:tcPr>
            <w:tcW w:type="dxa" w:w="2880"/>
            <w:vAlign w:val="center"/>
            <w:tcMar>
              <w:top w:w="90" w:type="dxa"/>
              <w:bottom w:w="90" w:type="dxa"/>
              <w:left w:w="100" w:type="dxa"/>
              <w:right w:w="100" w:type="dxa"/>
            </w:tcMar>
            <w:shd w:fill="DFE8EF"/>
          </w:tcPr>
          <w:p>
            <w:pPr>
              <w:spacing w:after="20" w:line="280" w:lineRule="exact"/>
            </w:pPr>
            <w:r>
              <w:rPr>
                <w:b/>
                <w:sz w:val="20"/>
              </w:rPr>
              <w:t>調べる対象</w:t>
            </w:r>
          </w:p>
        </w:tc>
        <w:tc>
          <w:tcPr>
            <w:tcW w:type="dxa" w:w="7200"/>
            <w:vAlign w:val="center"/>
            <w:tcMar>
              <w:top w:w="90" w:type="dxa"/>
              <w:bottom w:w="90" w:type="dxa"/>
              <w:left w:w="100" w:type="dxa"/>
              <w:right w:w="100" w:type="dxa"/>
            </w:tcMar>
            <w:shd w:fill="DFE8EF"/>
          </w:tcPr>
          <w:p>
            <w:pPr>
              <w:spacing w:after="20" w:line="280" w:lineRule="exact"/>
            </w:pPr>
            <w:r>
              <w:rPr>
                <w:b/>
                <w:sz w:val="20"/>
              </w:rPr>
              <w:t>主要ファイル</w:t>
            </w:r>
          </w:p>
        </w:tc>
      </w:tr>
      <w:tr>
        <w:trPr>
          <w:cantSplit/>
        </w:trPr>
        <w:tc>
          <w:tcPr>
            <w:tcW w:type="dxa" w:w="2880"/>
            <w:vAlign w:val="center"/>
            <w:tcMar>
              <w:top w:w="90" w:type="dxa"/>
              <w:bottom w:w="90" w:type="dxa"/>
              <w:left w:w="100" w:type="dxa"/>
              <w:right w:w="100" w:type="dxa"/>
            </w:tcMar>
            <w:shd w:fill="FFFFFF"/>
          </w:tcPr>
          <w:p>
            <w:pPr>
              <w:spacing w:after="20" w:line="280" w:lineRule="exact"/>
            </w:pPr>
            <w:r>
              <w:rPr>
                <w:b w:val="0"/>
                <w:sz w:val="20"/>
              </w:rPr>
              <w:t>入力と段階LP</w:t>
            </w:r>
          </w:p>
        </w:tc>
        <w:tc>
          <w:tcPr>
            <w:tcW w:type="dxa" w:w="7200"/>
            <w:vAlign w:val="center"/>
            <w:tcMar>
              <w:top w:w="90" w:type="dxa"/>
              <w:bottom w:w="90" w:type="dxa"/>
              <w:left w:w="100" w:type="dxa"/>
              <w:right w:w="100" w:type="dxa"/>
            </w:tcMar>
            <w:shd w:fill="FFFFFF"/>
          </w:tcPr>
          <w:p>
            <w:pPr>
              <w:spacing w:after="20" w:line="280" w:lineRule="exact"/>
            </w:pPr>
            <w:r>
              <w:rPr>
                <w:b w:val="0"/>
                <w:sz w:val="20"/>
              </w:rPr>
              <w:t>src/frozen_community_inputs.py</w:t>
              <w:br/>
              <w:t>src/community_solver.py</w:t>
            </w:r>
          </w:p>
        </w:tc>
      </w:tr>
      <w:tr>
        <w:trPr>
          <w:cantSplit/>
        </w:trPr>
        <w:tc>
          <w:tcPr>
            <w:tcW w:type="dxa" w:w="2880"/>
            <w:vAlign w:val="center"/>
            <w:tcMar>
              <w:top w:w="90" w:type="dxa"/>
              <w:bottom w:w="90" w:type="dxa"/>
              <w:left w:w="100" w:type="dxa"/>
              <w:right w:w="100" w:type="dxa"/>
            </w:tcMar>
            <w:shd w:fill="F5F7F9"/>
          </w:tcPr>
          <w:p>
            <w:pPr>
              <w:spacing w:after="20" w:line="280" w:lineRule="exact"/>
            </w:pPr>
            <w:r>
              <w:rPr>
                <w:b w:val="0"/>
                <w:sz w:val="20"/>
              </w:rPr>
              <w:t>GPU構造と更新</w:t>
            </w:r>
          </w:p>
        </w:tc>
        <w:tc>
          <w:tcPr>
            <w:tcW w:type="dxa" w:w="7200"/>
            <w:vAlign w:val="center"/>
            <w:tcMar>
              <w:top w:w="90" w:type="dxa"/>
              <w:bottom w:w="90" w:type="dxa"/>
              <w:left w:w="100" w:type="dxa"/>
              <w:right w:w="100" w:type="dxa"/>
            </w:tcMar>
            <w:shd w:fill="F5F7F9"/>
          </w:tcPr>
          <w:p>
            <w:pPr>
              <w:spacing w:after="20" w:line="280" w:lineRule="exact"/>
            </w:pPr>
            <w:r>
              <w:rPr>
                <w:b w:val="0"/>
                <w:sz w:val="20"/>
              </w:rPr>
              <w:t>src/gpu_forest_ipm.py</w:t>
              <w:br/>
              <w:t>src/gpu_ipm_device_update.py</w:t>
            </w:r>
          </w:p>
        </w:tc>
      </w:tr>
      <w:tr>
        <w:trPr>
          <w:cantSplit/>
        </w:trPr>
        <w:tc>
          <w:tcPr>
            <w:tcW w:type="dxa" w:w="2880"/>
            <w:vAlign w:val="center"/>
            <w:tcMar>
              <w:top w:w="90" w:type="dxa"/>
              <w:bottom w:w="90" w:type="dxa"/>
              <w:left w:w="100" w:type="dxa"/>
              <w:right w:w="100" w:type="dxa"/>
            </w:tcMar>
            <w:shd w:fill="FFFFFF"/>
          </w:tcPr>
          <w:p>
            <w:pPr>
              <w:spacing w:after="20" w:line="280" w:lineRule="exact"/>
            </w:pPr>
            <w:r>
              <w:rPr>
                <w:b w:val="0"/>
                <w:sz w:val="20"/>
              </w:rPr>
              <w:t>GPU反復とwarm state</w:t>
            </w:r>
          </w:p>
        </w:tc>
        <w:tc>
          <w:tcPr>
            <w:tcW w:type="dxa" w:w="7200"/>
            <w:vAlign w:val="center"/>
            <w:tcMar>
              <w:top w:w="90" w:type="dxa"/>
              <w:bottom w:w="90" w:type="dxa"/>
              <w:left w:w="100" w:type="dxa"/>
              <w:right w:w="100" w:type="dxa"/>
            </w:tcMar>
            <w:shd w:fill="FFFFFF"/>
          </w:tcPr>
          <w:p>
            <w:pPr>
              <w:spacing w:after="20" w:line="280" w:lineRule="exact"/>
            </w:pPr>
            <w:r>
              <w:rPr>
                <w:b w:val="0"/>
                <w:sz w:val="20"/>
              </w:rPr>
              <w:t>src/gpu_globalized_ipm.py</w:t>
              <w:br/>
              <w:t>src/gpu_ipm_warm_state.py</w:t>
            </w:r>
          </w:p>
        </w:tc>
      </w:tr>
      <w:tr>
        <w:trPr>
          <w:cantSplit/>
        </w:trPr>
        <w:tc>
          <w:tcPr>
            <w:tcW w:type="dxa" w:w="2880"/>
            <w:vAlign w:val="center"/>
            <w:tcMar>
              <w:top w:w="90" w:type="dxa"/>
              <w:bottom w:w="90" w:type="dxa"/>
              <w:left w:w="100" w:type="dxa"/>
              <w:right w:w="100" w:type="dxa"/>
            </w:tcMar>
            <w:shd w:fill="F5F7F9"/>
          </w:tcPr>
          <w:p>
            <w:pPr>
              <w:spacing w:after="20" w:line="280" w:lineRule="exact"/>
            </w:pPr>
            <w:r>
              <w:rPr>
                <w:b w:val="0"/>
                <w:sz w:val="20"/>
              </w:rPr>
              <w:t>測定と改善計画</w:t>
            </w:r>
          </w:p>
        </w:tc>
        <w:tc>
          <w:tcPr>
            <w:tcW w:type="dxa" w:w="7200"/>
            <w:vAlign w:val="center"/>
            <w:tcMar>
              <w:top w:w="90" w:type="dxa"/>
              <w:bottom w:w="90" w:type="dxa"/>
              <w:left w:w="100" w:type="dxa"/>
              <w:right w:w="100" w:type="dxa"/>
            </w:tcMar>
            <w:shd w:fill="F5F7F9"/>
          </w:tcPr>
          <w:p>
            <w:pPr>
              <w:spacing w:after="20" w:line="280" w:lineRule="exact"/>
            </w:pPr>
            <w:r>
              <w:rPr>
                <w:b w:val="0"/>
                <w:sz w:val="20"/>
              </w:rPr>
              <w:t>scripts/benchmark_ipm_sequence.py</w:t>
              <w:br/>
              <w:t>docs/DATAFLOW_ACCELERATION_PLAN_20260905.md</w:t>
            </w:r>
          </w:p>
        </w:tc>
      </w:tr>
      <w:tr>
        <w:trPr>
          <w:cantSplit/>
        </w:trPr>
        <w:tc>
          <w:tcPr>
            <w:tcW w:type="dxa" w:w="2880"/>
            <w:vAlign w:val="center"/>
            <w:tcMar>
              <w:top w:w="90" w:type="dxa"/>
              <w:bottom w:w="90" w:type="dxa"/>
              <w:left w:w="100" w:type="dxa"/>
              <w:right w:w="100" w:type="dxa"/>
            </w:tcMar>
            <w:shd w:fill="FFFFFF"/>
          </w:tcPr>
          <w:p>
            <w:pPr>
              <w:spacing w:after="20" w:line="280" w:lineRule="exact"/>
            </w:pPr>
            <w:r>
              <w:rPr>
                <w:b w:val="0"/>
                <w:sz w:val="20"/>
              </w:rPr>
              <w:t>今回までの結果</w:t>
            </w:r>
          </w:p>
        </w:tc>
        <w:tc>
          <w:tcPr>
            <w:tcW w:type="dxa" w:w="7200"/>
            <w:vAlign w:val="center"/>
            <w:tcMar>
              <w:top w:w="90" w:type="dxa"/>
              <w:bottom w:w="90" w:type="dxa"/>
              <w:left w:w="100" w:type="dxa"/>
              <w:right w:w="100" w:type="dxa"/>
            </w:tcMar>
            <w:shd w:fill="FFFFFF"/>
          </w:tcPr>
          <w:p>
            <w:pPr>
              <w:spacing w:after="20" w:line="280" w:lineRule="exact"/>
            </w:pPr>
            <w:r>
              <w:rPr>
                <w:b w:val="0"/>
                <w:sz w:val="20"/>
              </w:rPr>
              <w:t>docs/GPU_HOT_HALF_EXPERIMENTS_20260907.md</w:t>
            </w:r>
          </w:p>
        </w:tc>
      </w:tr>
    </w:tbl>
    <w:p>
      <w:pPr>
        <w:spacing w:after="40" w:line="40" w:lineRule="exact" w:before="0"/>
      </w:pPr>
      <w:r>
        <w:rPr>
          <w:sz w:val="4"/>
        </w:rPr>
        <w:t xml:space="preserve"> </w:t>
      </w:r>
    </w:p>
    <w:p>
      <w:r>
        <w:t>最終回帰は1,627件合格、4件skip、11件warning。これは安全性と既存機能の検査結果であり、実GEMで半減した証拠ではない。本書の整理時点では計算コードと学習設定を変更していない。</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30" w:lineRule="exact"/>
    </w:pPr>
    <w:rPr>
      <w:rFonts w:ascii="Yu Gothic" w:hAnsi="Yu Gothic" w:eastAsia="Yu Gothi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480" w:lineRule="exact"/>
      <w:outlineLvl w:val="0"/>
    </w:pPr>
    <w:rPr>
      <w:rFonts w:asciiTheme="majorHAnsi" w:eastAsiaTheme="majorEastAsia" w:hAnsiTheme="majorHAnsi" w:cstheme="majorBidi" w:ascii="Yu Gothic" w:hAnsi="Yu Gothic" w:eastAsia="Yu Gothic"/>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line="380" w:lineRule="exact"/>
      <w:outlineLvl w:val="1"/>
    </w:pPr>
    <w:rPr>
      <w:rFonts w:asciiTheme="majorHAnsi" w:eastAsiaTheme="majorEastAsia" w:hAnsiTheme="majorHAnsi" w:cstheme="majorBidi" w:ascii="Yu Gothic" w:hAnsi="Yu Gothic" w:eastAsia="Yu Gothi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600" w:lineRule="exact"/>
      <w:contextualSpacing/>
    </w:pPr>
    <w:rPr>
      <w:rFonts w:asciiTheme="majorHAnsi" w:eastAsiaTheme="majorEastAsia" w:hAnsiTheme="majorHAnsi" w:cstheme="majorBidi" w:ascii="Yu Gothic" w:hAnsi="Yu Gothic" w:eastAsia="Yu Gothic"/>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400" w:lineRule="exact"/>
    </w:pPr>
    <w:rPr>
      <w:rFonts w:asciiTheme="majorHAnsi" w:eastAsiaTheme="majorEastAsia" w:hAnsiTheme="majorHAnsi" w:cstheme="majorBidi" w:ascii="Yu Gothic" w:hAnsi="Yu Gothic" w:eastAsia="Yu Gothic"/>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Yu Gothic" w:hAnsi="Yu Gothic" w:eastAsia="Yu Gothic"/>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共培養強化学習の現行アーキテクチャ</dc:title>
  <dc:subject>dFBAとGPU反復LPの構成および実行時間半減の計画</dc:subject>
  <dc:creator/>
  <cp:keywords>dFBA PPO GPU IPM architecture</cp:keywords>
  <dc:description>generated by python-docx</dc:description>
  <cp:lastModifiedBy/>
  <cp:revision>1</cp:revision>
  <dcterms:created xsi:type="dcterms:W3CDTF">2013-12-23T23:15:00Z</dcterms:created>
  <dcterms:modified xsi:type="dcterms:W3CDTF">2013-12-23T23:15:00Z</dcterms:modified>
  <cp:category/>
</cp:coreProperties>
</file>