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6F50" w14:textId="493B307F" w:rsidR="00451D42" w:rsidRDefault="00451D42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7EC05798" w14:textId="77777777" w:rsidR="00451D42" w:rsidRPr="00451D42" w:rsidRDefault="00451D42" w:rsidP="00451D42">
      <w:pPr>
        <w:rPr>
          <w:lang w:val="en-ID"/>
        </w:rPr>
      </w:pPr>
    </w:p>
    <w:p w14:paraId="6595B1DB" w14:textId="77777777" w:rsidR="00CD635D" w:rsidRDefault="00CD635D" w:rsidP="00451D42">
      <w:pPr>
        <w:spacing w:line="360" w:lineRule="auto"/>
        <w:jc w:val="center"/>
        <w:rPr>
          <w:b/>
          <w:sz w:val="24"/>
          <w:szCs w:val="24"/>
        </w:rPr>
      </w:pPr>
    </w:p>
    <w:p w14:paraId="11D31FC6" w14:textId="2F518630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PENGGUNAAN WARNA PADA KEBUDAYAAN MASING-MASING</w:t>
      </w:r>
    </w:p>
    <w:p w14:paraId="432FAB36" w14:textId="66BD79B9" w:rsidR="00451D42" w:rsidRPr="006703E5" w:rsidRDefault="00451D42" w:rsidP="00451D4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(KEBUDAYAAN TIONGHOA)</w:t>
      </w:r>
    </w:p>
    <w:p w14:paraId="16C7FDE0" w14:textId="7072097E" w:rsidR="00451D42" w:rsidRDefault="00451D42" w:rsidP="00451D42">
      <w:pPr>
        <w:spacing w:line="360" w:lineRule="auto"/>
        <w:jc w:val="center"/>
        <w:rPr>
          <w:b/>
          <w:sz w:val="24"/>
          <w:szCs w:val="24"/>
        </w:rPr>
      </w:pPr>
    </w:p>
    <w:p w14:paraId="61E3088E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</w:p>
    <w:p w14:paraId="11634A40" w14:textId="77777777" w:rsidR="00451D42" w:rsidRPr="006703E5" w:rsidRDefault="00451D42" w:rsidP="00451D42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6703E5">
        <w:rPr>
          <w:b/>
          <w:sz w:val="24"/>
          <w:szCs w:val="24"/>
        </w:rPr>
        <w:t>Untuk</w:t>
      </w:r>
      <w:proofErr w:type="spellEnd"/>
      <w:r w:rsidRPr="006703E5">
        <w:rPr>
          <w:b/>
          <w:sz w:val="24"/>
          <w:szCs w:val="24"/>
        </w:rPr>
        <w:t xml:space="preserve"> </w:t>
      </w:r>
      <w:proofErr w:type="spellStart"/>
      <w:r w:rsidRPr="006703E5">
        <w:rPr>
          <w:b/>
          <w:sz w:val="24"/>
          <w:szCs w:val="24"/>
        </w:rPr>
        <w:t>Memenuhi</w:t>
      </w:r>
      <w:proofErr w:type="spellEnd"/>
      <w:r w:rsidRPr="006703E5">
        <w:rPr>
          <w:b/>
          <w:sz w:val="24"/>
          <w:szCs w:val="24"/>
        </w:rPr>
        <w:t xml:space="preserve"> Salah Satu </w:t>
      </w:r>
      <w:proofErr w:type="spellStart"/>
      <w:r w:rsidRPr="006703E5">
        <w:rPr>
          <w:b/>
          <w:sz w:val="24"/>
          <w:szCs w:val="24"/>
        </w:rPr>
        <w:t>Tugas</w:t>
      </w:r>
      <w:proofErr w:type="spellEnd"/>
    </w:p>
    <w:p w14:paraId="292444DB" w14:textId="5668CFFD" w:rsidR="00451D42" w:rsidRPr="006703E5" w:rsidRDefault="00451D42" w:rsidP="00451D42">
      <w:pPr>
        <w:spacing w:line="276" w:lineRule="auto"/>
        <w:jc w:val="center"/>
        <w:rPr>
          <w:b/>
          <w:sz w:val="24"/>
          <w:szCs w:val="24"/>
        </w:rPr>
      </w:pPr>
      <w:r w:rsidRPr="006703E5">
        <w:rPr>
          <w:b/>
          <w:sz w:val="24"/>
          <w:szCs w:val="24"/>
        </w:rPr>
        <w:t xml:space="preserve">Mata </w:t>
      </w:r>
      <w:proofErr w:type="spellStart"/>
      <w:r w:rsidRPr="006703E5">
        <w:rPr>
          <w:b/>
          <w:sz w:val="24"/>
          <w:szCs w:val="24"/>
        </w:rPr>
        <w:t>Kuliah</w:t>
      </w:r>
      <w:proofErr w:type="spellEnd"/>
      <w:r w:rsidRPr="006703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Desain Web</w:t>
      </w:r>
    </w:p>
    <w:p w14:paraId="6F724399" w14:textId="18B846BF" w:rsidR="00451D42" w:rsidRPr="006703E5" w:rsidRDefault="00451D42" w:rsidP="00451D42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6703E5">
        <w:rPr>
          <w:b/>
          <w:sz w:val="24"/>
          <w:szCs w:val="24"/>
        </w:rPr>
        <w:t>Dosen</w:t>
      </w:r>
      <w:proofErr w:type="spellEnd"/>
      <w:r w:rsidRPr="006703E5">
        <w:rPr>
          <w:b/>
          <w:sz w:val="24"/>
          <w:szCs w:val="24"/>
        </w:rPr>
        <w:t xml:space="preserve"> </w:t>
      </w:r>
      <w:proofErr w:type="spellStart"/>
      <w:r w:rsidRPr="006703E5">
        <w:rPr>
          <w:b/>
          <w:sz w:val="24"/>
          <w:szCs w:val="24"/>
        </w:rPr>
        <w:t>Pengampu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Lindung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Siswanto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S.Kom</w:t>
      </w:r>
      <w:proofErr w:type="spellEnd"/>
      <w:r>
        <w:rPr>
          <w:b/>
          <w:sz w:val="24"/>
          <w:szCs w:val="24"/>
        </w:rPr>
        <w:t xml:space="preserve">., </w:t>
      </w:r>
      <w:proofErr w:type="spellStart"/>
      <w:r>
        <w:rPr>
          <w:b/>
          <w:sz w:val="24"/>
          <w:szCs w:val="24"/>
        </w:rPr>
        <w:t>M.Eng</w:t>
      </w:r>
      <w:proofErr w:type="spellEnd"/>
      <w:r>
        <w:rPr>
          <w:b/>
          <w:sz w:val="24"/>
          <w:szCs w:val="24"/>
        </w:rPr>
        <w:t xml:space="preserve"> </w:t>
      </w:r>
    </w:p>
    <w:p w14:paraId="221E4C9A" w14:textId="77777777" w:rsidR="00451D42" w:rsidRPr="006703E5" w:rsidRDefault="00451D42" w:rsidP="00451D42">
      <w:pPr>
        <w:spacing w:line="360" w:lineRule="auto"/>
        <w:rPr>
          <w:b/>
          <w:sz w:val="24"/>
          <w:szCs w:val="24"/>
        </w:rPr>
      </w:pPr>
    </w:p>
    <w:p w14:paraId="7F6D6D3C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</w:p>
    <w:p w14:paraId="5CBA886C" w14:textId="77D1A96C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 w:rsidRPr="006703E5">
        <w:rPr>
          <w:b/>
          <w:noProof/>
          <w:sz w:val="24"/>
          <w:szCs w:val="24"/>
          <w:lang w:eastAsia="id-ID"/>
        </w:rPr>
        <w:drawing>
          <wp:inline distT="0" distB="0" distL="0" distR="0" wp14:anchorId="3F397535" wp14:editId="1A5257C9">
            <wp:extent cx="1808960" cy="1771650"/>
            <wp:effectExtent l="0" t="0" r="0" b="0"/>
            <wp:docPr id="18" name="Picture 18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7724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</w:p>
    <w:p w14:paraId="41B78D19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6703E5">
        <w:rPr>
          <w:b/>
          <w:sz w:val="24"/>
          <w:szCs w:val="24"/>
        </w:rPr>
        <w:t>Disusun</w:t>
      </w:r>
      <w:proofErr w:type="spellEnd"/>
      <w:r w:rsidRPr="006703E5">
        <w:rPr>
          <w:b/>
          <w:sz w:val="24"/>
          <w:szCs w:val="24"/>
        </w:rPr>
        <w:t xml:space="preserve"> Oleh:</w:t>
      </w:r>
    </w:p>
    <w:p w14:paraId="675E26FB" w14:textId="5DCC0B12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 w:rsidRPr="006703E5">
        <w:rPr>
          <w:b/>
          <w:sz w:val="24"/>
          <w:szCs w:val="24"/>
        </w:rPr>
        <w:t>Miftahul Janna (NIM: 3201816038)</w:t>
      </w:r>
    </w:p>
    <w:p w14:paraId="220A4AB8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</w:p>
    <w:p w14:paraId="7FE13F05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 w:rsidRPr="006703E5">
        <w:rPr>
          <w:b/>
          <w:sz w:val="24"/>
          <w:szCs w:val="24"/>
        </w:rPr>
        <w:t>PROGRAM STUDI D3 TEKNIK INFORMATIKA</w:t>
      </w:r>
    </w:p>
    <w:p w14:paraId="7F3B9C46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 w:rsidRPr="006703E5">
        <w:rPr>
          <w:b/>
          <w:sz w:val="24"/>
          <w:szCs w:val="24"/>
        </w:rPr>
        <w:t>JURUSAN TEKNIK ELEKTRO</w:t>
      </w:r>
    </w:p>
    <w:p w14:paraId="2CE71434" w14:textId="77777777" w:rsidR="00451D42" w:rsidRPr="006703E5" w:rsidRDefault="00451D42" w:rsidP="00451D42">
      <w:pPr>
        <w:spacing w:line="360" w:lineRule="auto"/>
        <w:jc w:val="center"/>
        <w:rPr>
          <w:b/>
          <w:sz w:val="24"/>
          <w:szCs w:val="24"/>
        </w:rPr>
      </w:pPr>
      <w:r w:rsidRPr="006703E5">
        <w:rPr>
          <w:b/>
          <w:sz w:val="24"/>
          <w:szCs w:val="24"/>
        </w:rPr>
        <w:t>POLITEKNIK NEGERI PONTIANAK</w:t>
      </w:r>
    </w:p>
    <w:p w14:paraId="37FEE296" w14:textId="77777777" w:rsidR="00451D42" w:rsidRDefault="00451D42" w:rsidP="00451D42">
      <w:pPr>
        <w:spacing w:line="360" w:lineRule="auto"/>
        <w:jc w:val="center"/>
        <w:rPr>
          <w:b/>
          <w:sz w:val="24"/>
          <w:szCs w:val="24"/>
        </w:rPr>
        <w:sectPr w:rsidR="00451D42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  <w:r w:rsidRPr="006703E5">
        <w:rPr>
          <w:b/>
          <w:sz w:val="24"/>
          <w:szCs w:val="24"/>
        </w:rPr>
        <w:t>2019</w:t>
      </w:r>
    </w:p>
    <w:p w14:paraId="76C26BA9" w14:textId="7FC13FB3" w:rsidR="00451D42" w:rsidRDefault="00451D42" w:rsidP="00E81C7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KATA PENGANTAR</w:t>
      </w:r>
    </w:p>
    <w:p w14:paraId="33B5A30D" w14:textId="77777777" w:rsidR="00E81C72" w:rsidRDefault="00E81C72" w:rsidP="00E81C72">
      <w:pPr>
        <w:spacing w:line="360" w:lineRule="auto"/>
        <w:jc w:val="center"/>
        <w:rPr>
          <w:b/>
          <w:sz w:val="24"/>
          <w:szCs w:val="24"/>
        </w:rPr>
      </w:pPr>
    </w:p>
    <w:p w14:paraId="1BA92EA1" w14:textId="208CF1D8" w:rsidR="00451D42" w:rsidRDefault="00451D42" w:rsidP="00451D42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Allah SWT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karunia-nya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CD635D">
        <w:rPr>
          <w:sz w:val="24"/>
          <w:szCs w:val="24"/>
        </w:rPr>
        <w:t>Penggunaan</w:t>
      </w:r>
      <w:proofErr w:type="spellEnd"/>
      <w:r w:rsidR="00CD635D">
        <w:rPr>
          <w:sz w:val="24"/>
          <w:szCs w:val="24"/>
        </w:rPr>
        <w:t xml:space="preserve"> </w:t>
      </w:r>
      <w:proofErr w:type="spellStart"/>
      <w:r w:rsidR="00CD635D">
        <w:rPr>
          <w:sz w:val="24"/>
          <w:szCs w:val="24"/>
        </w:rPr>
        <w:t>Warna</w:t>
      </w:r>
      <w:proofErr w:type="spellEnd"/>
      <w:r w:rsidR="00CD635D">
        <w:rPr>
          <w:sz w:val="24"/>
          <w:szCs w:val="24"/>
        </w:rPr>
        <w:t xml:space="preserve"> pada </w:t>
      </w:r>
      <w:proofErr w:type="spellStart"/>
      <w:r w:rsidR="00CB7A01">
        <w:rPr>
          <w:sz w:val="24"/>
          <w:szCs w:val="24"/>
        </w:rPr>
        <w:t>Kebudayaan</w:t>
      </w:r>
      <w:proofErr w:type="spellEnd"/>
      <w:r w:rsidR="00CB7A01">
        <w:rPr>
          <w:sz w:val="24"/>
          <w:szCs w:val="24"/>
        </w:rPr>
        <w:t xml:space="preserve"> </w:t>
      </w:r>
      <w:proofErr w:type="spellStart"/>
      <w:r w:rsidR="00CB7A01"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  <w:r w:rsidR="00CB7A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r w:rsidR="00CB7A01">
        <w:rPr>
          <w:sz w:val="24"/>
          <w:szCs w:val="24"/>
        </w:rPr>
        <w:t>Desain Web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D3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Teknik </w:t>
      </w:r>
      <w:proofErr w:type="spellStart"/>
      <w:r>
        <w:rPr>
          <w:sz w:val="24"/>
          <w:szCs w:val="24"/>
        </w:rPr>
        <w:t>Elektro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akademis</w:t>
      </w:r>
      <w:proofErr w:type="spellEnd"/>
      <w:r>
        <w:rPr>
          <w:sz w:val="24"/>
          <w:szCs w:val="24"/>
        </w:rPr>
        <w:t>.</w:t>
      </w:r>
    </w:p>
    <w:p w14:paraId="446E9042" w14:textId="3EEB0B55" w:rsidR="00451D42" w:rsidRDefault="00451D42" w:rsidP="00451D42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B7A01">
        <w:rPr>
          <w:sz w:val="24"/>
          <w:szCs w:val="24"/>
        </w:rPr>
        <w:t>Penggunaan</w:t>
      </w:r>
      <w:proofErr w:type="spellEnd"/>
      <w:r w:rsidR="00CB7A01">
        <w:rPr>
          <w:sz w:val="24"/>
          <w:szCs w:val="24"/>
        </w:rPr>
        <w:t xml:space="preserve"> </w:t>
      </w:r>
      <w:proofErr w:type="spellStart"/>
      <w:r w:rsidR="00CB7A01">
        <w:rPr>
          <w:sz w:val="24"/>
          <w:szCs w:val="24"/>
        </w:rPr>
        <w:t>Warna</w:t>
      </w:r>
      <w:proofErr w:type="spellEnd"/>
      <w:r w:rsidR="00CB7A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mobile.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>.</w:t>
      </w:r>
    </w:p>
    <w:p w14:paraId="60A10F8A" w14:textId="77777777" w:rsidR="00451D42" w:rsidRDefault="00451D42" w:rsidP="00451D42">
      <w:pPr>
        <w:spacing w:line="360" w:lineRule="auto"/>
        <w:ind w:firstLine="720"/>
        <w:rPr>
          <w:sz w:val="24"/>
          <w:szCs w:val="24"/>
        </w:rPr>
      </w:pPr>
    </w:p>
    <w:p w14:paraId="1DDDF9A0" w14:textId="5BC87FEE" w:rsidR="00451D42" w:rsidRDefault="00451D42" w:rsidP="00451D42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Pontianak, </w:t>
      </w:r>
      <w:r w:rsidR="00CB7A01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="00CB7A01">
        <w:rPr>
          <w:sz w:val="24"/>
          <w:szCs w:val="24"/>
        </w:rPr>
        <w:t>April</w:t>
      </w:r>
      <w:r>
        <w:rPr>
          <w:sz w:val="24"/>
          <w:szCs w:val="24"/>
        </w:rPr>
        <w:t xml:space="preserve"> 2020</w:t>
      </w:r>
    </w:p>
    <w:p w14:paraId="073BFD59" w14:textId="35E0A55A" w:rsidR="00451D42" w:rsidRDefault="00451D42" w:rsidP="00CB7A01">
      <w:pPr>
        <w:spacing w:line="360" w:lineRule="auto"/>
        <w:ind w:left="5760"/>
        <w:rPr>
          <w:sz w:val="24"/>
          <w:szCs w:val="24"/>
        </w:rPr>
      </w:pPr>
      <w:proofErr w:type="spellStart"/>
      <w:r>
        <w:rPr>
          <w:sz w:val="24"/>
          <w:szCs w:val="24"/>
        </w:rPr>
        <w:t>Penyusun</w:t>
      </w:r>
      <w:proofErr w:type="spellEnd"/>
      <w:r>
        <w:rPr>
          <w:sz w:val="24"/>
          <w:szCs w:val="24"/>
        </w:rPr>
        <w:t>,</w:t>
      </w:r>
    </w:p>
    <w:p w14:paraId="237306D1" w14:textId="77777777" w:rsidR="00451D42" w:rsidRDefault="00451D42" w:rsidP="00451D42">
      <w:pPr>
        <w:spacing w:line="360" w:lineRule="auto"/>
        <w:ind w:left="5760"/>
        <w:rPr>
          <w:sz w:val="24"/>
          <w:szCs w:val="24"/>
        </w:rPr>
      </w:pPr>
    </w:p>
    <w:p w14:paraId="0ED93E58" w14:textId="77777777" w:rsidR="00451D42" w:rsidRDefault="00451D42" w:rsidP="00451D42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ID"/>
        </w:rPr>
        <w:t>Miftahul Janna</w:t>
      </w:r>
      <w:r>
        <w:rPr>
          <w:sz w:val="24"/>
          <w:szCs w:val="24"/>
        </w:rPr>
        <w:t>)</w:t>
      </w:r>
    </w:p>
    <w:p w14:paraId="33CD4C9D" w14:textId="77777777" w:rsidR="00451D42" w:rsidRDefault="00451D42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sectPr w:rsidR="00451D42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</w:p>
    <w:sdt>
      <w:sdtPr>
        <w:id w:val="865418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B2ADF8" w14:textId="29BA9F1D" w:rsidR="00CB7A01" w:rsidRPr="00CB7A01" w:rsidRDefault="00CB7A01" w:rsidP="00CB7A01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CB7A01">
            <w:rPr>
              <w:b/>
              <w:bCs/>
              <w:color w:val="000000" w:themeColor="text1"/>
            </w:rPr>
            <w:t xml:space="preserve">Daftar </w:t>
          </w:r>
          <w:r w:rsidR="00F5543E">
            <w:rPr>
              <w:b/>
              <w:bCs/>
              <w:color w:val="000000" w:themeColor="text1"/>
            </w:rPr>
            <w:t>Isi</w:t>
          </w:r>
        </w:p>
        <w:p w14:paraId="0E055508" w14:textId="3128F044" w:rsidR="00DE5413" w:rsidRDefault="00CB7A0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9869" w:history="1">
            <w:r w:rsidR="00DE5413"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BAB I</w:t>
            </w:r>
            <w:r w:rsidR="00DE5413">
              <w:rPr>
                <w:noProof/>
                <w:webHidden/>
              </w:rPr>
              <w:tab/>
            </w:r>
            <w:r w:rsidR="00DE5413">
              <w:rPr>
                <w:noProof/>
                <w:webHidden/>
              </w:rPr>
              <w:fldChar w:fldCharType="begin"/>
            </w:r>
            <w:r w:rsidR="00DE5413">
              <w:rPr>
                <w:noProof/>
                <w:webHidden/>
              </w:rPr>
              <w:instrText xml:space="preserve"> PAGEREF _Toc37849869 \h </w:instrText>
            </w:r>
            <w:r w:rsidR="00DE5413">
              <w:rPr>
                <w:noProof/>
                <w:webHidden/>
              </w:rPr>
            </w:r>
            <w:r w:rsidR="00DE5413">
              <w:rPr>
                <w:noProof/>
                <w:webHidden/>
              </w:rPr>
              <w:fldChar w:fldCharType="separate"/>
            </w:r>
            <w:r w:rsidR="00DE5413">
              <w:rPr>
                <w:noProof/>
                <w:webHidden/>
              </w:rPr>
              <w:t>4</w:t>
            </w:r>
            <w:r w:rsidR="00DE5413">
              <w:rPr>
                <w:noProof/>
                <w:webHidden/>
              </w:rPr>
              <w:fldChar w:fldCharType="end"/>
            </w:r>
          </w:hyperlink>
        </w:p>
        <w:p w14:paraId="7D9BDD7B" w14:textId="41858112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0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C61F" w14:textId="7FE11895" w:rsidR="00DE5413" w:rsidRDefault="00DE5413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1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A.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78A4" w14:textId="5FC654AB" w:rsidR="00DE5413" w:rsidRDefault="00DE5413">
          <w:pPr>
            <w:pStyle w:val="TOC3"/>
            <w:tabs>
              <w:tab w:val="left" w:pos="110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2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1.1.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Warna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FC34" w14:textId="7C9626AC" w:rsidR="00DE5413" w:rsidRDefault="00DE5413">
          <w:pPr>
            <w:pStyle w:val="TOC3"/>
            <w:tabs>
              <w:tab w:val="left" w:pos="110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3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1.2.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Kebudayaan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1B73" w14:textId="3D67FEB7" w:rsidR="00DE5413" w:rsidRDefault="00DE5413">
          <w:pPr>
            <w:pStyle w:val="TOC3"/>
            <w:tabs>
              <w:tab w:val="left" w:pos="110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4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Tionghoa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C55" w14:textId="084296E1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5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65C1" w14:textId="1DD9B920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6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4DAA" w14:textId="1D7388E1" w:rsidR="00DE5413" w:rsidRDefault="00DE5413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7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A.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Gambaran Umum Klenteng Avalokitesvara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6793" w14:textId="2ACB8311" w:rsidR="00DE5413" w:rsidRDefault="00DE5413">
          <w:pPr>
            <w:pStyle w:val="TOC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8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B.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Penggunaan Warna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2CB3" w14:textId="13D992A7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79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8EA3" w14:textId="0A3ADF7C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0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0B95" w14:textId="3D0EF695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1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Hijau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4372" w14:textId="024B9BB5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2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50F8" w14:textId="62A2CA2F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3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Putih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0ACB" w14:textId="165F3D53" w:rsidR="00DE5413" w:rsidRDefault="00DE5413">
          <w:pPr>
            <w:pStyle w:val="TOC3"/>
            <w:tabs>
              <w:tab w:val="left" w:pos="880"/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4" w:history="1"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611DA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Hitam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D946" w14:textId="3BD37C43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5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2FDE" w14:textId="0CF8918F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6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1E89" w14:textId="2FFEE539" w:rsidR="00DE5413" w:rsidRDefault="00DE5413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37849887" w:history="1">
            <w:r w:rsidRPr="00D611D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0CA9" w14:textId="3ADE1ACD" w:rsidR="00CB7A01" w:rsidRDefault="00CB7A01">
          <w:r>
            <w:rPr>
              <w:b/>
              <w:bCs/>
              <w:noProof/>
            </w:rPr>
            <w:fldChar w:fldCharType="end"/>
          </w:r>
        </w:p>
      </w:sdtContent>
    </w:sdt>
    <w:p w14:paraId="1F08002D" w14:textId="77777777" w:rsidR="00CB7A01" w:rsidRDefault="00CB7A01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1BD6FFF8" w14:textId="77777777" w:rsidR="00CB7A01" w:rsidRDefault="00CB7A01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3D976AC0" w14:textId="77777777" w:rsidR="00CB7A01" w:rsidRDefault="00CB7A01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sectPr w:rsidR="00CB7A01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</w:p>
    <w:p w14:paraId="37527572" w14:textId="222697B9" w:rsidR="00C555F3" w:rsidRPr="00F31EFF" w:rsidRDefault="00C555F3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0" w:name="_Toc37849869"/>
      <w:r w:rsidRPr="00F3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BAB I</w:t>
      </w:r>
      <w:bookmarkEnd w:id="0"/>
      <w:r w:rsidRPr="00F3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</w:t>
      </w:r>
    </w:p>
    <w:p w14:paraId="784EB254" w14:textId="17EB4212" w:rsidR="00C555F3" w:rsidRPr="00F31EFF" w:rsidRDefault="00C555F3" w:rsidP="00C555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1" w:name="_Toc37849870"/>
      <w:r w:rsidRPr="00F3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PENDAHULUAN</w:t>
      </w:r>
      <w:bookmarkEnd w:id="1"/>
    </w:p>
    <w:p w14:paraId="3B9F42FD" w14:textId="67D9B6DB" w:rsidR="00555E69" w:rsidRPr="00555E69" w:rsidRDefault="00555E69" w:rsidP="00BC5A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B357329" w14:textId="5E745754" w:rsidR="00155F80" w:rsidRPr="00C555F3" w:rsidRDefault="00C555F3" w:rsidP="00BC5A32">
      <w:pPr>
        <w:pStyle w:val="Heading2"/>
        <w:numPr>
          <w:ilvl w:val="0"/>
          <w:numId w:val="6"/>
        </w:numPr>
        <w:spacing w:before="0" w:line="360" w:lineRule="auto"/>
        <w:ind w:left="426" w:hanging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2" w:name="_Toc37849871"/>
      <w:r w:rsidRPr="00C5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Dasar </w:t>
      </w:r>
      <w:proofErr w:type="spellStart"/>
      <w:r w:rsidRPr="00C5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Teori</w:t>
      </w:r>
      <w:bookmarkEnd w:id="2"/>
      <w:proofErr w:type="spellEnd"/>
    </w:p>
    <w:p w14:paraId="3105C8B9" w14:textId="7AF45AC2" w:rsidR="00483961" w:rsidRDefault="00483961" w:rsidP="00497590">
      <w:pPr>
        <w:spacing w:after="0" w:line="360" w:lineRule="auto"/>
        <w:ind w:left="425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bayangkan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membosankan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dunia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menghidupkan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suasana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tersendiri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Negara yang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arti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lambang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semangat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perjuangan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keberanian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dan juga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sayang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kesucian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jiwa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kemurnian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kebersihan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kewajiban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prasahajaan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lambang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pria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perasaan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961">
        <w:rPr>
          <w:rFonts w:ascii="Times New Roman" w:hAnsi="Times New Roman" w:cs="Times New Roman"/>
          <w:sz w:val="24"/>
          <w:szCs w:val="24"/>
          <w:lang w:val="en-ID"/>
        </w:rPr>
        <w:t>persahabatan</w:t>
      </w:r>
      <w:proofErr w:type="spellEnd"/>
      <w:r w:rsidRPr="0048396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C84FCC" w14:textId="702405F7" w:rsidR="00C555F3" w:rsidRDefault="00555E69" w:rsidP="00497590">
      <w:pPr>
        <w:spacing w:after="0" w:line="360" w:lineRule="auto"/>
        <w:ind w:left="425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dialam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arti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fengshui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menganggap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sadar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55E6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555E6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kenyamana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mood.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agung,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kemakmuran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China.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kebencian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472335" w14:textId="77777777" w:rsidR="00BC5A32" w:rsidRDefault="00BC5A32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DEFFCC0" w14:textId="03FA5C64" w:rsidR="00BC5A32" w:rsidRPr="00BC5A32" w:rsidRDefault="00BC5A32" w:rsidP="00BC5A32">
      <w:pPr>
        <w:pStyle w:val="Heading3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3" w:name="_Toc37849872"/>
      <w:proofErr w:type="spellStart"/>
      <w:r w:rsidRPr="00BC5A32">
        <w:rPr>
          <w:rFonts w:ascii="Times New Roman" w:hAnsi="Times New Roman" w:cs="Times New Roman"/>
          <w:b/>
          <w:bCs/>
          <w:color w:val="000000" w:themeColor="text1"/>
          <w:lang w:val="en-ID"/>
        </w:rPr>
        <w:t>Warna</w:t>
      </w:r>
      <w:bookmarkEnd w:id="3"/>
      <w:proofErr w:type="spellEnd"/>
    </w:p>
    <w:p w14:paraId="40AEFFDD" w14:textId="0C13B7A9" w:rsidR="00155F80" w:rsidRDefault="00155F80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J.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linchoten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bukunya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Riwayat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Peranakan di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J</w:t>
      </w:r>
      <w:r w:rsidRPr="00155F80">
        <w:rPr>
          <w:rFonts w:ascii="Times New Roman" w:hAnsi="Times New Roman" w:cs="Times New Roman"/>
          <w:sz w:val="24"/>
          <w:szCs w:val="24"/>
          <w:lang w:val="en-ID"/>
        </w:rPr>
        <w:t>awa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obyektif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dipancarkan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subyektif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psikologis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indra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penglihatan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subyektif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pancaran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sempit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elektromagnetik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C5A32" w:rsidRPr="00BC5A32"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memegang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peranan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mempertegas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dan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kesan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547250" w14:textId="77777777" w:rsidR="00C555F3" w:rsidRDefault="00C555F3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FA91982" w14:textId="6606224C" w:rsidR="00C555F3" w:rsidRPr="00BC5A32" w:rsidRDefault="00C555F3" w:rsidP="00BC5A32">
      <w:pPr>
        <w:pStyle w:val="Heading3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4" w:name="_Toc37849873"/>
      <w:proofErr w:type="spellStart"/>
      <w:r w:rsidRPr="00BC5A32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Kebudayaan</w:t>
      </w:r>
      <w:bookmarkEnd w:id="4"/>
      <w:proofErr w:type="spellEnd"/>
    </w:p>
    <w:p w14:paraId="2E3B518C" w14:textId="2ECBA172" w:rsidR="00155F80" w:rsidRDefault="00155F80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Kata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sansekerta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155F80">
        <w:rPr>
          <w:rFonts w:ascii="Times New Roman" w:hAnsi="Times New Roman" w:cs="Times New Roman"/>
          <w:sz w:val="24"/>
          <w:szCs w:val="24"/>
          <w:lang w:val="en-ID"/>
        </w:rPr>
        <w:t>hayah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jamak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budhi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hal-hal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. Ada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mengupas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majemuk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”. Karena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membedakan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budaya”dan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budi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cipta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rasa dan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karsa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cipta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, rasa  dan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karsa</w:t>
      </w:r>
      <w:proofErr w:type="spellEnd"/>
      <w:r w:rsidRPr="00155F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F8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1E8454" w14:textId="77777777" w:rsidR="00C555F3" w:rsidRDefault="00C555F3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7971ACA" w14:textId="794624A3" w:rsidR="00C555F3" w:rsidRPr="00BC5A32" w:rsidRDefault="00C555F3" w:rsidP="00BC5A32">
      <w:pPr>
        <w:pStyle w:val="Heading3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5" w:name="_Toc37849874"/>
      <w:proofErr w:type="spellStart"/>
      <w:r w:rsidRPr="00BC5A32">
        <w:rPr>
          <w:rFonts w:ascii="Times New Roman" w:hAnsi="Times New Roman" w:cs="Times New Roman"/>
          <w:b/>
          <w:bCs/>
          <w:color w:val="000000" w:themeColor="text1"/>
          <w:lang w:val="en-ID"/>
        </w:rPr>
        <w:t>Tionghoa</w:t>
      </w:r>
      <w:bookmarkEnd w:id="5"/>
      <w:proofErr w:type="spellEnd"/>
    </w:p>
    <w:p w14:paraId="0F15C3AF" w14:textId="0B6BE67A" w:rsidR="00530488" w:rsidRPr="00530488" w:rsidRDefault="00530488" w:rsidP="00BC5A32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bangsa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juga China)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etnis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530488">
        <w:rPr>
          <w:rFonts w:ascii="Times New Roman" w:hAnsi="Times New Roman" w:cs="Times New Roman"/>
          <w:sz w:val="24"/>
          <w:szCs w:val="24"/>
          <w:lang w:val="en-ID"/>
        </w:rPr>
        <w:t>ndonesia. B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iasanya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menyebut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tenglang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hokkien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tengnang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Thiociu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Thongnyin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hakka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>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mandarin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Tangren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(orang tang). Hal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C5A3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ndonesia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mayoritas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China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selatan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menyebut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orang tang,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orang China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utara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menyebut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han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hanren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).  </w:t>
      </w:r>
    </w:p>
    <w:p w14:paraId="7A0EBD87" w14:textId="77777777" w:rsidR="00F31EFF" w:rsidRDefault="00530488" w:rsidP="00F31E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Leluhur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F31EF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ndonesia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berimigrasi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bergelombang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ribuan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perniagaan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. Peran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31EF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ndonesia,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Republik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dideklarasikan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terbentuk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Catatan-catatan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China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kerajaan-kerajaan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kuno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erat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dinasti-dinasti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berkuasa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di China.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perdagangan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China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sebaliknya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0488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530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>
        <w:rPr>
          <w:rFonts w:ascii="Times New Roman" w:hAnsi="Times New Roman" w:cs="Times New Roman"/>
          <w:sz w:val="24"/>
          <w:szCs w:val="24"/>
          <w:lang w:val="en-ID"/>
        </w:rPr>
        <w:t>lancar</w:t>
      </w:r>
      <w:proofErr w:type="spellEnd"/>
      <w:r w:rsidR="00BC5A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tionghwa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oleh orang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keturuan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China yang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di Indonesia, yang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Zhonghua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mandarin.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Zhonghua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dialek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hokkian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dilafalkan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5A32" w:rsidRPr="00BC5A32">
        <w:rPr>
          <w:rFonts w:ascii="Times New Roman" w:hAnsi="Times New Roman" w:cs="Times New Roman"/>
          <w:sz w:val="24"/>
          <w:szCs w:val="24"/>
          <w:lang w:val="en-ID"/>
        </w:rPr>
        <w:t>Tionghoa.</w:t>
      </w:r>
      <w:proofErr w:type="spellEnd"/>
    </w:p>
    <w:p w14:paraId="28449A58" w14:textId="2289E5E5" w:rsidR="00530488" w:rsidRDefault="00F31EFF" w:rsidP="00F31E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Sebagian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orang-orang China di Indonesia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menetap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pulau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jawa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>. Daerah-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menetap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perkotaan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: Sumatra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utara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>, Bangka-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belitung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>, Sumatra Selatan, Lampung, Lombok, Kalimantan Barat,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Banjarmasin, dan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31EFF">
        <w:rPr>
          <w:rFonts w:ascii="Times New Roman" w:hAnsi="Times New Roman" w:cs="Times New Roman"/>
          <w:sz w:val="24"/>
          <w:szCs w:val="24"/>
          <w:lang w:val="en-ID"/>
        </w:rPr>
        <w:t>pulau</w:t>
      </w:r>
      <w:proofErr w:type="spellEnd"/>
      <w:r w:rsidRPr="00F31EFF">
        <w:rPr>
          <w:rFonts w:ascii="Times New Roman" w:hAnsi="Times New Roman" w:cs="Times New Roman"/>
          <w:sz w:val="24"/>
          <w:szCs w:val="24"/>
          <w:lang w:val="en-ID"/>
        </w:rPr>
        <w:t xml:space="preserve"> Sulawesi Selatan dan Sulawesi Utara.  </w:t>
      </w:r>
    </w:p>
    <w:p w14:paraId="1F4553CA" w14:textId="41AC3ECE" w:rsidR="00F31EFF" w:rsidRDefault="00F31EFF" w:rsidP="00F31E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7F23730" w14:textId="723BD173" w:rsidR="00F31EFF" w:rsidRDefault="00F31EFF" w:rsidP="00F31E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FD3FB" w14:textId="77777777" w:rsidR="00F31EFF" w:rsidRDefault="00F31EFF" w:rsidP="00F31EFF">
      <w:pPr>
        <w:spacing w:after="0"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F31EFF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</w:p>
    <w:p w14:paraId="7BDF1EA3" w14:textId="1B63B85A" w:rsidR="00F31EFF" w:rsidRPr="00F31EFF" w:rsidRDefault="00F31EFF" w:rsidP="00F31E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6" w:name="_Toc37849875"/>
      <w:r w:rsidRPr="00F3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lastRenderedPageBreak/>
        <w:t>BAB II</w:t>
      </w:r>
      <w:bookmarkEnd w:id="6"/>
    </w:p>
    <w:p w14:paraId="5BA41236" w14:textId="46D488EC" w:rsidR="00F31EFF" w:rsidRDefault="00F31EFF" w:rsidP="00F31E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bookmarkStart w:id="7" w:name="_Toc37849876"/>
      <w:r w:rsidRPr="00F3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PEMBAHASAN</w:t>
      </w:r>
      <w:bookmarkEnd w:id="7"/>
    </w:p>
    <w:p w14:paraId="6295B228" w14:textId="77777777" w:rsidR="000A171A" w:rsidRPr="000A171A" w:rsidRDefault="000A171A" w:rsidP="000A171A">
      <w:pPr>
        <w:rPr>
          <w:rFonts w:ascii="Times New Roman" w:hAnsi="Times New Roman" w:cs="Times New Roman"/>
          <w:lang w:val="en-ID"/>
        </w:rPr>
      </w:pPr>
    </w:p>
    <w:p w14:paraId="075EFF19" w14:textId="03AA54FA" w:rsidR="00164868" w:rsidRPr="000A171A" w:rsidRDefault="00F31EFF" w:rsidP="000A171A">
      <w:pPr>
        <w:pStyle w:val="Heading2"/>
        <w:numPr>
          <w:ilvl w:val="0"/>
          <w:numId w:val="8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bookmarkStart w:id="8" w:name="_Toc37849877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Gambaran </w:t>
      </w:r>
      <w:proofErr w:type="spellStart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Umum</w:t>
      </w:r>
      <w:proofErr w:type="spellEnd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Avalokitesvara</w:t>
      </w:r>
      <w:bookmarkEnd w:id="8"/>
      <w:proofErr w:type="spellEnd"/>
    </w:p>
    <w:p w14:paraId="388AA3E2" w14:textId="11339321" w:rsidR="00F31EFF" w:rsidRPr="000A171A" w:rsidRDefault="00F31EFF" w:rsidP="000A171A">
      <w:pPr>
        <w:spacing w:after="0" w:line="360" w:lineRule="auto"/>
        <w:ind w:left="425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Surakarta.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terletak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jln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R.E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Martadinata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No 14 Surakarta,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gedhe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pasar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Surakarta.</w:t>
      </w:r>
    </w:p>
    <w:p w14:paraId="0AFB1A66" w14:textId="77777777" w:rsidR="00EA6BB7" w:rsidRPr="000A171A" w:rsidRDefault="00F31EFF" w:rsidP="000A171A">
      <w:pPr>
        <w:spacing w:after="0" w:line="360" w:lineRule="auto"/>
        <w:ind w:left="425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Sama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agama-agama yang lain,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ibadah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tinggal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Surakarta.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Dewa,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halnya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kolam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tujuannya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kaki dan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melewati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kolam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meja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sembahyang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dinamakan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Bilekhud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sebelah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Bilekhud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ukiran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naga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singa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pembakar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Jin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Li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terletak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Dirumah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tampak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patung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Kwan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Im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tembok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melambangkan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San-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Zun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fo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-Zu,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Tri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Tunggul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Buddhis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disertai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patung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EA6BB7"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A01695" w14:textId="51BDE57D" w:rsidR="00F31EFF" w:rsidRDefault="00EA6BB7" w:rsidP="000A171A">
      <w:pPr>
        <w:spacing w:after="0" w:line="360" w:lineRule="auto"/>
        <w:ind w:left="425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penerangan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dimaksudkan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pengharapan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lampion, orang-orang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menggantungkan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pengharapan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EF9B77D" w14:textId="77777777" w:rsidR="00CB7A01" w:rsidRDefault="00060379" w:rsidP="00CB7A01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C16B44" wp14:editId="3C252A57">
            <wp:extent cx="3593324" cy="272193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86" cy="27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D2C2" w14:textId="5EED74B0" w:rsidR="00060379" w:rsidRDefault="00CB7A01" w:rsidP="00CB7A0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Tampilan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depan</w:t>
      </w:r>
      <w:proofErr w:type="spellEnd"/>
      <w:r>
        <w:rPr>
          <w:i w:val="0"/>
          <w:iCs w:val="0"/>
        </w:rPr>
        <w:t xml:space="preserve"> </w:t>
      </w:r>
      <w:proofErr w:type="spellStart"/>
      <w:r w:rsidRPr="008B3D61">
        <w:rPr>
          <w:i w:val="0"/>
          <w:iCs w:val="0"/>
        </w:rPr>
        <w:t>Klenteng</w:t>
      </w:r>
      <w:proofErr w:type="spellEnd"/>
      <w:r w:rsidRPr="008B3D61">
        <w:rPr>
          <w:i w:val="0"/>
          <w:iCs w:val="0"/>
        </w:rPr>
        <w:t xml:space="preserve"> </w:t>
      </w:r>
      <w:proofErr w:type="spellStart"/>
      <w:r w:rsidRPr="008B3D61">
        <w:rPr>
          <w:i w:val="0"/>
          <w:iCs w:val="0"/>
        </w:rPr>
        <w:t>Avalokitesvara</w:t>
      </w:r>
      <w:proofErr w:type="spellEnd"/>
    </w:p>
    <w:p w14:paraId="416A1E1D" w14:textId="77777777" w:rsidR="00CB7A01" w:rsidRDefault="00060379" w:rsidP="00CB7A0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DB43285" wp14:editId="0444F7D3">
            <wp:extent cx="4456238" cy="3218815"/>
            <wp:effectExtent l="0" t="0" r="1905" b="635"/>
            <wp:docPr id="4" name="Picture 4" descr="5 Hal Menarik Seputar Vihara Avalokitesvara Se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Hal Menarik Seputar Vihara Avalokitesvara Se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9"/>
                    <a:stretch/>
                  </pic:blipFill>
                  <pic:spPr bwMode="auto">
                    <a:xfrm>
                      <a:off x="0" y="0"/>
                      <a:ext cx="4456238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E3E" w14:textId="3EEBB43F" w:rsidR="00060379" w:rsidRPr="00060379" w:rsidRDefault="00CB7A01" w:rsidP="00CB7A0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rPr>
          <w:i w:val="0"/>
          <w:iCs w:val="0"/>
        </w:rPr>
        <w:t>Sumur</w:t>
      </w:r>
      <w:proofErr w:type="spellEnd"/>
      <w:r>
        <w:rPr>
          <w:i w:val="0"/>
          <w:iCs w:val="0"/>
        </w:rPr>
        <w:t xml:space="preserve"> </w:t>
      </w:r>
      <w:proofErr w:type="spellStart"/>
      <w:r w:rsidRPr="00260C87">
        <w:rPr>
          <w:i w:val="0"/>
          <w:iCs w:val="0"/>
        </w:rPr>
        <w:t>Klenteng</w:t>
      </w:r>
      <w:proofErr w:type="spellEnd"/>
      <w:r w:rsidRPr="00260C87">
        <w:rPr>
          <w:i w:val="0"/>
          <w:iCs w:val="0"/>
        </w:rPr>
        <w:t xml:space="preserve"> </w:t>
      </w:r>
      <w:proofErr w:type="spellStart"/>
      <w:r w:rsidRPr="00260C87">
        <w:rPr>
          <w:i w:val="0"/>
          <w:iCs w:val="0"/>
        </w:rPr>
        <w:t>Avalokitesvara</w:t>
      </w:r>
      <w:proofErr w:type="spellEnd"/>
    </w:p>
    <w:p w14:paraId="0AE621BC" w14:textId="77777777" w:rsidR="000A171A" w:rsidRPr="000A171A" w:rsidRDefault="000A171A" w:rsidP="000A171A">
      <w:pPr>
        <w:spacing w:after="0" w:line="276" w:lineRule="auto"/>
        <w:ind w:left="425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EC2651F" w14:textId="1C176E45" w:rsidR="00EA6BB7" w:rsidRPr="000A171A" w:rsidRDefault="00EA6BB7" w:rsidP="000A171A">
      <w:pPr>
        <w:pStyle w:val="Heading2"/>
        <w:numPr>
          <w:ilvl w:val="0"/>
          <w:numId w:val="8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bookmarkStart w:id="9" w:name="_Toc37849878"/>
      <w:proofErr w:type="spellStart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Penggunaan</w:t>
      </w:r>
      <w:proofErr w:type="spellEnd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Warna</w:t>
      </w:r>
      <w:bookmarkEnd w:id="9"/>
      <w:proofErr w:type="spellEnd"/>
      <w:r w:rsidRPr="000A17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</w:p>
    <w:p w14:paraId="49EE1B5E" w14:textId="2EF5A083" w:rsidR="00EA6BB7" w:rsidRPr="000A171A" w:rsidRDefault="00400BA1" w:rsidP="000A171A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tingkah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laku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keberuntungan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, mood/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perasaan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?.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terasa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hambar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membosankan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merasakan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buah-buahan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bermacam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memerankan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peranan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lastRenderedPageBreak/>
        <w:t>kepribadian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suasana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hatinya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perayaan-perayaan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Valentine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identik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muda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1B8E2B" w14:textId="40F284B6" w:rsidR="00400BA1" w:rsidRPr="000A171A" w:rsidRDefault="00400BA1" w:rsidP="000A171A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dikandung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fengshui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sadar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Surakarta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Bp. Henry Susanto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 salah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pengurus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dominasi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3201E7E" w14:textId="45E635C2" w:rsidR="00852BA8" w:rsidRPr="000A171A" w:rsidRDefault="00400BA1" w:rsidP="000A171A">
      <w:pPr>
        <w:pStyle w:val="Heading3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0" w:name="_Toc37849879"/>
      <w:r w:rsidRPr="000A171A">
        <w:rPr>
          <w:rFonts w:ascii="Times New Roman" w:hAnsi="Times New Roman" w:cs="Times New Roman"/>
          <w:color w:val="000000" w:themeColor="text1"/>
          <w:lang w:val="en-ID"/>
        </w:rPr>
        <w:t>Merah</w:t>
      </w:r>
      <w:bookmarkEnd w:id="10"/>
    </w:p>
    <w:p w14:paraId="402C9DCA" w14:textId="16C74ABB" w:rsidR="00852BA8" w:rsidRPr="005E2B60" w:rsidRDefault="00852BA8" w:rsidP="005E2B60">
      <w:pPr>
        <w:pStyle w:val="ListParagraph"/>
        <w:spacing w:after="0" w:line="360" w:lineRule="auto"/>
        <w:ind w:left="788" w:firstLine="65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mulia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 Nilai-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diantaranya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kemakmuran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kehangatan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keberanian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dinamika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sayang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upacara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pernikahan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hal-hal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kebahagiaan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Bp. Herman, “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keberuntungan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pakaian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pernikahan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amplop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malam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pernikahan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spesial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sang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wanita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kain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lambang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keprawanan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kalu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wanita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perawan</w:t>
      </w:r>
      <w:proofErr w:type="spellEnd"/>
      <w:r w:rsidR="005E2B60" w:rsidRPr="005E2B60">
        <w:rPr>
          <w:rFonts w:ascii="Times New Roman" w:hAnsi="Times New Roman" w:cs="Times New Roman"/>
          <w:sz w:val="24"/>
          <w:szCs w:val="24"/>
          <w:lang w:val="en-ID"/>
        </w:rPr>
        <w:t>”.</w:t>
      </w:r>
    </w:p>
    <w:p w14:paraId="5D33A52D" w14:textId="151F62AE" w:rsidR="00060379" w:rsidRDefault="00852BA8" w:rsidP="00060379">
      <w:pPr>
        <w:pStyle w:val="ListParagraph"/>
        <w:spacing w:after="0" w:line="360" w:lineRule="auto"/>
        <w:ind w:left="788" w:firstLine="65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Avalokitasvara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Bp. Henry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benda-benda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diantaranya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penerangan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upacara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Cap Go Meh.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bermacam-macam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kemalangan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kematian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lampion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gantungan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bertuliskan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dimaksudkan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pengharapan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Benda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lain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penyangga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penyangga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berjumlah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12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harga-harga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bermacam-macam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1974FD" w14:textId="09E4BAAA" w:rsidR="00060379" w:rsidRPr="00060379" w:rsidRDefault="00060379" w:rsidP="00060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6D9BCEA" wp14:editId="0A31167B">
            <wp:extent cx="4010025" cy="2251336"/>
            <wp:effectExtent l="0" t="0" r="0" b="0"/>
            <wp:docPr id="1" name="Picture 1" descr="Sejarah Singkat Vihara Avalokitesvara Pamekasan yang Mengand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jarah Singkat Vihara Avalokitesvara Pamekasan yang Mengandun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89" cy="22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4820" w14:textId="2884D72C" w:rsidR="00852BA8" w:rsidRPr="000A171A" w:rsidRDefault="00852BA8" w:rsidP="000A171A">
      <w:pPr>
        <w:pStyle w:val="Heading3"/>
        <w:numPr>
          <w:ilvl w:val="0"/>
          <w:numId w:val="11"/>
        </w:numPr>
        <w:spacing w:before="0" w:line="360" w:lineRule="auto"/>
        <w:ind w:left="788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1" w:name="_Toc37849880"/>
      <w:proofErr w:type="spellStart"/>
      <w:r w:rsidRPr="000A171A">
        <w:rPr>
          <w:rFonts w:ascii="Times New Roman" w:hAnsi="Times New Roman" w:cs="Times New Roman"/>
          <w:color w:val="000000" w:themeColor="text1"/>
          <w:lang w:val="en-ID"/>
        </w:rPr>
        <w:t>Kuning</w:t>
      </w:r>
      <w:bookmarkEnd w:id="11"/>
      <w:proofErr w:type="spellEnd"/>
    </w:p>
    <w:p w14:paraId="00C155D7" w14:textId="338210A1" w:rsidR="00852BA8" w:rsidRDefault="00852BA8" w:rsidP="002E783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mencolok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identik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kemul</w:t>
      </w:r>
      <w:r w:rsidR="002E7839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keemasan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kemakmuran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menghiasi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benda-benda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melambangkan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kemakmuran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benda-benda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keemasan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lambang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kejayaan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kemakmuran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Yuolo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abu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sembahyang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dewa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abu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sendiri-sendiri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dibakar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dimaksudkan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do’a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harta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bekal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meninggal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akhirat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lilin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gelas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keemasan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ibadah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FC4C263" w14:textId="269C3585" w:rsidR="00060379" w:rsidRPr="000A171A" w:rsidRDefault="00060379" w:rsidP="00060379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B9F1E1" wp14:editId="67258CEC">
            <wp:extent cx="3051810" cy="3051810"/>
            <wp:effectExtent l="0" t="0" r="0" b="0"/>
            <wp:docPr id="2" name="Picture 2" descr="PDF) Vihara Avalokitesvara Serang: Arsitektur dan Peranannya dala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) Vihara Avalokitesvara Serang: Arsitektur dan Peranannya dalam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C649" w14:textId="16EFD446" w:rsidR="00852BA8" w:rsidRPr="000A171A" w:rsidRDefault="00852BA8" w:rsidP="002E7839">
      <w:pPr>
        <w:pStyle w:val="Heading3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2" w:name="_Toc37849881"/>
      <w:r w:rsidRPr="000A171A">
        <w:rPr>
          <w:rFonts w:ascii="Times New Roman" w:hAnsi="Times New Roman" w:cs="Times New Roman"/>
          <w:color w:val="000000" w:themeColor="text1"/>
          <w:lang w:val="en-ID"/>
        </w:rPr>
        <w:lastRenderedPageBreak/>
        <w:t>Hijau</w:t>
      </w:r>
      <w:bookmarkEnd w:id="12"/>
    </w:p>
    <w:p w14:paraId="09AF4B2A" w14:textId="1B6837CF" w:rsidR="00852BA8" w:rsidRPr="000A171A" w:rsidRDefault="00852BA8" w:rsidP="000A171A">
      <w:pPr>
        <w:pStyle w:val="ListParagraph"/>
        <w:spacing w:after="0"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lain,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</w:t>
      </w:r>
      <w:r w:rsidR="002E7839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menyiratkan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kesuburan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kebebasaan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keseimbangan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hampir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 Hal</w:t>
      </w:r>
      <w:r w:rsidRPr="000A171A"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kebijaksanaan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dilambangkan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wanita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hijau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kesombongan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6F827C" w14:textId="073C206E" w:rsidR="000A171A" w:rsidRPr="000A171A" w:rsidRDefault="00852BA8" w:rsidP="000A171A">
      <w:pPr>
        <w:pStyle w:val="Heading3"/>
        <w:numPr>
          <w:ilvl w:val="0"/>
          <w:numId w:val="11"/>
        </w:numPr>
        <w:spacing w:before="0" w:line="360" w:lineRule="auto"/>
        <w:ind w:left="788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3" w:name="_Toc37849882"/>
      <w:proofErr w:type="spellStart"/>
      <w:r w:rsidRPr="000A171A">
        <w:rPr>
          <w:rFonts w:ascii="Times New Roman" w:hAnsi="Times New Roman" w:cs="Times New Roman"/>
          <w:color w:val="000000" w:themeColor="text1"/>
          <w:lang w:val="en-ID"/>
        </w:rPr>
        <w:t>Biru</w:t>
      </w:r>
      <w:bookmarkEnd w:id="13"/>
      <w:proofErr w:type="spellEnd"/>
    </w:p>
    <w:p w14:paraId="28B4D01D" w14:textId="1A7077B9" w:rsidR="000A171A" w:rsidRPr="000A171A" w:rsidRDefault="000A171A" w:rsidP="000A171A">
      <w:pPr>
        <w:pStyle w:val="ListParagraph"/>
        <w:spacing w:after="0" w:line="360" w:lineRule="auto"/>
        <w:ind w:left="788" w:firstLine="65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Klenteng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Avalokitesvara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pakai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hewan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naga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hewan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kendaraan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dewa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Liong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Damai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menyejukkan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menenangkan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istirahat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Sisi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perasaan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curiga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melankolis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biru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734DA40" w14:textId="24C9B261" w:rsidR="00400BA1" w:rsidRPr="000A171A" w:rsidRDefault="00852BA8" w:rsidP="000A171A">
      <w:pPr>
        <w:pStyle w:val="Heading3"/>
        <w:numPr>
          <w:ilvl w:val="0"/>
          <w:numId w:val="11"/>
        </w:numPr>
        <w:spacing w:before="0" w:line="360" w:lineRule="auto"/>
        <w:ind w:left="788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4" w:name="_Toc37849883"/>
      <w:proofErr w:type="spellStart"/>
      <w:r w:rsidRPr="000A171A">
        <w:rPr>
          <w:rFonts w:ascii="Times New Roman" w:hAnsi="Times New Roman" w:cs="Times New Roman"/>
          <w:color w:val="000000" w:themeColor="text1"/>
          <w:lang w:val="en-ID"/>
        </w:rPr>
        <w:t>Puti</w:t>
      </w:r>
      <w:r w:rsidR="000A171A" w:rsidRPr="000A171A">
        <w:rPr>
          <w:rFonts w:ascii="Times New Roman" w:hAnsi="Times New Roman" w:cs="Times New Roman"/>
          <w:color w:val="000000" w:themeColor="text1"/>
          <w:lang w:val="en-ID"/>
        </w:rPr>
        <w:t>h</w:t>
      </w:r>
      <w:bookmarkEnd w:id="14"/>
      <w:proofErr w:type="spellEnd"/>
    </w:p>
    <w:p w14:paraId="68CD0655" w14:textId="3075F6CC" w:rsidR="000A171A" w:rsidRPr="000A171A" w:rsidRDefault="000A171A" w:rsidP="000A171A">
      <w:pPr>
        <w:pStyle w:val="ListParagraph"/>
        <w:spacing w:after="0"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suci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terlahir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kebersihan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pria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dingin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membosankan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tarik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7384EAB" w14:textId="71D6F18C" w:rsidR="00F31EFF" w:rsidRPr="000A171A" w:rsidRDefault="000A171A" w:rsidP="000A171A">
      <w:pPr>
        <w:pStyle w:val="Heading3"/>
        <w:numPr>
          <w:ilvl w:val="0"/>
          <w:numId w:val="1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  <w:bookmarkStart w:id="15" w:name="_Toc37849884"/>
      <w:proofErr w:type="spellStart"/>
      <w:r w:rsidRPr="000A171A">
        <w:rPr>
          <w:rFonts w:ascii="Times New Roman" w:hAnsi="Times New Roman" w:cs="Times New Roman"/>
          <w:color w:val="000000" w:themeColor="text1"/>
          <w:lang w:val="en-ID"/>
        </w:rPr>
        <w:t>Hitam</w:t>
      </w:r>
      <w:bookmarkEnd w:id="15"/>
      <w:proofErr w:type="spellEnd"/>
    </w:p>
    <w:p w14:paraId="5DFD7C12" w14:textId="33050258" w:rsidR="000A171A" w:rsidRDefault="000A171A" w:rsidP="000A171A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misterius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independen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misterius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tarik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kekuatan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Jadi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kekutan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orang lain,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dilambangkan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Kedalaman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kesungguhan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Sama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Tionghoa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kematian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kegelapan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kuasa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jahat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171A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A171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BF6904" w14:textId="77777777" w:rsidR="00451D42" w:rsidRDefault="00451D42" w:rsidP="000A171A">
      <w:pPr>
        <w:spacing w:after="0" w:line="360" w:lineRule="auto"/>
        <w:ind w:left="786" w:firstLine="654"/>
        <w:jc w:val="both"/>
        <w:rPr>
          <w:rFonts w:ascii="Times New Roman" w:hAnsi="Times New Roman" w:cs="Times New Roman"/>
          <w:lang w:val="en-ID"/>
        </w:rPr>
        <w:sectPr w:rsidR="00451D42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</w:p>
    <w:p w14:paraId="6237CAED" w14:textId="62F6F6B1" w:rsidR="00451D42" w:rsidRPr="00451D42" w:rsidRDefault="00451D42" w:rsidP="00451D4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6" w:name="_Toc37849885"/>
      <w:r w:rsidRPr="00451D42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BAB III</w:t>
      </w:r>
      <w:bookmarkEnd w:id="16"/>
    </w:p>
    <w:p w14:paraId="3762BD64" w14:textId="5A34F550" w:rsidR="00451D42" w:rsidRDefault="00451D42" w:rsidP="00451D4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7" w:name="_Toc37849886"/>
      <w:r w:rsidRPr="00451D42">
        <w:rPr>
          <w:rFonts w:ascii="Times New Roman" w:hAnsi="Times New Roman" w:cs="Times New Roman"/>
          <w:b/>
          <w:bCs/>
          <w:color w:val="000000" w:themeColor="text1"/>
          <w:lang w:val="en-ID"/>
        </w:rPr>
        <w:t>KESIMPULAN</w:t>
      </w:r>
      <w:bookmarkEnd w:id="17"/>
    </w:p>
    <w:p w14:paraId="3CB3DE59" w14:textId="77777777" w:rsidR="00451D42" w:rsidRPr="00451D42" w:rsidRDefault="00451D42" w:rsidP="00451D42">
      <w:pPr>
        <w:rPr>
          <w:lang w:val="en-ID"/>
        </w:rPr>
      </w:pPr>
    </w:p>
    <w:p w14:paraId="1DEF8D92" w14:textId="1AB439FB" w:rsidR="00451D42" w:rsidRPr="00451D42" w:rsidRDefault="00451D42" w:rsidP="00451D4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Berdasarkan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uraian-uraian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telah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dikemukakan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disimpulkan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 </w:t>
      </w:r>
    </w:p>
    <w:p w14:paraId="0F2104FD" w14:textId="01C4C74D" w:rsidR="00451D42" w:rsidRPr="00451D42" w:rsidRDefault="00451D42" w:rsidP="00451D4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Warna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sangat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berpengaruh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terhadap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kebudayaan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masyarakat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Tionghoa</w:t>
      </w:r>
      <w:proofErr w:type="spellEnd"/>
    </w:p>
    <w:p w14:paraId="1CF40450" w14:textId="77777777" w:rsidR="00F5543E" w:rsidRDefault="00451D42" w:rsidP="00451D4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sectPr w:rsidR="00F5543E" w:rsidSect="00B1390B">
          <w:pgSz w:w="11907" w:h="18711" w:code="5"/>
          <w:pgMar w:top="1440" w:right="1440" w:bottom="3039" w:left="1440" w:header="709" w:footer="709" w:gutter="0"/>
          <w:cols w:space="708"/>
          <w:docGrid w:linePitch="360"/>
        </w:sectPr>
      </w:pP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banyak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perbedaan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makna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warna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merah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kuning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hijau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biru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putih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hitam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kebudayaan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Tionghoa</w:t>
      </w:r>
      <w:proofErr w:type="spellEnd"/>
      <w:r w:rsidRPr="00451D42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751E7A82" w14:textId="3DFD15CA" w:rsidR="00451D42" w:rsidRDefault="00F5543E" w:rsidP="00F554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8" w:name="_Toc37849887"/>
      <w:r w:rsidRPr="00F5543E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Daftar Pustaka</w:t>
      </w:r>
      <w:bookmarkEnd w:id="18"/>
    </w:p>
    <w:p w14:paraId="3139C0BF" w14:textId="77777777" w:rsidR="00F5543E" w:rsidRPr="00F5543E" w:rsidRDefault="00F5543E" w:rsidP="00F5543E">
      <w:pPr>
        <w:rPr>
          <w:lang w:val="en-ID"/>
        </w:rPr>
      </w:pPr>
    </w:p>
    <w:p w14:paraId="22366A96" w14:textId="23013546" w:rsidR="00F5543E" w:rsidRDefault="00F5543E" w:rsidP="00F5543E">
      <w:pPr>
        <w:rPr>
          <w:lang w:val="en-ID"/>
        </w:rPr>
      </w:pPr>
      <w:r>
        <w:rPr>
          <w:lang w:val="en-ID"/>
        </w:rPr>
        <w:t>[1]</w:t>
      </w:r>
      <w:r>
        <w:rPr>
          <w:lang w:val="en-ID"/>
        </w:rPr>
        <w:tab/>
      </w:r>
      <w:proofErr w:type="spellStart"/>
      <w:r w:rsidRPr="00F5543E">
        <w:rPr>
          <w:lang w:val="en-ID"/>
        </w:rPr>
        <w:t>Koentjoroningrat</w:t>
      </w:r>
      <w:proofErr w:type="spellEnd"/>
      <w:r w:rsidRPr="00F5543E">
        <w:rPr>
          <w:lang w:val="en-ID"/>
        </w:rPr>
        <w:t xml:space="preserve">. </w:t>
      </w:r>
      <w:proofErr w:type="spellStart"/>
      <w:r w:rsidRPr="00F5543E">
        <w:rPr>
          <w:lang w:val="en-ID"/>
        </w:rPr>
        <w:t>Manusia</w:t>
      </w:r>
      <w:proofErr w:type="spellEnd"/>
      <w:r w:rsidRPr="00F5543E">
        <w:rPr>
          <w:lang w:val="en-ID"/>
        </w:rPr>
        <w:t xml:space="preserve"> dan </w:t>
      </w:r>
      <w:proofErr w:type="spellStart"/>
      <w:r w:rsidRPr="00F5543E">
        <w:rPr>
          <w:lang w:val="en-ID"/>
        </w:rPr>
        <w:t>Kebudayaan</w:t>
      </w:r>
      <w:proofErr w:type="spellEnd"/>
      <w:r w:rsidRPr="00F5543E">
        <w:rPr>
          <w:lang w:val="en-ID"/>
        </w:rPr>
        <w:t xml:space="preserve"> di Indonesia. Jakarta : </w:t>
      </w:r>
      <w:proofErr w:type="spellStart"/>
      <w:r w:rsidRPr="00F5543E">
        <w:rPr>
          <w:lang w:val="en-ID"/>
        </w:rPr>
        <w:t>Djambatan</w:t>
      </w:r>
      <w:proofErr w:type="spellEnd"/>
      <w:r w:rsidRPr="00F5543E">
        <w:rPr>
          <w:lang w:val="en-ID"/>
        </w:rPr>
        <w:t>, 1997.</w:t>
      </w:r>
    </w:p>
    <w:p w14:paraId="3579E0B5" w14:textId="77777777" w:rsidR="00271942" w:rsidRPr="00271942" w:rsidRDefault="00271942" w:rsidP="00271942">
      <w:pPr>
        <w:rPr>
          <w:lang w:val="en-ID"/>
        </w:rPr>
      </w:pPr>
      <w:r>
        <w:rPr>
          <w:lang w:val="en-ID"/>
        </w:rPr>
        <w:t>[2]</w:t>
      </w:r>
      <w:r>
        <w:rPr>
          <w:lang w:val="en-ID"/>
        </w:rPr>
        <w:tab/>
      </w:r>
      <w:proofErr w:type="spellStart"/>
      <w:r w:rsidRPr="00271942">
        <w:rPr>
          <w:lang w:val="en-ID"/>
        </w:rPr>
        <w:t>J.Linchoten</w:t>
      </w:r>
      <w:proofErr w:type="spellEnd"/>
      <w:r w:rsidRPr="00271942">
        <w:rPr>
          <w:lang w:val="en-ID"/>
        </w:rPr>
        <w:t xml:space="preserve">. Riwayat </w:t>
      </w:r>
      <w:proofErr w:type="spellStart"/>
      <w:r w:rsidRPr="00271942">
        <w:rPr>
          <w:lang w:val="en-ID"/>
        </w:rPr>
        <w:t>Tionghoa</w:t>
      </w:r>
      <w:proofErr w:type="spellEnd"/>
      <w:r w:rsidRPr="00271942">
        <w:rPr>
          <w:lang w:val="en-ID"/>
        </w:rPr>
        <w:t xml:space="preserve"> Peranakan di </w:t>
      </w:r>
      <w:proofErr w:type="spellStart"/>
      <w:r w:rsidRPr="00271942">
        <w:rPr>
          <w:lang w:val="en-ID"/>
        </w:rPr>
        <w:t>Jawa</w:t>
      </w:r>
      <w:proofErr w:type="spellEnd"/>
      <w:r w:rsidRPr="00271942">
        <w:rPr>
          <w:lang w:val="en-ID"/>
        </w:rPr>
        <w:t xml:space="preserve">. Depok : </w:t>
      </w:r>
      <w:proofErr w:type="spellStart"/>
      <w:r w:rsidRPr="00271942">
        <w:rPr>
          <w:lang w:val="en-ID"/>
        </w:rPr>
        <w:t>Komunitas</w:t>
      </w:r>
      <w:proofErr w:type="spellEnd"/>
      <w:r w:rsidRPr="00271942">
        <w:rPr>
          <w:lang w:val="en-ID"/>
        </w:rPr>
        <w:t xml:space="preserve"> </w:t>
      </w:r>
      <w:proofErr w:type="spellStart"/>
      <w:r w:rsidRPr="00271942">
        <w:rPr>
          <w:lang w:val="en-ID"/>
        </w:rPr>
        <w:t>Bambu</w:t>
      </w:r>
      <w:proofErr w:type="spellEnd"/>
      <w:r w:rsidRPr="00271942">
        <w:rPr>
          <w:lang w:val="en-ID"/>
        </w:rPr>
        <w:t xml:space="preserve">, </w:t>
      </w:r>
    </w:p>
    <w:p w14:paraId="006589A9" w14:textId="1FAE4AD6" w:rsidR="00271942" w:rsidRDefault="00271942" w:rsidP="00271942">
      <w:pPr>
        <w:ind w:firstLine="720"/>
        <w:rPr>
          <w:lang w:val="en-ID"/>
        </w:rPr>
      </w:pPr>
      <w:r w:rsidRPr="00271942">
        <w:rPr>
          <w:lang w:val="en-ID"/>
        </w:rPr>
        <w:t>2005</w:t>
      </w:r>
    </w:p>
    <w:p w14:paraId="5C4056EB" w14:textId="2B95EF3C" w:rsidR="00F5543E" w:rsidRDefault="00F5543E" w:rsidP="00F5543E">
      <w:pPr>
        <w:ind w:left="720" w:hanging="720"/>
      </w:pPr>
      <w:r>
        <w:t>[</w:t>
      </w:r>
      <w:r w:rsidR="00271942">
        <w:t>3</w:t>
      </w:r>
      <w:r>
        <w:t>]</w:t>
      </w:r>
      <w:r>
        <w:tab/>
      </w:r>
      <w:hyperlink r:id="rId11" w:history="1">
        <w:r w:rsidRPr="004924B9">
          <w:rPr>
            <w:rStyle w:val="Hyperlink"/>
          </w:rPr>
          <w:t>https://pesona.travel/keajaiban/3620/vihara-avalokitesvara-simbol-harmoni-dan-keragaman-banten</w:t>
        </w:r>
      </w:hyperlink>
    </w:p>
    <w:p w14:paraId="1C8BB623" w14:textId="7FFF72FB" w:rsidR="00F5543E" w:rsidRDefault="00F5543E" w:rsidP="00F5543E">
      <w:pPr>
        <w:rPr>
          <w:lang w:val="en-ID"/>
        </w:rPr>
      </w:pPr>
      <w:r>
        <w:t>[</w:t>
      </w:r>
      <w:r w:rsidR="00271942">
        <w:t>4</w:t>
      </w:r>
      <w:r>
        <w:t>]</w:t>
      </w:r>
      <w:r>
        <w:tab/>
      </w:r>
      <w:hyperlink r:id="rId12" w:history="1">
        <w:r w:rsidRPr="004924B9">
          <w:rPr>
            <w:rStyle w:val="Hyperlink"/>
          </w:rPr>
          <w:t>https://id.wikipedia.org/wiki/Klenteng</w:t>
        </w:r>
      </w:hyperlink>
    </w:p>
    <w:p w14:paraId="2A8A73DD" w14:textId="77777777" w:rsidR="00F5543E" w:rsidRPr="00F5543E" w:rsidRDefault="00F5543E" w:rsidP="00F5543E">
      <w:pPr>
        <w:rPr>
          <w:lang w:val="en-ID"/>
        </w:rPr>
      </w:pPr>
    </w:p>
    <w:sectPr w:rsidR="00F5543E" w:rsidRPr="00F5543E" w:rsidSect="00B1390B">
      <w:pgSz w:w="11907" w:h="18711" w:code="5"/>
      <w:pgMar w:top="1440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944"/>
    <w:multiLevelType w:val="hybridMultilevel"/>
    <w:tmpl w:val="D4DEE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706"/>
    <w:multiLevelType w:val="hybridMultilevel"/>
    <w:tmpl w:val="4F0E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3CBF"/>
    <w:multiLevelType w:val="hybridMultilevel"/>
    <w:tmpl w:val="56F8FD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11A87"/>
    <w:multiLevelType w:val="hybridMultilevel"/>
    <w:tmpl w:val="E41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C65FF"/>
    <w:multiLevelType w:val="hybridMultilevel"/>
    <w:tmpl w:val="B59C997A"/>
    <w:lvl w:ilvl="0" w:tplc="C0A292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4A32F8B"/>
    <w:multiLevelType w:val="hybridMultilevel"/>
    <w:tmpl w:val="5C0487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6338D"/>
    <w:multiLevelType w:val="hybridMultilevel"/>
    <w:tmpl w:val="624EB2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52721"/>
    <w:multiLevelType w:val="hybridMultilevel"/>
    <w:tmpl w:val="DE04F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21965"/>
    <w:multiLevelType w:val="hybridMultilevel"/>
    <w:tmpl w:val="D90AC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32BCD"/>
    <w:multiLevelType w:val="hybridMultilevel"/>
    <w:tmpl w:val="9A00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904D6"/>
    <w:multiLevelType w:val="multilevel"/>
    <w:tmpl w:val="DB7A90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C636572"/>
    <w:multiLevelType w:val="hybridMultilevel"/>
    <w:tmpl w:val="2F02E894"/>
    <w:lvl w:ilvl="0" w:tplc="04090013">
      <w:start w:val="1"/>
      <w:numFmt w:val="upperRoman"/>
      <w:lvlText w:val="%1."/>
      <w:lvlJc w:val="righ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1"/>
    <w:rsid w:val="00060379"/>
    <w:rsid w:val="000754DA"/>
    <w:rsid w:val="000A171A"/>
    <w:rsid w:val="00155F80"/>
    <w:rsid w:val="00164868"/>
    <w:rsid w:val="00190B9C"/>
    <w:rsid w:val="00192361"/>
    <w:rsid w:val="001E2855"/>
    <w:rsid w:val="00271942"/>
    <w:rsid w:val="002E7839"/>
    <w:rsid w:val="003F7318"/>
    <w:rsid w:val="00400BA1"/>
    <w:rsid w:val="00451D42"/>
    <w:rsid w:val="00483961"/>
    <w:rsid w:val="00497590"/>
    <w:rsid w:val="00500D96"/>
    <w:rsid w:val="00530488"/>
    <w:rsid w:val="00555E69"/>
    <w:rsid w:val="0057733C"/>
    <w:rsid w:val="005E2B60"/>
    <w:rsid w:val="00675279"/>
    <w:rsid w:val="00770882"/>
    <w:rsid w:val="007C374C"/>
    <w:rsid w:val="007E0A71"/>
    <w:rsid w:val="008458C3"/>
    <w:rsid w:val="00852BA8"/>
    <w:rsid w:val="008719EF"/>
    <w:rsid w:val="00980C2E"/>
    <w:rsid w:val="009F286A"/>
    <w:rsid w:val="00AE4354"/>
    <w:rsid w:val="00B1390B"/>
    <w:rsid w:val="00BC5A32"/>
    <w:rsid w:val="00C555F3"/>
    <w:rsid w:val="00CB7A01"/>
    <w:rsid w:val="00CD635D"/>
    <w:rsid w:val="00DE5413"/>
    <w:rsid w:val="00E32F34"/>
    <w:rsid w:val="00E81C72"/>
    <w:rsid w:val="00EA6BB7"/>
    <w:rsid w:val="00F24ABE"/>
    <w:rsid w:val="00F31EFF"/>
    <w:rsid w:val="00F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B5FA"/>
  <w15:chartTrackingRefBased/>
  <w15:docId w15:val="{9B4985AA-6513-421A-B592-8D84D482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5A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7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A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7A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7A0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7A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id.wikipedia.org/wiki/Klente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esona.travel/keajaiban/3620/vihara-avalokitesvara-simbol-harmoni-dan-keragaman-bant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0E4-9A36-4C43-ABBB-935C6ACF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Janna</dc:creator>
  <cp:keywords/>
  <dc:description/>
  <cp:lastModifiedBy>Miftahul Janna</cp:lastModifiedBy>
  <cp:revision>17</cp:revision>
  <dcterms:created xsi:type="dcterms:W3CDTF">2020-04-14T05:19:00Z</dcterms:created>
  <dcterms:modified xsi:type="dcterms:W3CDTF">2020-04-15T06:42:00Z</dcterms:modified>
</cp:coreProperties>
</file>