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ns1="http://schemas.openxmlformats.org/officeDocument/2006/relationships" xmlns:w="http://schemas.openxmlformats.org/wordprocessingml/2006/main">
  <w:body>
    <w:tbl>
      <w:tblPr>
        <w:tblW w:w="0" w:type="auto"/>
        <w:tblLayout w:type="fixed"/>
        <w:tblBorders>
          <w:top w:val="single" w:sz="6" w:color="7F8C8D"/>
          <w:left w:val="single" w:sz="6" w:color="7F8C8D"/>
          <w:bottom w:val="single" w:sz="6" w:color="7F8C8D"/>
          <w:right w:val="single" w:sz="6" w:color="7F8C8D"/>
          <w:insideH w:val="single" w:sz="4" w:color="AAB7B8"/>
          <w:insideV w:val="single" w:sz="4" w:color="AAB7B8"/>
        </w:tblBorders>
      </w:tblPr>
      <w:tblGrid>
        <w:gridCol w:w="2300"/>
        <w:gridCol w:w="5700"/>
        <w:gridCol w:w="2600"/>
      </w:tblGrid>
      <w:tr>
        <w:tc>
          <w:tcPr>
            <w:tcW w:w="2300" w:type="dxa"/>
            <w:vAlign w:val="center"/>
          </w:tcPr>
          <w:p>
            <w:r>
              <w:rPr>
                <w:color w:val="1F2937"/>
                <w:sz w:val="17"/>
              </w:rPr>
              <w:t xml:space="preserve">[NAMA PERUSAHAAN]</w:t>
            </w:r>
          </w:p>
        </w:tc>
        <w:tc>
          <w:tcPr>
            <w:tcW w:w="5700" w:type="dxa"/>
            <w:vAlign w:val="center"/>
          </w:tcPr>
          <w:p>
            <w:r>
              <w:rPr>
                <w:color w:val="1F2937"/>
                <w:sz w:val="17"/>
              </w:rPr>
              <w:t xml:space="preserve">WORK INSTRUCTION</w:t>
            </w:r>
          </w:p>
        </w:tc>
        <w:tc>
          <w:tcPr>
            <w:tcW w:w="2600" w:type="dxa"/>
            <w:vAlign w:val="center"/>
          </w:tcPr>
          <w:p>
            <w:r>
              <w:rPr>
                <w:color w:val="1F2937"/>
                <w:sz w:val="17"/>
              </w:rPr>
              <w:t xml:space="preserve">No. Dokumen: [diisi Doc Control]</w:t>
            </w:r>
          </w:p>
        </w:tc>
      </w:tr>
      <w:tr>
        <w:tc>
          <w:tcPr>
            <w:tcW w:w="2300" w:type="dxa"/>
            <w:vAlign w:val="center"/>
          </w:tcPr>
          <w:p>
            <w:r>
              <w:rPr>
                <w:color w:val="1F2937"/>
                <w:sz w:val="17"/>
              </w:rPr>
              <w:t xml:space="preserve"/>
            </w:r>
          </w:p>
        </w:tc>
        <w:tc>
          <w:tcPr>
            <w:tcW w:w="5700" w:type="dxa"/>
            <w:vAlign w:val="center"/>
          </w:tcPr>
          <w:p>
            <w:r>
              <w:rPr>
                <w:color w:val="1F2937"/>
                <w:sz w:val="17"/>
              </w:rPr>
              <w:t xml:space="preserve">PENGOPERASIAN QUALISYNC</w:t>
            </w:r>
          </w:p>
        </w:tc>
        <w:tc>
          <w:tcPr>
            <w:tcW w:w="2600" w:type="dxa"/>
            <w:vAlign w:val="center"/>
          </w:tcPr>
          <w:p>
            <w:r>
              <w:rPr>
                <w:color w:val="1F2937"/>
                <w:sz w:val="17"/>
              </w:rPr>
              <w:t xml:space="preserve">No. Revisi: 00</w:t>
            </w:r>
          </w:p>
        </w:tc>
      </w:tr>
      <w:tr>
        <w:tc>
          <w:tcPr>
            <w:tcW w:w="2300" w:type="dxa"/>
            <w:vAlign w:val="center"/>
          </w:tcPr>
          <w:p>
            <w:r>
              <w:rPr>
                <w:color w:val="1F2937"/>
                <w:sz w:val="17"/>
              </w:rPr>
              <w:t xml:space="preserve"/>
            </w:r>
          </w:p>
        </w:tc>
        <w:tc>
          <w:tcPr>
            <w:tcW w:w="5700" w:type="dxa"/>
            <w:vAlign w:val="center"/>
          </w:tcPr>
          <w:p>
            <w:r>
              <w:rPr>
                <w:color w:val="1F2937"/>
                <w:sz w:val="17"/>
              </w:rPr>
              <w:t xml:space="preserve">DEPARTEMEN QUALITY &amp; DEVELOPMENT</w:t>
            </w:r>
          </w:p>
        </w:tc>
        <w:tc>
          <w:tcPr>
            <w:tcW w:w="2600" w:type="dxa"/>
            <w:vAlign w:val="center"/>
          </w:tcPr>
          <w:p>
            <w:r>
              <w:rPr>
                <w:color w:val="1F2937"/>
                <w:sz w:val="17"/>
              </w:rPr>
              <w:t xml:space="preserve">Tanggal: [dd mmm yyyy]</w:t>
            </w:r>
          </w:p>
        </w:tc>
      </w:tr>
    </w:tbl>
    <w:p>
      <w:r>
        <w:rPr>
          <w:color w:val="1F2937"/>
          <w:sz w:val="20"/>
        </w:rPr>
        <w:t xml:space="preserve"/>
      </w:r>
    </w:p>
    <w:p>
      <w:pPr>
        <w:jc w:val="center"/>
      </w:pPr>
      <w:r>
        <w:rPr>
          <w:b/>
          <w:color w:val="17365D"/>
          <w:sz w:val="30"/>
        </w:rPr>
        <w:t xml:space="preserve">PENGOPERASIAN SISTEM QUALISYNC</w:t>
      </w:r>
    </w:p>
    <w:p>
      <w:pPr>
        <w:jc w:val="center"/>
      </w:pPr>
      <w:r>
        <w:rPr>
          <w:b/>
          <w:color w:val="17365D"/>
          <w:sz w:val="22"/>
        </w:rPr>
        <w:t xml:space="preserve">WORK INSTRUCTION</w:t>
      </w:r>
    </w:p>
    <w:p>
      <w:r>
        <w:rPr>
          <w:color w:val="1F2937"/>
          <w:sz w:val="20"/>
        </w:rPr>
        <w:t xml:space="preserve"/>
      </w:r>
    </w:p>
    <w:tbl>
      <w:tblPr>
        <w:tblW w:w="0" w:type="auto"/>
        <w:tblLayout w:type="fixed"/>
        <w:tblBorders>
          <w:top w:val="single" w:sz="6" w:color="7F8C8D"/>
          <w:left w:val="single" w:sz="6" w:color="7F8C8D"/>
          <w:bottom w:val="single" w:sz="6" w:color="7F8C8D"/>
          <w:right w:val="single" w:sz="6" w:color="7F8C8D"/>
          <w:insideH w:val="single" w:sz="4" w:color="AAB7B8"/>
          <w:insideV w:val="single" w:sz="4" w:color="AAB7B8"/>
        </w:tblBorders>
      </w:tblPr>
      <w:tblGrid>
        <w:gridCol w:w="2200"/>
        <w:gridCol w:w="5700"/>
        <w:gridCol w:w="2700"/>
      </w:tblGrid>
      <w:tr>
        <w:tc>
          <w:tcPr>
            <w:tcW w:w="2200" w:type="dxa"/>
            <w:vAlign w:val="center"/>
          </w:tcPr>
          <w:p>
            <w:r>
              <w:rPr>
                <w:color w:val="1F2937"/>
                <w:sz w:val="17"/>
              </w:rPr>
              <w:t xml:space="preserve">Disusun oleh</w:t>
            </w:r>
          </w:p>
        </w:tc>
        <w:tc>
          <w:tcPr>
            <w:tcW w:w="5700" w:type="dxa"/>
            <w:vAlign w:val="center"/>
          </w:tcPr>
          <w:p>
            <w:r>
              <w:rPr>
                <w:color w:val="1F2937"/>
                <w:sz w:val="17"/>
              </w:rPr>
              <w:t xml:space="preserve">Nama/Jabatan: __________________________</w:t>
            </w:r>
          </w:p>
        </w:tc>
        <w:tc>
          <w:tcPr>
            <w:tcW w:w="2700" w:type="dxa"/>
            <w:vAlign w:val="center"/>
          </w:tcPr>
          <w:p>
            <w:r>
              <w:rPr>
                <w:color w:val="1F2937"/>
                <w:sz w:val="17"/>
              </w:rPr>
              <w:t xml:space="preserve">Tanggal: __________</w:t>
            </w:r>
          </w:p>
        </w:tc>
      </w:tr>
      <w:tr>
        <w:tc>
          <w:tcPr>
            <w:tcW w:w="2200" w:type="dxa"/>
            <w:vAlign w:val="center"/>
          </w:tcPr>
          <w:p>
            <w:r>
              <w:rPr>
                <w:color w:val="1F2937"/>
                <w:sz w:val="17"/>
              </w:rPr>
              <w:t xml:space="preserve">Diperiksa oleh</w:t>
            </w:r>
          </w:p>
        </w:tc>
        <w:tc>
          <w:tcPr>
            <w:tcW w:w="5700" w:type="dxa"/>
            <w:vAlign w:val="center"/>
          </w:tcPr>
          <w:p>
            <w:r>
              <w:rPr>
                <w:color w:val="1F2937"/>
                <w:sz w:val="17"/>
              </w:rPr>
              <w:t xml:space="preserve">Nama/Jabatan: __________________________</w:t>
            </w:r>
          </w:p>
        </w:tc>
        <w:tc>
          <w:tcPr>
            <w:tcW w:w="2700" w:type="dxa"/>
            <w:vAlign w:val="center"/>
          </w:tcPr>
          <w:p>
            <w:r>
              <w:rPr>
                <w:color w:val="1F2937"/>
                <w:sz w:val="17"/>
              </w:rPr>
              <w:t xml:space="preserve">Tanggal: __________</w:t>
            </w:r>
          </w:p>
        </w:tc>
      </w:tr>
      <w:tr>
        <w:tc>
          <w:tcPr>
            <w:tcW w:w="2200" w:type="dxa"/>
            <w:vAlign w:val="center"/>
          </w:tcPr>
          <w:p>
            <w:r>
              <w:rPr>
                <w:color w:val="1F2937"/>
                <w:sz w:val="17"/>
              </w:rPr>
              <w:t xml:space="preserve">Disetujui oleh</w:t>
            </w:r>
          </w:p>
        </w:tc>
        <w:tc>
          <w:tcPr>
            <w:tcW w:w="5700" w:type="dxa"/>
            <w:vAlign w:val="center"/>
          </w:tcPr>
          <w:p>
            <w:r>
              <w:rPr>
                <w:color w:val="1F2937"/>
                <w:sz w:val="17"/>
              </w:rPr>
              <w:t xml:space="preserve">Nama/Jabatan: __________________________</w:t>
            </w:r>
          </w:p>
        </w:tc>
        <w:tc>
          <w:tcPr>
            <w:tcW w:w="2700" w:type="dxa"/>
            <w:vAlign w:val="center"/>
          </w:tcPr>
          <w:p>
            <w:r>
              <w:rPr>
                <w:color w:val="1F2937"/>
                <w:sz w:val="17"/>
              </w:rPr>
              <w:t xml:space="preserve">Tanggal: __________</w:t>
            </w:r>
          </w:p>
        </w:tc>
      </w:tr>
    </w:tbl>
    <w:p>
      <w:r>
        <w:rPr>
          <w:color w:val="1F2937"/>
          <w:sz w:val="20"/>
        </w:rPr>
        <w:t xml:space="preserve"/>
      </w:r>
    </w:p>
    <w:p>
      <w:pPr>
        <w:pStyle w:val="Heading2"/>
      </w:pPr>
      <w:r>
        <w:rPr>
          <w:b/>
          <w:color w:val="17365D"/>
          <w:sz w:val="25"/>
        </w:rPr>
        <w:t xml:space="preserve">1. Tujuan</w:t>
      </w:r>
    </w:p>
    <w:p>
      <w:r>
        <w:rPr>
          <w:color w:val="1F2937"/>
          <w:sz w:val="20"/>
        </w:rPr>
        <w:t xml:space="preserve">Memberikan panduan langkah demi langkah penggunaan menu QualiSync yang termasuk dalam ruang lingkup Departemen Quality dan Development, sehingga pencatatan, pemeriksaan, persetujuan, serta pemeliharaan master dilakukan konsisten dan dapat ditelusuri.</w:t>
      </w:r>
    </w:p>
    <w:p>
      <w:pPr>
        <w:pStyle w:val="Heading2"/>
      </w:pPr>
      <w:r>
        <w:rPr>
          <w:b/>
          <w:color w:val="17365D"/>
          <w:sz w:val="25"/>
        </w:rPr>
        <w:t xml:space="preserve">2. Ruang Lingkup</w:t>
      </w:r>
    </w:p>
    <w:p>
      <w:r>
        <w:rPr>
          <w:color w:val="1F2937"/>
          <w:sz w:val="20"/>
        </w:rPr>
        <w:t xml:space="preserve">Berlaku untuk pengguna Departemen Quality dan Development. Bagian Quality mencakup seluruh menu dan submenu yang tampak pada sidebar (Incoming Material, In Proses, CAPA 8D, COA Manager, Performa Supplier, Stok &amp; Mutasi, dan master Quality). Bagian Development mencakup Dashboard Utama dan Master Material (MM) sesuai ruang lingkup pengguna.</w:t>
      </w:r>
    </w:p>
    <w:p>
      <w:pPr>
        <w:pStyle w:val="Heading2"/>
      </w:pPr>
      <w:r>
        <w:rPr>
          <w:b/>
          <w:color w:val="17365D"/>
          <w:sz w:val="25"/>
        </w:rPr>
        <w:t xml:space="preserve">3. Tanggung Jawab</w:t>
      </w:r>
    </w:p>
    <w:p>
      <w:r>
        <w:rPr>
          <w:color w:val="1F2937"/>
          <w:sz w:val="20"/>
        </w:rPr>
        <w:t xml:space="preserve">Pengguna wajib memastikan data sesuai dokumen/bukti sumber, menjaga kerahasiaan akun, melakukan pemeriksaan ulang sebelum menyimpan atau menyetujui, serta melaporkan kendala kepada administrator/pemilik proses. Approval hanya dilakukan oleh personel yang diberi kewenangan.</w:t>
      </w:r>
    </w:p>
    <w:p>
      <w:pPr>
        <w:pStyle w:val="Heading2"/>
      </w:pPr>
      <w:r>
        <w:rPr>
          <w:b/>
          <w:color w:val="17365D"/>
          <w:sz w:val="25"/>
        </w:rPr>
        <w:t xml:space="preserve">4. Persiapan</w:t>
      </w:r>
    </w:p>
    <w:p>
      <w:pPr>
        <w:ind w:left="420" w:hanging="420"/>
        <w:spacing w:after="80"/>
      </w:pPr>
      <w:r>
        <w:rPr>
          <w:color w:val="1F2937"/>
          <w:sz w:val="19"/>
        </w:rPr>
        <w:t xml:space="preserve">1. Siapkan perangkat dan akses jaringan yang diizinkan, kemudian buka alamat QualiSync yang ditetapkan perusahaan.</w:t>
      </w:r>
    </w:p>
    <w:p>
      <w:pPr>
        <w:ind w:left="420" w:hanging="420"/>
        <w:spacing w:after="80"/>
      </w:pPr>
      <w:r>
        <w:rPr>
          <w:color w:val="1F2937"/>
          <w:sz w:val="19"/>
        </w:rPr>
        <w:t xml:space="preserve">2. Login dengan akun pribadi. Jangan berbagi kata sandi atau memakai akun pengguna lain.</w:t>
      </w:r>
    </w:p>
    <w:p>
      <w:pPr>
        <w:ind w:left="420" w:hanging="420"/>
        <w:spacing w:after="80"/>
      </w:pPr>
      <w:r>
        <w:rPr>
          <w:color w:val="1F2937"/>
          <w:sz w:val="19"/>
        </w:rPr>
        <w:t xml:space="preserve">3. Pastikan departemen/role pada akun sesuai. Bila menu tidak tampil atau akses ditolak, hubungi administrator; jangan mencoba mengakses melalui akun lain.</w:t>
      </w:r>
    </w:p>
    <w:p>
      <w:pPr>
        <w:ind w:left="420" w:hanging="420"/>
        <w:spacing w:after="80"/>
      </w:pPr>
      <w:r>
        <w:rPr>
          <w:color w:val="1F2937"/>
          <w:sz w:val="19"/>
        </w:rPr>
        <w:t xml:space="preserve">4. Siapkan dokumen sumber yang relevan (penerimaan, batch, spesifikasi, hasil inspeksi, WO, pengiriman, atau persetujuan) sebelum menginput transaksi.</w:t>
      </w:r>
    </w:p>
    <w:p>
      <w:pPr>
        <w:pStyle w:val="Heading2"/>
      </w:pPr>
      <w:r>
        <w:rPr>
          <w:b/>
          <w:color w:val="17365D"/>
          <w:sz w:val="25"/>
        </w:rPr>
        <w:t xml:space="preserve">5. Petunjuk Pengoperasian Menu</w:t>
      </w:r>
    </w:p>
    <w:p>
      <w:r>
        <w:rPr>
          <w:color w:val="1F2937"/>
          <w:sz w:val="19"/>
        </w:rPr>
        <w:t xml:space="preserve">Gunakan langkah pada bagian berikut sesuai menu yang dikerjakan. Nama tombol dapat mengikuti label pada layar. Jika suatu tombol/kolom tidak tersedia pada akun Anda, ikuti hak akses yang diberikan dan koordinasikan dengan pemilik proses.</w:t>
      </w:r>
    </w:p>
    <w:p>
      <w:pPr>
        <w:pStyle w:val="Heading2"/>
      </w:pPr>
      <w:r>
        <w:rPr>
          <w:b/>
          <w:color w:val="17365D"/>
          <w:sz w:val="25"/>
        </w:rPr>
        <w:t xml:space="preserve">1. Dashboard Utama Quality</w:t>
      </w:r>
    </w:p>
    <w:p>
      <w:pPr>
        <w:spacing w:after="100"/>
      </w:pPr>
      <w:r>
        <w:rPr>
          <w:b/>
          <w:color w:val="44546A"/>
          <w:sz w:val="18"/>
        </w:rPr>
        <w:t xml:space="preserve">Fungsi: </w:t>
      </w:r>
      <w:r>
        <w:rPr>
          <w:color w:val="1F2937"/>
          <w:sz w:val="18"/>
        </w:rPr>
        <w:t xml:space="preserve">Meninjau ringkasan aktivitas Quality seperti Incoming Material menunggu pemeriksaan, QIR hari ini, CAPA terbuka, dan aktivitas terbaru.</w:t>
      </w:r>
    </w:p>
    <w:p>
      <w:pPr>
        <w:ind w:left="420" w:hanging="420"/>
        <w:spacing w:after="80"/>
      </w:pPr>
      <w:r>
        <w:rPr>
          <w:color w:val="1F2937"/>
          <w:sz w:val="19"/>
        </w:rPr>
        <w:t xml:space="preserve">1. Login menggunakan akun yang diberikan kepada personel Quality.</w:t>
      </w:r>
    </w:p>
    <w:p>
      <w:pPr>
        <w:ind w:left="420" w:hanging="420"/>
        <w:spacing w:after="80"/>
      </w:pPr>
      <w:r>
        <w:rPr>
          <w:color w:val="1F2937"/>
          <w:sz w:val="19"/>
        </w:rPr>
        <w:t xml:space="preserve">2. Pada sidebar, pilih Dashboard Utama. Pastikan dashboard yang tampil adalah Dashboard Quality.</w:t>
      </w:r>
    </w:p>
    <w:p>
      <w:pPr>
        <w:ind w:left="420" w:hanging="420"/>
        <w:spacing w:after="80"/>
      </w:pPr>
      <w:r>
        <w:rPr>
          <w:color w:val="1F2937"/>
          <w:sz w:val="19"/>
        </w:rPr>
        <w:t xml:space="preserve">3. Tinjau angka ringkasan untuk mengetahui pekerjaan yang perlu ditindaklanjuti.</w:t>
      </w:r>
    </w:p>
    <w:p>
      <w:pPr>
        <w:ind w:left="420" w:hanging="420"/>
        <w:spacing w:after="80"/>
      </w:pPr>
      <w:r>
        <w:rPr>
          <w:color w:val="1F2937"/>
          <w:sz w:val="19"/>
        </w:rPr>
        <w:t xml:space="preserve">4. Gunakan daftar aktivitas atau tautan menu yang tersedia untuk membuka transaksi terkait.</w:t>
      </w:r>
    </w:p>
    <w:p>
      <w:pPr>
        <w:ind w:left="420" w:hanging="420"/>
        <w:spacing w:after="80"/>
      </w:pPr>
      <w:r>
        <w:rPr>
          <w:color w:val="1F2937"/>
          <w:sz w:val="19"/>
        </w:rPr>
        <w:t xml:space="preserve">5. Setelah pekerjaan selesai, kembali ke dashboard dan periksa perubahan status atau jumlah ringkasan.</w:t>
      </w:r>
    </w:p>
    <w:p>
      <w:pPr>
        <w:spacing w:after="120"/>
      </w:pPr>
      <w:r>
        <w:rPr>
          <w:b/>
          <w:color w:val="9A6700"/>
          <w:sz w:val="18"/>
        </w:rPr>
        <w:t xml:space="preserve">Catatan: </w:t>
      </w:r>
      <w:r>
        <w:rPr>
          <w:color w:val="7C5B00"/>
          <w:sz w:val="18"/>
        </w:rPr>
        <w:t xml:space="preserve">Dashboard merupakan ringkasan; perubahan transaksi dilakukan melalui menu proses terkait.</w:t>
      </w:r>
    </w:p>
    <w:p>
      <w:pPr>
        <w:pStyle w:val="Heading2"/>
      </w:pPr>
      <w:r>
        <w:rPr>
          <w:b/>
          <w:color w:val="17365D"/>
          <w:sz w:val="25"/>
        </w:rPr>
        <w:t xml:space="preserve">2. Incoming Material</w:t>
      </w:r>
    </w:p>
    <w:p>
      <w:pPr>
        <w:spacing w:after="100"/>
      </w:pPr>
      <w:r>
        <w:rPr>
          <w:b/>
          <w:color w:val="44546A"/>
          <w:sz w:val="18"/>
        </w:rPr>
        <w:t xml:space="preserve">Fungsi: </w:t>
      </w:r>
      <w:r>
        <w:rPr>
          <w:color w:val="1F2937"/>
          <w:sz w:val="18"/>
        </w:rPr>
        <w:t xml:space="preserve">Memeriksa penerimaan material yang menunggu keputusan Quality, mencatat jumlah hasil pemeriksaan, dan memperbarui status material.</w:t>
      </w:r>
    </w:p>
    <w:p>
      <w:pPr>
        <w:ind w:left="420" w:hanging="420"/>
        <w:spacing w:after="80"/>
      </w:pPr>
      <w:r>
        <w:rPr>
          <w:color w:val="1F2937"/>
          <w:sz w:val="19"/>
        </w:rPr>
        <w:t xml:space="preserve">1. Pilih Incoming Material pada sidebar dan buka daftar penerimaan yang berstatus Pending.</w:t>
      </w:r>
    </w:p>
    <w:p>
      <w:pPr>
        <w:ind w:left="420" w:hanging="420"/>
        <w:spacing w:after="80"/>
      </w:pPr>
      <w:r>
        <w:rPr>
          <w:color w:val="1F2937"/>
          <w:sz w:val="19"/>
        </w:rPr>
        <w:t xml:space="preserve">2. Pilih satu baris penerimaan; cocokkan No. MM, nama material, pemasok, batch, dokumen penerimaan, dan kuantitas fisik dengan barang serta dokumen sumber.</w:t>
      </w:r>
    </w:p>
    <w:p>
      <w:pPr>
        <w:ind w:left="420" w:hanging="420"/>
        <w:spacing w:after="80"/>
      </w:pPr>
      <w:r>
        <w:rPr>
          <w:color w:val="1F2937"/>
          <w:sz w:val="19"/>
        </w:rPr>
        <w:t xml:space="preserve">3. Lakukan pemeriksaan sesuai standar inspeksi yang berlaku untuk material tersebut.</w:t>
      </w:r>
    </w:p>
    <w:p>
      <w:pPr>
        <w:ind w:left="420" w:hanging="420"/>
        <w:spacing w:after="80"/>
      </w:pPr>
      <w:r>
        <w:rPr>
          <w:color w:val="1F2937"/>
          <w:sz w:val="19"/>
        </w:rPr>
        <w:t xml:space="preserve">4. Masukkan Qty Pass, Qty Hold, Qty NG/Reject, serta keterangan QC yang menjelaskan hasil dan temuan.</w:t>
      </w:r>
    </w:p>
    <w:p>
      <w:pPr>
        <w:ind w:left="420" w:hanging="420"/>
        <w:spacing w:after="80"/>
      </w:pPr>
      <w:r>
        <w:rPr>
          <w:color w:val="1F2937"/>
          <w:sz w:val="19"/>
        </w:rPr>
        <w:t xml:space="preserve">5. Pastikan pembagian jumlah sesuai hasil pemeriksaan dan satuan/kuantitas penerimaan; jangan mengisi angka perkiraan.</w:t>
      </w:r>
    </w:p>
    <w:p>
      <w:pPr>
        <w:ind w:left="420" w:hanging="420"/>
        <w:spacing w:after="80"/>
      </w:pPr>
      <w:r>
        <w:rPr>
          <w:color w:val="1F2937"/>
          <w:sz w:val="19"/>
        </w:rPr>
        <w:t xml:space="preserve">6. Pilih Simpan &amp; Pecah Stok. Tunggu konfirmasi berhasil dan periksa status/riwayat transaksi yang diperbarui.</w:t>
      </w:r>
    </w:p>
    <w:p>
      <w:pPr>
        <w:ind w:left="420" w:hanging="420"/>
        <w:spacing w:after="80"/>
      </w:pPr>
      <w:r>
        <w:rPr>
          <w:color w:val="1F2937"/>
          <w:sz w:val="19"/>
        </w:rPr>
        <w:t xml:space="preserve">7. Jika hasil pemeriksaan belum dapat diputuskan, simpan sebagai Hold sesuai pilihan yang tersedia dan tindak lanjuti menurut prosedur internal.</w:t>
      </w:r>
    </w:p>
    <w:p>
      <w:pPr>
        <w:spacing w:after="120"/>
      </w:pPr>
      <w:r>
        <w:rPr>
          <w:b/>
          <w:color w:val="9A6700"/>
          <w:sz w:val="18"/>
        </w:rPr>
        <w:t xml:space="preserve">Catatan: </w:t>
      </w:r>
      <w:r>
        <w:rPr>
          <w:color w:val="7C5B00"/>
          <w:sz w:val="18"/>
        </w:rPr>
        <w:t xml:space="preserve">Pastikan No. MM, batch, dan total kuantitas benar sebelum menyimpan karena hasil dapat memengaruhi pencatatan stok.</w:t>
      </w:r>
    </w:p>
    <w:p>
      <w:pPr>
        <w:pStyle w:val="Heading2"/>
      </w:pPr>
      <w:r>
        <w:rPr>
          <w:b/>
          <w:color w:val="17365D"/>
          <w:sz w:val="25"/>
        </w:rPr>
        <w:t xml:space="preserve">3. In Proses - Finish Good (FG)</w:t>
      </w:r>
    </w:p>
    <w:p>
      <w:pPr>
        <w:spacing w:after="100"/>
      </w:pPr>
      <w:r>
        <w:rPr>
          <w:b/>
          <w:color w:val="44546A"/>
          <w:sz w:val="18"/>
        </w:rPr>
        <w:t xml:space="preserve">Fungsi: </w:t>
      </w:r>
      <w:r>
        <w:rPr>
          <w:color w:val="1F2937"/>
          <w:sz w:val="18"/>
        </w:rPr>
        <w:t xml:space="preserve">Mencatat inspeksi Finished Goods serta melihat riwayat, cetak dokumen, dan membuat laporan FG/CPK.</w:t>
      </w:r>
    </w:p>
    <w:p>
      <w:pPr>
        <w:ind w:left="420" w:hanging="420"/>
        <w:spacing w:after="80"/>
      </w:pPr>
      <w:r>
        <w:rPr>
          <w:color w:val="1F2937"/>
          <w:sz w:val="19"/>
        </w:rPr>
        <w:t xml:space="preserve">1. Pilih In Proses &gt; Finish Good (FG). Untuk pencatatan baru pilih Input FG Baru.</w:t>
      </w:r>
    </w:p>
    <w:p>
      <w:pPr>
        <w:ind w:left="420" w:hanging="420"/>
        <w:spacing w:after="80"/>
      </w:pPr>
      <w:r>
        <w:rPr>
          <w:color w:val="1F2937"/>
          <w:sz w:val="19"/>
        </w:rPr>
        <w:t xml:space="preserve">2. Isi tanggal, shift, No. Batch, line produksi, tipe inspeksi, customer, dan No. MM sesuai dokumen produksi dan sampel aktual.</w:t>
      </w:r>
    </w:p>
    <w:p>
      <w:pPr>
        <w:ind w:left="420" w:hanging="420"/>
        <w:spacing w:after="80"/>
      </w:pPr>
      <w:r>
        <w:rPr>
          <w:color w:val="1F2937"/>
          <w:sz w:val="19"/>
        </w:rPr>
        <w:t xml:space="preserve">3. Tambahkan baris pemeriksaan. Isi PIC, No. Box bila tersedia, defect, nilai/kuantitas pemeriksaan AQL, dan keputusan OK/NG/Sortir sesuai kondisi aktual.</w:t>
      </w:r>
    </w:p>
    <w:p>
      <w:pPr>
        <w:ind w:left="420" w:hanging="420"/>
        <w:spacing w:after="80"/>
      </w:pPr>
      <w:r>
        <w:rPr>
          <w:color w:val="1F2937"/>
          <w:sz w:val="19"/>
        </w:rPr>
        <w:t xml:space="preserve">4. Periksa jumlah box dan hasil sortir OK/NG, lalu pilih Simpan Dokumen FG. Pastikan ada konfirmasi penyimpanan.</w:t>
      </w:r>
    </w:p>
    <w:p>
      <w:pPr>
        <w:ind w:left="420" w:hanging="420"/>
        <w:spacing w:after="80"/>
      </w:pPr>
      <w:r>
        <w:rPr>
          <w:color w:val="1F2937"/>
          <w:sz w:val="19"/>
        </w:rPr>
        <w:t xml:space="preserve">5. Untuk penelusuran, pilih Riwayat &amp; Data FG; cari dan buka transaksi yang sesuai. Gunakan fungsi detail/cetak/edit hanya sesuai kewenangan dan koreksi dengan dasar yang valid.</w:t>
      </w:r>
    </w:p>
    <w:p>
      <w:pPr>
        <w:ind w:left="420" w:hanging="420"/>
        <w:spacing w:after="80"/>
      </w:pPr>
      <w:r>
        <w:rPr>
          <w:color w:val="1F2937"/>
          <w:sz w:val="19"/>
        </w:rPr>
        <w:t xml:space="preserve">6. Untuk laporan, buka Laporan Weekly (Grafik), masukkan rentang tanggal/line bila diminta, lalu tinjau hasil Pareto.</w:t>
      </w:r>
    </w:p>
    <w:p>
      <w:pPr>
        <w:ind w:left="420" w:hanging="420"/>
        <w:spacing w:after="80"/>
      </w:pPr>
      <w:r>
        <w:rPr>
          <w:color w:val="1F2937"/>
          <w:sz w:val="19"/>
        </w:rPr>
        <w:t xml:space="preserve">7. Untuk kapabilitas proses, buka Laporan CPK Proses, pilih filter yang tersedia, lalu tinjau hasil terhadap data pengukuran yang relevan.</w:t>
      </w:r>
    </w:p>
    <w:p>
      <w:pPr>
        <w:spacing w:after="120"/>
      </w:pPr>
      <w:r>
        <w:rPr>
          <w:b/>
          <w:color w:val="9A6700"/>
          <w:sz w:val="18"/>
        </w:rPr>
        <w:t xml:space="preserve">Catatan: </w:t>
      </w:r>
      <w:r>
        <w:rPr>
          <w:color w:val="7C5B00"/>
          <w:sz w:val="18"/>
        </w:rPr>
        <w:t xml:space="preserve">Input hanya hasil inspeksi yang benar-benar dilakukan. Pastikan master defect, AQL, dan standar produk tersedia sebelum membuat inspeksi.</w:t>
      </w:r>
    </w:p>
    <w:p>
      <w:pPr>
        <w:pStyle w:val="Heading2"/>
      </w:pPr>
      <w:r>
        <w:rPr>
          <w:b/>
          <w:color w:val="17365D"/>
          <w:sz w:val="25"/>
        </w:rPr>
        <w:t xml:space="preserve">4. In Proses - Quality IR (QIR)</w:t>
      </w:r>
    </w:p>
    <w:p>
      <w:pPr>
        <w:spacing w:after="100"/>
      </w:pPr>
      <w:r>
        <w:rPr>
          <w:b/>
          <w:color w:val="44546A"/>
          <w:sz w:val="18"/>
        </w:rPr>
        <w:t xml:space="preserve">Fungsi: </w:t>
      </w:r>
      <w:r>
        <w:rPr>
          <w:color w:val="1F2937"/>
          <w:sz w:val="18"/>
        </w:rPr>
        <w:t xml:space="preserve">Membuat, menyimpan, serta meninjau lembar inspeksi Quality IR berdasarkan standar pemeriksaan per produk.</w:t>
      </w:r>
    </w:p>
    <w:p>
      <w:pPr>
        <w:ind w:left="420" w:hanging="420"/>
        <w:spacing w:after="80"/>
      </w:pPr>
      <w:r>
        <w:rPr>
          <w:color w:val="1F2937"/>
          <w:sz w:val="19"/>
        </w:rPr>
        <w:t xml:space="preserve">1. Pilih In Proses &gt; Quality IR (QIR), lalu pilih Input QIR Baru.</w:t>
      </w:r>
    </w:p>
    <w:p>
      <w:pPr>
        <w:ind w:left="420" w:hanging="420"/>
        <w:spacing w:after="80"/>
      </w:pPr>
      <w:r>
        <w:rPr>
          <w:color w:val="1F2937"/>
          <w:sz w:val="19"/>
        </w:rPr>
        <w:t xml:space="preserve">2. Isi tanggal, No. Batch, No. MM/produk, shift, dan line produksi.</w:t>
      </w:r>
    </w:p>
    <w:p>
      <w:pPr>
        <w:ind w:left="420" w:hanging="420"/>
        <w:spacing w:after="80"/>
      </w:pPr>
      <w:r>
        <w:rPr>
          <w:color w:val="1F2937"/>
          <w:sz w:val="19"/>
        </w:rPr>
        <w:t xml:space="preserve">3. Setelah No. MM dipilih, tunggu sampai tabel parameter muncul. Cocokkan parameter dan batas standar dengan Master Standar QIR.</w:t>
      </w:r>
    </w:p>
    <w:p>
      <w:pPr>
        <w:ind w:left="420" w:hanging="420"/>
        <w:spacing w:after="80"/>
      </w:pPr>
      <w:r>
        <w:rPr>
          <w:color w:val="1F2937"/>
          <w:sz w:val="19"/>
        </w:rPr>
        <w:t xml:space="preserve">4. Masukkan hasil pengukuran untuk sampel yang diperiksa. Gunakan Tambah Sampel bila diperlukan untuk menambah baris sampel.</w:t>
      </w:r>
    </w:p>
    <w:p>
      <w:pPr>
        <w:ind w:left="420" w:hanging="420"/>
        <w:spacing w:after="80"/>
      </w:pPr>
      <w:r>
        <w:rPr>
          <w:color w:val="1F2937"/>
          <w:sz w:val="19"/>
        </w:rPr>
        <w:t xml:space="preserve">5. Periksa kembali identitas batch dan semua hasil pengukuran, kemudian pilih Simpan Dokumen QIR.</w:t>
      </w:r>
    </w:p>
    <w:p>
      <w:pPr>
        <w:ind w:left="420" w:hanging="420"/>
        <w:spacing w:after="80"/>
      </w:pPr>
      <w:r>
        <w:rPr>
          <w:color w:val="1F2937"/>
          <w:sz w:val="19"/>
        </w:rPr>
        <w:t xml:space="preserve">6. Buka menu riwayat/lembar QIR untuk meninjau detail dokumen yang tersimpan dan statusnya. Cetak atau lakukan koreksi hanya sesuai kewenangan.</w:t>
      </w:r>
    </w:p>
    <w:p>
      <w:pPr>
        <w:spacing w:after="120"/>
      </w:pPr>
      <w:r>
        <w:rPr>
          <w:b/>
          <w:color w:val="9A6700"/>
          <w:sz w:val="18"/>
        </w:rPr>
        <w:t xml:space="preserve">Catatan: </w:t>
      </w:r>
      <w:r>
        <w:rPr>
          <w:color w:val="7C5B00"/>
          <w:sz w:val="18"/>
        </w:rPr>
        <w:t xml:space="preserve">Jika tabel menunjukkan produk belum memiliki standar parameter, hentikan input dan koordinasikan pembaruan Master Standar QIR sebelum menyimpan.</w:t>
      </w:r>
    </w:p>
    <w:p>
      <w:pPr>
        <w:pStyle w:val="Heading2"/>
      </w:pPr>
      <w:r>
        <w:rPr>
          <w:b/>
          <w:color w:val="17365D"/>
          <w:sz w:val="25"/>
        </w:rPr>
        <w:t xml:space="preserve">5. In Proses - Approval Traceability</w:t>
      </w:r>
    </w:p>
    <w:p>
      <w:pPr>
        <w:spacing w:after="100"/>
      </w:pPr>
      <w:r>
        <w:rPr>
          <w:b/>
          <w:color w:val="44546A"/>
          <w:sz w:val="18"/>
        </w:rPr>
        <w:t xml:space="preserve">Fungsi: </w:t>
      </w:r>
      <w:r>
        <w:rPr>
          <w:color w:val="1F2937"/>
          <w:sz w:val="18"/>
        </w:rPr>
        <w:t xml:space="preserve">Memverifikasi keterlacakan material yang digunakan pada Work Order produksi.</w:t>
      </w:r>
    </w:p>
    <w:p>
      <w:pPr>
        <w:ind w:left="420" w:hanging="420"/>
        <w:spacing w:after="80"/>
      </w:pPr>
      <w:r>
        <w:rPr>
          <w:color w:val="1F2937"/>
          <w:sz w:val="19"/>
        </w:rPr>
        <w:t xml:space="preserve">1. Pilih In Proses &gt; Approval Traceability.</w:t>
      </w:r>
    </w:p>
    <w:p>
      <w:pPr>
        <w:ind w:left="420" w:hanging="420"/>
        <w:spacing w:after="80"/>
      </w:pPr>
      <w:r>
        <w:rPr>
          <w:color w:val="1F2937"/>
          <w:sz w:val="19"/>
        </w:rPr>
        <w:t xml:space="preserve">2. Pilih permintaan yang menunggu pemeriksaan. Cocokkan tanggal, No. WO, produk/No. MM, batch, operator, dan shift dengan catatan produksi.</w:t>
      </w:r>
    </w:p>
    <w:p>
      <w:pPr>
        <w:ind w:left="420" w:hanging="420"/>
        <w:spacing w:after="80"/>
      </w:pPr>
      <w:r>
        <w:rPr>
          <w:color w:val="1F2937"/>
          <w:sz w:val="19"/>
        </w:rPr>
        <w:t xml:space="preserve">3. Verifikasi bahwa identitas material/batch pada traceability sesuai bukti pemakaian dan dokumen yang berlaku.</w:t>
      </w:r>
    </w:p>
    <w:p>
      <w:pPr>
        <w:ind w:left="420" w:hanging="420"/>
        <w:spacing w:after="80"/>
      </w:pPr>
      <w:r>
        <w:rPr>
          <w:color w:val="1F2937"/>
          <w:sz w:val="19"/>
        </w:rPr>
        <w:t xml:space="preserve">4. Jika seluruh data sesuai, pilih Setujui/Approve dan konfirmasi tindakan.</w:t>
      </w:r>
    </w:p>
    <w:p>
      <w:pPr>
        <w:ind w:left="420" w:hanging="420"/>
        <w:spacing w:after="80"/>
      </w:pPr>
      <w:r>
        <w:rPr>
          <w:color w:val="1F2937"/>
          <w:sz w:val="19"/>
        </w:rPr>
        <w:t xml:space="preserve">5. Jika data tidak sesuai atau bukti belum lengkap, pilih Tolak/Reject; sampaikan alasan kepada pihak terkait melalui mekanisme komunikasi yang berlaku.</w:t>
      </w:r>
    </w:p>
    <w:p>
      <w:pPr>
        <w:ind w:left="420" w:hanging="420"/>
        <w:spacing w:after="80"/>
      </w:pPr>
      <w:r>
        <w:rPr>
          <w:color w:val="1F2937"/>
          <w:sz w:val="19"/>
        </w:rPr>
        <w:t xml:space="preserve">6. Periksa daftar kembali untuk memastikan permintaan tidak lagi berada pada status menunggu.</w:t>
      </w:r>
    </w:p>
    <w:p>
      <w:pPr>
        <w:spacing w:after="120"/>
      </w:pPr>
      <w:r>
        <w:rPr>
          <w:b/>
          <w:color w:val="9A6700"/>
          <w:sz w:val="18"/>
        </w:rPr>
        <w:t xml:space="preserve">Catatan: </w:t>
      </w:r>
      <w:r>
        <w:rPr>
          <w:color w:val="7C5B00"/>
          <w:sz w:val="18"/>
        </w:rPr>
        <w:t xml:space="preserve">Jangan menyetujui data yang belum terverifikasi. Tombol persetujuan/penolakan dapat mengubah status proses produksi.</w:t>
      </w:r>
    </w:p>
    <w:p>
      <w:pPr>
        <w:pStyle w:val="Heading2"/>
      </w:pPr>
      <w:r>
        <w:rPr>
          <w:b/>
          <w:color w:val="17365D"/>
          <w:sz w:val="25"/>
        </w:rPr>
        <w:t xml:space="preserve">6. CAPA 8D - CAPA Customer</w:t>
      </w:r>
    </w:p>
    <w:p>
      <w:pPr>
        <w:spacing w:after="100"/>
      </w:pPr>
      <w:r>
        <w:rPr>
          <w:b/>
          <w:color w:val="44546A"/>
          <w:sz w:val="18"/>
        </w:rPr>
        <w:t xml:space="preserve">Fungsi: </w:t>
      </w:r>
      <w:r>
        <w:rPr>
          <w:color w:val="1F2937"/>
          <w:sz w:val="18"/>
        </w:rPr>
        <w:t xml:space="preserve">Mencatat dan menelusuri keluhan/temuan CAPA dari customer.</w:t>
      </w:r>
    </w:p>
    <w:p>
      <w:pPr>
        <w:ind w:left="420" w:hanging="420"/>
        <w:spacing w:after="80"/>
      </w:pPr>
      <w:r>
        <w:rPr>
          <w:color w:val="1F2937"/>
          <w:sz w:val="19"/>
        </w:rPr>
        <w:t xml:space="preserve">1. Pilih CAPA 8D &gt; CAPA Customer, kemudian pilih fungsi untuk membuat data baru.</w:t>
      </w:r>
    </w:p>
    <w:p>
      <w:pPr>
        <w:ind w:left="420" w:hanging="420"/>
        <w:spacing w:after="80"/>
      </w:pPr>
      <w:r>
        <w:rPr>
          <w:color w:val="1F2937"/>
          <w:sz w:val="19"/>
        </w:rPr>
        <w:t xml:space="preserve">2. Isi bulan/periode keluhan, nama customer, nomor CAPA dari customer, model/No. MM bila ada, nama produk, defect, sumber temuan, kategori defect, dan klasifikasi NC/Non-NC berdasarkan dokumen keluhan.</w:t>
      </w:r>
    </w:p>
    <w:p>
      <w:pPr>
        <w:ind w:left="420" w:hanging="420"/>
        <w:spacing w:after="80"/>
      </w:pPr>
      <w:r>
        <w:rPr>
          <w:color w:val="1F2937"/>
          <w:sz w:val="19"/>
        </w:rPr>
        <w:t xml:space="preserve">3. Periksa ejaan nama customer, nomor CAPA, identitas produk, dan kronologi sebelum menyimpan.</w:t>
      </w:r>
    </w:p>
    <w:p>
      <w:pPr>
        <w:ind w:left="420" w:hanging="420"/>
        <w:spacing w:after="80"/>
      </w:pPr>
      <w:r>
        <w:rPr>
          <w:color w:val="1F2937"/>
          <w:sz w:val="19"/>
        </w:rPr>
        <w:t xml:space="preserve">4. Pilih Simpan Data dan pastikan data muncul pada daftar CAPA Customer.</w:t>
      </w:r>
    </w:p>
    <w:p>
      <w:pPr>
        <w:ind w:left="420" w:hanging="420"/>
        <w:spacing w:after="80"/>
      </w:pPr>
      <w:r>
        <w:rPr>
          <w:color w:val="1F2937"/>
          <w:sz w:val="19"/>
        </w:rPr>
        <w:t xml:space="preserve">5. Buka data tersimpan untuk meninjau detail dan melanjutkan tindak lanjut/komunikasi CAPA sesuai prosedur 8D internal.</w:t>
      </w:r>
    </w:p>
    <w:p>
      <w:pPr>
        <w:spacing w:after="120"/>
      </w:pPr>
      <w:r>
        <w:rPr>
          <w:b/>
          <w:color w:val="9A6700"/>
          <w:sz w:val="18"/>
        </w:rPr>
        <w:t xml:space="preserve">Catatan: </w:t>
      </w:r>
      <w:r>
        <w:rPr>
          <w:color w:val="7C5B00"/>
          <w:sz w:val="18"/>
        </w:rPr>
        <w:t xml:space="preserve">Simpan bukti keluhan dan gunakan nomor CAPA customer sebagai referensi. Jangan mengisi analisis akar masalah atau tindakan tanpa bukti/verifikasi.</w:t>
      </w:r>
    </w:p>
    <w:p>
      <w:pPr>
        <w:pStyle w:val="Heading2"/>
      </w:pPr>
      <w:r>
        <w:rPr>
          <w:b/>
          <w:color w:val="17365D"/>
          <w:sz w:val="25"/>
        </w:rPr>
        <w:t xml:space="preserve">7. CAPA 8D - CAPA Supplier</w:t>
      </w:r>
    </w:p>
    <w:p>
      <w:pPr>
        <w:spacing w:after="100"/>
      </w:pPr>
      <w:r>
        <w:rPr>
          <w:b/>
          <w:color w:val="44546A"/>
          <w:sz w:val="18"/>
        </w:rPr>
        <w:t xml:space="preserve">Fungsi: </w:t>
      </w:r>
      <w:r>
        <w:rPr>
          <w:color w:val="1F2937"/>
          <w:sz w:val="18"/>
        </w:rPr>
        <w:t xml:space="preserve">Membuat CAPA untuk masalah material/supplier dan melanjutkan pencatatan jawaban 8D.</w:t>
      </w:r>
    </w:p>
    <w:p>
      <w:pPr>
        <w:ind w:left="420" w:hanging="420"/>
        <w:spacing w:after="80"/>
      </w:pPr>
      <w:r>
        <w:rPr>
          <w:color w:val="1F2937"/>
          <w:sz w:val="19"/>
        </w:rPr>
        <w:t xml:space="preserve">1. Pilih CAPA 8D &gt; CAPA Supplier, kemudian pilih Buat CAPA Supplier Baru.</w:t>
      </w:r>
    </w:p>
    <w:p>
      <w:pPr>
        <w:ind w:left="420" w:hanging="420"/>
        <w:spacing w:after="80"/>
      </w:pPr>
      <w:r>
        <w:rPr>
          <w:color w:val="1F2937"/>
          <w:sz w:val="19"/>
        </w:rPr>
        <w:t xml:space="preserve">2. Isi tema masalah, nama supplier, tanggal temuan/komplain, dan deskripsi masalah secara jelas; lampirkan foto bukti bila tersedia dan relevan.</w:t>
      </w:r>
    </w:p>
    <w:p>
      <w:pPr>
        <w:ind w:left="420" w:hanging="420"/>
        <w:spacing w:after="80"/>
      </w:pPr>
      <w:r>
        <w:rPr>
          <w:color w:val="1F2937"/>
          <w:sz w:val="19"/>
        </w:rPr>
        <w:t xml:space="preserve">3. Periksa bahwa supplier, tanggal, dan deskripsi sesuai temuan aktual, lalu pilih Simpan Data CAPA.</w:t>
      </w:r>
    </w:p>
    <w:p>
      <w:pPr>
        <w:ind w:left="420" w:hanging="420"/>
        <w:spacing w:after="80"/>
      </w:pPr>
      <w:r>
        <w:rPr>
          <w:color w:val="1F2937"/>
          <w:sz w:val="19"/>
        </w:rPr>
        <w:t xml:space="preserve">4. Buka CAPA yang baru dibuat. Lengkapi tahapan 8D yang tampil (containment, analisis penyebab/5 Why, tindakan korektif, verifikasi efektivitas, dan standardisasi) menggunakan hasil investigasi yang disetujui.</w:t>
      </w:r>
    </w:p>
    <w:p>
      <w:pPr>
        <w:ind w:left="420" w:hanging="420"/>
        <w:spacing w:after="80"/>
      </w:pPr>
      <w:r>
        <w:rPr>
          <w:color w:val="1F2937"/>
          <w:sz w:val="19"/>
        </w:rPr>
        <w:t xml:space="preserve">5. Simpan setiap pembaruan dan periksa kembali status serta kelengkapan bukti/tanggal PIC.</w:t>
      </w:r>
    </w:p>
    <w:p>
      <w:pPr>
        <w:ind w:left="420" w:hanging="420"/>
        <w:spacing w:after="80"/>
      </w:pPr>
      <w:r>
        <w:rPr>
          <w:color w:val="1F2937"/>
          <w:sz w:val="19"/>
        </w:rPr>
        <w:t xml:space="preserve">6. Cetak lembar CAPA bila diperlukan untuk dikirim atau disimpan sesuai prosedur.</w:t>
      </w:r>
    </w:p>
    <w:p>
      <w:pPr>
        <w:spacing w:after="120"/>
      </w:pPr>
      <w:r>
        <w:rPr>
          <w:b/>
          <w:color w:val="9A6700"/>
          <w:sz w:val="18"/>
        </w:rPr>
        <w:t xml:space="preserve">Catatan: </w:t>
      </w:r>
      <w:r>
        <w:rPr>
          <w:color w:val="7C5B00"/>
          <w:sz w:val="18"/>
        </w:rPr>
        <w:t xml:space="preserve">Jika akun hanya diberi akses membuat/memantau CAPA dan tidak menampilkan tahapan tertentu, koordinasikan tindak lanjut dengan pemilik proses; jangan menggunakan akun supplier.</w:t>
      </w:r>
    </w:p>
    <w:p>
      <w:pPr>
        <w:pStyle w:val="Heading2"/>
      </w:pPr>
      <w:r>
        <w:rPr>
          <w:b/>
          <w:color w:val="17365D"/>
          <w:sz w:val="25"/>
        </w:rPr>
        <w:t xml:space="preserve">8. COA Manager</w:t>
      </w:r>
    </w:p>
    <w:p>
      <w:pPr>
        <w:spacing w:after="100"/>
      </w:pPr>
      <w:r>
        <w:rPr>
          <w:b/>
          <w:color w:val="44546A"/>
          <w:sz w:val="18"/>
        </w:rPr>
        <w:t xml:space="preserve">Fungsi: </w:t>
      </w:r>
      <w:r>
        <w:rPr>
          <w:color w:val="1F2937"/>
          <w:sz w:val="18"/>
        </w:rPr>
        <w:t xml:space="preserve">Menerbitkan Certificate of Analysis (COA) dari data material, batch, customer, dan hasil pemeriksaan.</w:t>
      </w:r>
    </w:p>
    <w:p>
      <w:pPr>
        <w:ind w:left="420" w:hanging="420"/>
        <w:spacing w:after="80"/>
      </w:pPr>
      <w:r>
        <w:rPr>
          <w:color w:val="1F2937"/>
          <w:sz w:val="19"/>
        </w:rPr>
        <w:t xml:space="preserve">1. Pilih COA Manager dan pilih Buat COA Baru.</w:t>
      </w:r>
    </w:p>
    <w:p>
      <w:pPr>
        <w:ind w:left="420" w:hanging="420"/>
        <w:spacing w:after="80"/>
      </w:pPr>
      <w:r>
        <w:rPr>
          <w:color w:val="1F2937"/>
          <w:sz w:val="19"/>
        </w:rPr>
        <w:t xml:space="preserve">2. Pilih material/No. MM dan masukkan No. Batch yang sesuai dokumen produksi atau pengiriman.</w:t>
      </w:r>
    </w:p>
    <w:p>
      <w:pPr>
        <w:ind w:left="420" w:hanging="420"/>
        <w:spacing w:after="80"/>
      </w:pPr>
      <w:r>
        <w:rPr>
          <w:color w:val="1F2937"/>
          <w:sz w:val="19"/>
        </w:rPr>
        <w:t xml:space="preserve">3. Pilih template GENERAL atau YASULOR sesuai persyaratan customer yang berlaku.</w:t>
      </w:r>
    </w:p>
    <w:p>
      <w:pPr>
        <w:ind w:left="420" w:hanging="420"/>
        <w:spacing w:after="80"/>
      </w:pPr>
      <w:r>
        <w:rPr>
          <w:color w:val="1F2937"/>
          <w:sz w:val="19"/>
        </w:rPr>
        <w:t xml:space="preserve">4. Lengkapi informasi customer, kode item customer, PO, jumlah/tanggal pengiriman, serta informasi sampling yang diminta.</w:t>
      </w:r>
    </w:p>
    <w:p>
      <w:pPr>
        <w:ind w:left="420" w:hanging="420"/>
        <w:spacing w:after="80"/>
      </w:pPr>
      <w:r>
        <w:rPr>
          <w:color w:val="1F2937"/>
          <w:sz w:val="19"/>
        </w:rPr>
        <w:t xml:space="preserve">5. Tinjau parameter, standar, hasil QIR yang tersedia, keputusan tiap parameter, status keputusan COA, dan catatan. Pastikan bukti sumber hasil dapat ditelusuri.</w:t>
      </w:r>
    </w:p>
    <w:p>
      <w:pPr>
        <w:ind w:left="420" w:hanging="420"/>
        <w:spacing w:after="80"/>
      </w:pPr>
      <w:r>
        <w:rPr>
          <w:color w:val="1F2937"/>
          <w:sz w:val="19"/>
        </w:rPr>
        <w:t xml:space="preserve">6. Isi nama penyusun dan pemeriksa/penyetuju sesuai kewenangan aktual, lalu pilih Simpan &amp; Terbitkan COA.</w:t>
      </w:r>
    </w:p>
    <w:p>
      <w:pPr>
        <w:ind w:left="420" w:hanging="420"/>
        <w:spacing w:after="80"/>
      </w:pPr>
      <w:r>
        <w:rPr>
          <w:color w:val="1F2937"/>
          <w:sz w:val="19"/>
        </w:rPr>
        <w:t xml:space="preserve">7. Buka riwayat COA, cari berdasarkan tahun/No. MM bila perlu, periksa nomor dokumen dan status keputusan, kemudian cetak dokumen yang benar.</w:t>
      </w:r>
    </w:p>
    <w:p>
      <w:pPr>
        <w:spacing w:after="120"/>
      </w:pPr>
      <w:r>
        <w:rPr>
          <w:b/>
          <w:color w:val="9A6700"/>
          <w:sz w:val="18"/>
        </w:rPr>
        <w:t xml:space="preserve">Catatan: </w:t>
      </w:r>
      <w:r>
        <w:rPr>
          <w:color w:val="7C5B00"/>
          <w:sz w:val="18"/>
        </w:rPr>
        <w:t xml:space="preserve">Jangan menerbitkan COA dengan keputusan atau data yang belum diverifikasi. Ikuti matriks otorisasi perusahaan untuk pihak yang menyusun dan menyetujui.</w:t>
      </w:r>
    </w:p>
    <w:p>
      <w:pPr>
        <w:pStyle w:val="Heading2"/>
      </w:pPr>
      <w:r>
        <w:rPr>
          <w:b/>
          <w:color w:val="17365D"/>
          <w:sz w:val="25"/>
        </w:rPr>
        <w:t xml:space="preserve">9. Performa Supplier</w:t>
      </w:r>
    </w:p>
    <w:p>
      <w:pPr>
        <w:spacing w:after="100"/>
      </w:pPr>
      <w:r>
        <w:rPr>
          <w:b/>
          <w:color w:val="44546A"/>
          <w:sz w:val="18"/>
        </w:rPr>
        <w:t xml:space="preserve">Fungsi: </w:t>
      </w:r>
      <w:r>
        <w:rPr>
          <w:color w:val="1F2937"/>
          <w:sz w:val="18"/>
        </w:rPr>
        <w:t xml:space="preserve">Merekam skor evaluasi kinerja supplier per periode dan meninjau/mencetak hasil penilaian.</w:t>
      </w:r>
    </w:p>
    <w:p>
      <w:pPr>
        <w:ind w:left="420" w:hanging="420"/>
        <w:spacing w:after="80"/>
      </w:pPr>
      <w:r>
        <w:rPr>
          <w:color w:val="1F2937"/>
          <w:sz w:val="19"/>
        </w:rPr>
        <w:t xml:space="preserve">1. Pilih Performa Supplier dan pilih fungsi penilaian/buat penilaian baru.</w:t>
      </w:r>
    </w:p>
    <w:p>
      <w:pPr>
        <w:ind w:left="420" w:hanging="420"/>
        <w:spacing w:after="80"/>
      </w:pPr>
      <w:r>
        <w:rPr>
          <w:color w:val="1F2937"/>
          <w:sz w:val="19"/>
        </w:rPr>
        <w:t xml:space="preserve">2. Pilih supplier, bulan penilaian, dan tahun.</w:t>
      </w:r>
    </w:p>
    <w:p>
      <w:pPr>
        <w:ind w:left="420" w:hanging="420"/>
        <w:spacing w:after="80"/>
      </w:pPr>
      <w:r>
        <w:rPr>
          <w:color w:val="1F2937"/>
          <w:sz w:val="19"/>
        </w:rPr>
        <w:t xml:space="preserve">3. Masukkan skor kuantitatif dari data sumber untuk penerimaan item, SCAR, kesesuaian kuantitas, jenis item, COA, kualitas kemasan, dan ketepatan pengiriman.</w:t>
      </w:r>
    </w:p>
    <w:p>
      <w:pPr>
        <w:ind w:left="420" w:hanging="420"/>
        <w:spacing w:after="80"/>
      </w:pPr>
      <w:r>
        <w:rPr>
          <w:color w:val="1F2937"/>
          <w:sz w:val="19"/>
        </w:rPr>
        <w:t xml:space="preserve">4. Pilih peringkat kualitatif untuk kriteria yang tampil berdasarkan bukti evaluasi supplier.</w:t>
      </w:r>
    </w:p>
    <w:p>
      <w:pPr>
        <w:ind w:left="420" w:hanging="420"/>
        <w:spacing w:after="80"/>
      </w:pPr>
      <w:r>
        <w:rPr>
          <w:color w:val="1F2937"/>
          <w:sz w:val="19"/>
        </w:rPr>
        <w:t xml:space="preserve">5. Periksa kembali periode dan data sumber; sistem menghitung hasil akhir dari isian.</w:t>
      </w:r>
    </w:p>
    <w:p>
      <w:pPr>
        <w:ind w:left="420" w:hanging="420"/>
        <w:spacing w:after="80"/>
      </w:pPr>
      <w:r>
        <w:rPr>
          <w:color w:val="1F2937"/>
          <w:sz w:val="19"/>
        </w:rPr>
        <w:t xml:space="preserve">6. Simpan penilaian, kemudian tinjau daftar/hasil yang tersimpan. Pilih filter periode dan fungsi cetak bila diperlukan.</w:t>
      </w:r>
    </w:p>
    <w:p>
      <w:pPr>
        <w:spacing w:after="120"/>
      </w:pPr>
      <w:r>
        <w:rPr>
          <w:b/>
          <w:color w:val="9A6700"/>
          <w:sz w:val="18"/>
        </w:rPr>
        <w:t xml:space="preserve">Catatan: </w:t>
      </w:r>
      <w:r>
        <w:rPr>
          <w:color w:val="7C5B00"/>
          <w:sz w:val="18"/>
        </w:rPr>
        <w:t xml:space="preserve">Jangan mengisi skor berdasarkan perkiraan. Gunakan data penerimaan, SCAR, COA, pengiriman, dan evaluasi yang dapat ditelusuri.</w:t>
      </w:r>
    </w:p>
    <w:p>
      <w:pPr>
        <w:pStyle w:val="Heading2"/>
      </w:pPr>
      <w:r>
        <w:rPr>
          <w:b/>
          <w:color w:val="17365D"/>
          <w:sz w:val="25"/>
        </w:rPr>
        <w:t xml:space="preserve">10. Stok &amp; Mutasi - Daftar Stok</w:t>
      </w:r>
    </w:p>
    <w:p>
      <w:pPr>
        <w:spacing w:after="100"/>
      </w:pPr>
      <w:r>
        <w:rPr>
          <w:b/>
          <w:color w:val="44546A"/>
          <w:sz w:val="18"/>
        </w:rPr>
        <w:t xml:space="preserve">Fungsi: </w:t>
      </w:r>
      <w:r>
        <w:rPr>
          <w:color w:val="1F2937"/>
          <w:sz w:val="18"/>
        </w:rPr>
        <w:t xml:space="preserve">Melihat stok fisik Quality dan menelusuri kuantitas menurut material, kategori, dan batch.</w:t>
      </w:r>
    </w:p>
    <w:p>
      <w:pPr>
        <w:ind w:left="420" w:hanging="420"/>
        <w:spacing w:after="80"/>
      </w:pPr>
      <w:r>
        <w:rPr>
          <w:color w:val="1F2937"/>
          <w:sz w:val="19"/>
        </w:rPr>
        <w:t xml:space="preserve">1. Pilih Stok &amp; Mutasi &gt; Daftar Stok.</w:t>
      </w:r>
    </w:p>
    <w:p>
      <w:pPr>
        <w:ind w:left="420" w:hanging="420"/>
        <w:spacing w:after="80"/>
      </w:pPr>
      <w:r>
        <w:rPr>
          <w:color w:val="1F2937"/>
          <w:sz w:val="19"/>
        </w:rPr>
        <w:t xml:space="preserve">2. Tinjau No. MM, nama material, kategori, batch, dan total kuantitas fisik.</w:t>
      </w:r>
    </w:p>
    <w:p>
      <w:pPr>
        <w:ind w:left="420" w:hanging="420"/>
        <w:spacing w:after="80"/>
      </w:pPr>
      <w:r>
        <w:rPr>
          <w:color w:val="1F2937"/>
          <w:sz w:val="19"/>
        </w:rPr>
        <w:t xml:space="preserve">3. Gunakan filter kategori dan pencarian No. MM/nama/batch bila perlu, lalu pilih Filter.</w:t>
      </w:r>
    </w:p>
    <w:p>
      <w:pPr>
        <w:ind w:left="420" w:hanging="420"/>
        <w:spacing w:after="80"/>
      </w:pPr>
      <w:r>
        <w:rPr>
          <w:color w:val="1F2937"/>
          <w:sz w:val="19"/>
        </w:rPr>
        <w:t xml:space="preserve">4. Pilih Reset untuk menghapus filter dan kembali melihat daftar keseluruhan.</w:t>
      </w:r>
    </w:p>
    <w:p>
      <w:pPr>
        <w:ind w:left="420" w:hanging="420"/>
        <w:spacing w:after="80"/>
      </w:pPr>
      <w:r>
        <w:rPr>
          <w:color w:val="1F2937"/>
          <w:sz w:val="19"/>
        </w:rPr>
        <w:t xml:space="preserve">5. Jika menemukan perbedaan dengan stok fisik, catat No. MM, batch, kuantitas, dan waktu pemeriksaan; lakukan penelusuran transaksi sesuai prosedur stok.</w:t>
      </w:r>
    </w:p>
    <w:p>
      <w:pPr>
        <w:spacing w:after="120"/>
      </w:pPr>
      <w:r>
        <w:rPr>
          <w:b/>
          <w:color w:val="9A6700"/>
          <w:sz w:val="18"/>
        </w:rPr>
        <w:t xml:space="preserve">Catatan: </w:t>
      </w:r>
      <w:r>
        <w:rPr>
          <w:color w:val="7C5B00"/>
          <w:sz w:val="18"/>
        </w:rPr>
        <w:t xml:space="preserve">Halaman daftar stok digunakan untuk melihat data; koreksi saldo dilakukan melalui transaksi yang berwenang, bukan dengan mengubah angka laporan.</w:t>
      </w:r>
    </w:p>
    <w:p>
      <w:pPr>
        <w:pStyle w:val="Heading2"/>
      </w:pPr>
      <w:r>
        <w:rPr>
          <w:b/>
          <w:color w:val="17365D"/>
          <w:sz w:val="25"/>
        </w:rPr>
        <w:t xml:space="preserve">11. Stok &amp; Mutasi - Mutasi Stok</w:t>
      </w:r>
    </w:p>
    <w:p>
      <w:pPr>
        <w:spacing w:after="100"/>
      </w:pPr>
      <w:r>
        <w:rPr>
          <w:b/>
          <w:color w:val="44546A"/>
          <w:sz w:val="18"/>
        </w:rPr>
        <w:t xml:space="preserve">Fungsi: </w:t>
      </w:r>
      <w:r>
        <w:rPr>
          <w:color w:val="1F2937"/>
          <w:sz w:val="18"/>
        </w:rPr>
        <w:t xml:space="preserve">Mencatat permintaan mutasi keluar stok Quality ke Warehouse atau Produksi.</w:t>
      </w:r>
    </w:p>
    <w:p>
      <w:pPr>
        <w:ind w:left="420" w:hanging="420"/>
        <w:spacing w:after="80"/>
      </w:pPr>
      <w:r>
        <w:rPr>
          <w:color w:val="1F2937"/>
          <w:sz w:val="19"/>
        </w:rPr>
        <w:t xml:space="preserve">1. Pilih Stok &amp; Mutasi &gt; Mutasi Stok, kemudian pilih Buat Mutasi Baru.</w:t>
      </w:r>
    </w:p>
    <w:p>
      <w:pPr>
        <w:ind w:left="420" w:hanging="420"/>
        <w:spacing w:after="80"/>
      </w:pPr>
      <w:r>
        <w:rPr>
          <w:color w:val="1F2937"/>
          <w:sz w:val="19"/>
        </w:rPr>
        <w:t xml:space="preserve">2. Isi tanggal, shift, tujuan departemen (Warehouse atau Produksi), No. MM, batch bila tersedia, dan kuantitas sesuai kebutuhan mutasi.</w:t>
      </w:r>
    </w:p>
    <w:p>
      <w:pPr>
        <w:ind w:left="420" w:hanging="420"/>
        <w:spacing w:after="80"/>
      </w:pPr>
      <w:r>
        <w:rPr>
          <w:color w:val="1F2937"/>
          <w:sz w:val="19"/>
        </w:rPr>
        <w:t xml:space="preserve">3. Pastikan nama item yang tampil otomatis cocok dengan No. MM. Periksa ketersediaan dan satuan stok sebelum mengirim permintaan.</w:t>
      </w:r>
    </w:p>
    <w:p>
      <w:pPr>
        <w:ind w:left="420" w:hanging="420"/>
        <w:spacing w:after="80"/>
      </w:pPr>
      <w:r>
        <w:rPr>
          <w:color w:val="1F2937"/>
          <w:sz w:val="19"/>
        </w:rPr>
        <w:t xml:space="preserve">4. Periksa tujuan: Warehouse digunakan untuk release/retur; Produksi digunakan untuk rework sesuai konteks yang benar.</w:t>
      </w:r>
    </w:p>
    <w:p>
      <w:pPr>
        <w:ind w:left="420" w:hanging="420"/>
        <w:spacing w:after="80"/>
      </w:pPr>
      <w:r>
        <w:rPr>
          <w:color w:val="1F2937"/>
          <w:sz w:val="19"/>
        </w:rPr>
        <w:t xml:space="preserve">5. Simpan/kirim mutasi dan periksa riwayat. Pastikan status tampil menunggu approval dari departemen tujuan.</w:t>
      </w:r>
    </w:p>
    <w:p>
      <w:pPr>
        <w:ind w:left="420" w:hanging="420"/>
        <w:spacing w:after="80"/>
      </w:pPr>
      <w:r>
        <w:rPr>
          <w:color w:val="1F2937"/>
          <w:sz w:val="19"/>
        </w:rPr>
        <w:t xml:space="preserve">6. Pantau status sampai disetujui atau ditolak. Jika ditolak, klarifikasi dengan pihak terkait sebelum mengajukan ulang.</w:t>
      </w:r>
    </w:p>
    <w:p>
      <w:pPr>
        <w:spacing w:after="120"/>
      </w:pPr>
      <w:r>
        <w:rPr>
          <w:b/>
          <w:color w:val="9A6700"/>
          <w:sz w:val="18"/>
        </w:rPr>
        <w:t xml:space="preserve">Catatan: </w:t>
      </w:r>
      <w:r>
        <w:rPr>
          <w:color w:val="7C5B00"/>
          <w:sz w:val="18"/>
        </w:rPr>
        <w:t xml:space="preserve">Mutasi yang masih Pending belum dianggap selesai. Pastikan item, batch, tujuan, dan kuantitas benar sebelum dikirim.</w:t>
      </w:r>
    </w:p>
    <w:p>
      <w:pPr>
        <w:pStyle w:val="Heading2"/>
      </w:pPr>
      <w:r>
        <w:rPr>
          <w:b/>
          <w:color w:val="17365D"/>
          <w:sz w:val="25"/>
        </w:rPr>
        <w:t xml:space="preserve">12. Stok &amp; Mutasi - Approval Mutasi</w:t>
      </w:r>
    </w:p>
    <w:p>
      <w:pPr>
        <w:spacing w:after="100"/>
      </w:pPr>
      <w:r>
        <w:rPr>
          <w:b/>
          <w:color w:val="44546A"/>
          <w:sz w:val="18"/>
        </w:rPr>
        <w:t xml:space="preserve">Fungsi: </w:t>
      </w:r>
      <w:r>
        <w:rPr>
          <w:color w:val="1F2937"/>
          <w:sz w:val="18"/>
        </w:rPr>
        <w:t xml:space="preserve">Memeriksa dan memutuskan permintaan mutasi yang menunggu otorisasi Quality.</w:t>
      </w:r>
    </w:p>
    <w:p>
      <w:pPr>
        <w:ind w:left="420" w:hanging="420"/>
        <w:spacing w:after="80"/>
      </w:pPr>
      <w:r>
        <w:rPr>
          <w:color w:val="1F2937"/>
          <w:sz w:val="19"/>
        </w:rPr>
        <w:t xml:space="preserve">1. Pilih Stok &amp; Mutasi &gt; Approval Mutasi.</w:t>
      </w:r>
    </w:p>
    <w:p>
      <w:pPr>
        <w:ind w:left="420" w:hanging="420"/>
        <w:spacing w:after="80"/>
      </w:pPr>
      <w:r>
        <w:rPr>
          <w:color w:val="1F2937"/>
          <w:sz w:val="19"/>
        </w:rPr>
        <w:t xml:space="preserve">2. Tinjau No. MM, nama material, batch, kuantitas, satuan, departemen asal/tujuan, pemohon, serta keterangan yang tersedia.</w:t>
      </w:r>
    </w:p>
    <w:p>
      <w:pPr>
        <w:ind w:left="420" w:hanging="420"/>
        <w:spacing w:after="80"/>
      </w:pPr>
      <w:r>
        <w:rPr>
          <w:color w:val="1F2937"/>
          <w:sz w:val="19"/>
        </w:rPr>
        <w:t xml:space="preserve">3. Cocokkan permintaan dengan bukti stok dan otorisasi perpindahan.</w:t>
      </w:r>
    </w:p>
    <w:p>
      <w:pPr>
        <w:ind w:left="420" w:hanging="420"/>
        <w:spacing w:after="80"/>
      </w:pPr>
      <w:r>
        <w:rPr>
          <w:color w:val="1F2937"/>
          <w:sz w:val="19"/>
        </w:rPr>
        <w:t xml:space="preserve">4. Jika benar dan disetujui, pilih Approve/Setujui. Jika tidak memenuhi, pilih Reject/Tolak.</w:t>
      </w:r>
    </w:p>
    <w:p>
      <w:pPr>
        <w:ind w:left="420" w:hanging="420"/>
        <w:spacing w:after="80"/>
      </w:pPr>
      <w:r>
        <w:rPr>
          <w:color w:val="1F2937"/>
          <w:sz w:val="19"/>
        </w:rPr>
        <w:t xml:space="preserve">5. Konfirmasi tindakan jika diminta, lalu periksa status pada daftar/riwayat approval.</w:t>
      </w:r>
    </w:p>
    <w:p>
      <w:pPr>
        <w:ind w:left="420" w:hanging="420"/>
        <w:spacing w:after="80"/>
      </w:pPr>
      <w:r>
        <w:rPr>
          <w:color w:val="1F2937"/>
          <w:sz w:val="19"/>
        </w:rPr>
        <w:t xml:space="preserve">6. Gunakan fungsi cetak bila dokumen mutasi dibutuhkan untuk bukti serah terima.</w:t>
      </w:r>
    </w:p>
    <w:p>
      <w:pPr>
        <w:spacing w:after="120"/>
      </w:pPr>
      <w:r>
        <w:rPr>
          <w:b/>
          <w:color w:val="9A6700"/>
          <w:sz w:val="18"/>
        </w:rPr>
        <w:t xml:space="preserve">Catatan: </w:t>
      </w:r>
      <w:r>
        <w:rPr>
          <w:color w:val="7C5B00"/>
          <w:sz w:val="18"/>
        </w:rPr>
        <w:t xml:space="preserve">Jangan menyetujui mutasi yang salah batch, tidak cukup stok, atau tidak memiliki otorisasi. Keputusan hanya dilakukan oleh petugas yang berwenang.</w:t>
      </w:r>
    </w:p>
    <w:p>
      <w:pPr>
        <w:pStyle w:val="Heading2"/>
      </w:pPr>
      <w:r>
        <w:rPr>
          <w:b/>
          <w:color w:val="17365D"/>
          <w:sz w:val="25"/>
        </w:rPr>
        <w:t xml:space="preserve">13. Master Standar QIR</w:t>
      </w:r>
    </w:p>
    <w:p>
      <w:pPr>
        <w:spacing w:after="100"/>
      </w:pPr>
      <w:r>
        <w:rPr>
          <w:b/>
          <w:color w:val="44546A"/>
          <w:sz w:val="18"/>
        </w:rPr>
        <w:t xml:space="preserve">Fungsi: </w:t>
      </w:r>
      <w:r>
        <w:rPr>
          <w:color w:val="1F2937"/>
          <w:sz w:val="18"/>
        </w:rPr>
        <w:t xml:space="preserve">Mengatur batas standar pemeriksaan per item agar parameter yang benar muncul saat input QIR.</w:t>
      </w:r>
    </w:p>
    <w:p>
      <w:pPr>
        <w:ind w:left="420" w:hanging="420"/>
        <w:spacing w:after="80"/>
      </w:pPr>
      <w:r>
        <w:rPr>
          <w:color w:val="1F2937"/>
          <w:sz w:val="19"/>
        </w:rPr>
        <w:t xml:space="preserve">1. Pilih Master Standar QIR. Cari item menggunakan nama item atau No. MM.</w:t>
      </w:r>
    </w:p>
    <w:p>
      <w:pPr>
        <w:ind w:left="420" w:hanging="420"/>
        <w:spacing w:after="80"/>
      </w:pPr>
      <w:r>
        <w:rPr>
          <w:color w:val="1F2937"/>
          <w:sz w:val="19"/>
        </w:rPr>
        <w:t xml:space="preserve">2. Pilih Kelola Parameter pada baris item yang akan diatur.</w:t>
      </w:r>
    </w:p>
    <w:p>
      <w:pPr>
        <w:ind w:left="420" w:hanging="420"/>
        <w:spacing w:after="80"/>
      </w:pPr>
      <w:r>
        <w:rPr>
          <w:color w:val="1F2937"/>
          <w:sz w:val="19"/>
        </w:rPr>
        <w:t xml:space="preserve">3. Tambahkan satu baris untuk setiap parameter yang diperlukan dan pilih nama parameter yang sudah terdaftar.</w:t>
      </w:r>
    </w:p>
    <w:p>
      <w:pPr>
        <w:ind w:left="420" w:hanging="420"/>
        <w:spacing w:after="80"/>
      </w:pPr>
      <w:r>
        <w:rPr>
          <w:color w:val="1F2937"/>
          <w:sz w:val="19"/>
        </w:rPr>
        <w:t xml:space="preserve">4. Isi nilai minimum/maksimum untuk parameter angka atau standar teks/visual untuk pemeriksaan visual. Lengkapi Control Method, Inspection Level, AQL, frekuensi, dan n bila berlaku.</w:t>
      </w:r>
    </w:p>
    <w:p>
      <w:pPr>
        <w:ind w:left="420" w:hanging="420"/>
        <w:spacing w:after="80"/>
      </w:pPr>
      <w:r>
        <w:rPr>
          <w:color w:val="1F2937"/>
          <w:sz w:val="19"/>
        </w:rPr>
        <w:t xml:space="preserve">5. Periksa tidak ada parameter ganda atau batas yang tertukar, lalu pilih Simpan Standar Produk.</w:t>
      </w:r>
    </w:p>
    <w:p>
      <w:pPr>
        <w:ind w:left="420" w:hanging="420"/>
        <w:spacing w:after="80"/>
      </w:pPr>
      <w:r>
        <w:rPr>
          <w:color w:val="1F2937"/>
          <w:sz w:val="19"/>
        </w:rPr>
        <w:t xml:space="preserve">6. Buka kembali item yang sama dan pastikan standar tersimpan sesuai dokumen spesifikasi yang disetujui.</w:t>
      </w:r>
    </w:p>
    <w:p>
      <w:pPr>
        <w:spacing w:after="120"/>
      </w:pPr>
      <w:r>
        <w:rPr>
          <w:b/>
          <w:color w:val="9A6700"/>
          <w:sz w:val="18"/>
        </w:rPr>
        <w:t xml:space="preserve">Catatan: </w:t>
      </w:r>
      <w:r>
        <w:rPr>
          <w:color w:val="7C5B00"/>
          <w:sz w:val="18"/>
        </w:rPr>
        <w:t xml:space="preserve">Perubahan standar dapat memengaruhi formulir QIR baru. Gunakan spesifikasi terkendali dan persetujuan pihak berwenang sebelum mengubah nilai.</w:t>
      </w:r>
    </w:p>
    <w:p>
      <w:pPr>
        <w:pStyle w:val="Heading2"/>
      </w:pPr>
      <w:r>
        <w:rPr>
          <w:b/>
          <w:color w:val="17365D"/>
          <w:sz w:val="25"/>
        </w:rPr>
        <w:t xml:space="preserve">14. Master Parameter QIR</w:t>
      </w:r>
    </w:p>
    <w:p>
      <w:pPr>
        <w:spacing w:after="100"/>
      </w:pPr>
      <w:r>
        <w:rPr>
          <w:b/>
          <w:color w:val="44546A"/>
          <w:sz w:val="18"/>
        </w:rPr>
        <w:t xml:space="preserve">Fungsi: </w:t>
      </w:r>
      <w:r>
        <w:rPr>
          <w:color w:val="1F2937"/>
          <w:sz w:val="18"/>
        </w:rPr>
        <w:t xml:space="preserve">Mengelola daftar jenis parameter inspeksi yang dapat dipilih pada standar per produk.</w:t>
      </w:r>
    </w:p>
    <w:p>
      <w:pPr>
        <w:ind w:left="420" w:hanging="420"/>
        <w:spacing w:after="80"/>
      </w:pPr>
      <w:r>
        <w:rPr>
          <w:color w:val="1F2937"/>
          <w:sz w:val="19"/>
        </w:rPr>
        <w:t xml:space="preserve">1. Pilih Master Parameter QIR.</w:t>
      </w:r>
    </w:p>
    <w:p>
      <w:pPr>
        <w:ind w:left="420" w:hanging="420"/>
        <w:spacing w:after="80"/>
      </w:pPr>
      <w:r>
        <w:rPr>
          <w:color w:val="1F2937"/>
          <w:sz w:val="19"/>
        </w:rPr>
        <w:t xml:space="preserve">2. Untuk menambah data, isi Nama Parameter, pilih Tipe Input (Angka atau Teks/Visual), dan isi Satuan bila diperlukan.</w:t>
      </w:r>
    </w:p>
    <w:p>
      <w:pPr>
        <w:ind w:left="420" w:hanging="420"/>
        <w:spacing w:after="80"/>
      </w:pPr>
      <w:r>
        <w:rPr>
          <w:color w:val="1F2937"/>
          <w:sz w:val="19"/>
        </w:rPr>
        <w:t xml:space="preserve">3. Pilih Simpan Parameter dan pastikan parameter muncul pada daftar.</w:t>
      </w:r>
    </w:p>
    <w:p>
      <w:pPr>
        <w:ind w:left="420" w:hanging="420"/>
        <w:spacing w:after="80"/>
      </w:pPr>
      <w:r>
        <w:rPr>
          <w:color w:val="1F2937"/>
          <w:sz w:val="19"/>
        </w:rPr>
        <w:t xml:space="preserve">4. Untuk memperbarui, pilih Edit pada baris parameter, ubah data yang benar, lalu simpan perubahan.</w:t>
      </w:r>
    </w:p>
    <w:p>
      <w:pPr>
        <w:ind w:left="420" w:hanging="420"/>
        <w:spacing w:after="80"/>
      </w:pPr>
      <w:r>
        <w:rPr>
          <w:color w:val="1F2937"/>
          <w:sz w:val="19"/>
        </w:rPr>
        <w:t xml:space="preserve">5. Untuk menghapus parameter, pastikan tidak lagi diperlukan oleh standar/riwayat sesuai kebijakan data, lalu gunakan Hapus dan konfirmasi.</w:t>
      </w:r>
    </w:p>
    <w:p>
      <w:pPr>
        <w:spacing w:after="120"/>
      </w:pPr>
      <w:r>
        <w:rPr>
          <w:b/>
          <w:color w:val="9A6700"/>
          <w:sz w:val="18"/>
        </w:rPr>
        <w:t xml:space="preserve">Catatan: </w:t>
      </w:r>
      <w:r>
        <w:rPr>
          <w:color w:val="7C5B00"/>
          <w:sz w:val="18"/>
        </w:rPr>
        <w:t xml:space="preserve">Pastikan nama, tipe input, dan satuan konsisten. Perubahan master dapat berdampak pada standar produk dan proses QIR.</w:t>
      </w:r>
    </w:p>
    <w:p>
      <w:pPr>
        <w:pStyle w:val="Heading2"/>
      </w:pPr>
      <w:r>
        <w:rPr>
          <w:b/>
          <w:color w:val="17365D"/>
          <w:sz w:val="25"/>
        </w:rPr>
        <w:t xml:space="preserve">15. Master AQL</w:t>
      </w:r>
    </w:p>
    <w:p>
      <w:pPr>
        <w:spacing w:after="100"/>
      </w:pPr>
      <w:r>
        <w:rPr>
          <w:b/>
          <w:color w:val="44546A"/>
          <w:sz w:val="18"/>
        </w:rPr>
        <w:t xml:space="preserve">Fungsi: </w:t>
      </w:r>
      <w:r>
        <w:rPr>
          <w:color w:val="1F2937"/>
          <w:sz w:val="18"/>
        </w:rPr>
        <w:t xml:space="preserve">Mengelola tingkat penerimaan inspeksi AQL/CRQS per customer.</w:t>
      </w:r>
    </w:p>
    <w:p>
      <w:pPr>
        <w:ind w:left="420" w:hanging="420"/>
        <w:spacing w:after="80"/>
      </w:pPr>
      <w:r>
        <w:rPr>
          <w:color w:val="1F2937"/>
          <w:sz w:val="19"/>
        </w:rPr>
        <w:t xml:space="preserve">1. Pilih Master AQL.</w:t>
      </w:r>
    </w:p>
    <w:p>
      <w:pPr>
        <w:ind w:left="420" w:hanging="420"/>
        <w:spacing w:after="80"/>
      </w:pPr>
      <w:r>
        <w:rPr>
          <w:color w:val="1F2937"/>
          <w:sz w:val="19"/>
        </w:rPr>
        <w:t xml:space="preserve">2. Pilih customer yang sesuai. Periksa apakah sistem menampilkan parameter Standard AQL atau CRQS khusus customer.</w:t>
      </w:r>
    </w:p>
    <w:p>
      <w:pPr>
        <w:ind w:left="420" w:hanging="420"/>
        <w:spacing w:after="80"/>
      </w:pPr>
      <w:r>
        <w:rPr>
          <w:color w:val="1F2937"/>
          <w:sz w:val="19"/>
        </w:rPr>
        <w:t xml:space="preserve">3. Isi nilai Zero Defect, Critical, Major, dan Minor untuk Standard AQL; untuk CRQS, isi Amber dan Red sesuai spesifikasi customer yang berlaku.</w:t>
      </w:r>
    </w:p>
    <w:p>
      <w:pPr>
        <w:ind w:left="420" w:hanging="420"/>
        <w:spacing w:after="80"/>
      </w:pPr>
      <w:r>
        <w:rPr>
          <w:color w:val="1F2937"/>
          <w:sz w:val="19"/>
        </w:rPr>
        <w:t xml:space="preserve">4. Periksa kembali nilai dan tipe sistem, lalu pilih Simpan Parameter.</w:t>
      </w:r>
    </w:p>
    <w:p>
      <w:pPr>
        <w:ind w:left="420" w:hanging="420"/>
        <w:spacing w:after="80"/>
      </w:pPr>
      <w:r>
        <w:rPr>
          <w:color w:val="1F2937"/>
          <w:sz w:val="19"/>
        </w:rPr>
        <w:t xml:space="preserve">5. Untuk pembaruan, pilih Edit pada customer terkait, tinjau nilai lama dan baru, lalu simpan.</w:t>
      </w:r>
    </w:p>
    <w:p>
      <w:pPr>
        <w:ind w:left="420" w:hanging="420"/>
        <w:spacing w:after="80"/>
      </w:pPr>
      <w:r>
        <w:rPr>
          <w:color w:val="1F2937"/>
          <w:sz w:val="19"/>
        </w:rPr>
        <w:t xml:space="preserve">6. Hapus data hanya jika sudah dipastikan tidak menjadi acuan inspeksi customer.</w:t>
      </w:r>
    </w:p>
    <w:p>
      <w:pPr>
        <w:spacing w:after="120"/>
      </w:pPr>
      <w:r>
        <w:rPr>
          <w:b/>
          <w:color w:val="9A6700"/>
          <w:sz w:val="18"/>
        </w:rPr>
        <w:t xml:space="preserve">Catatan: </w:t>
      </w:r>
      <w:r>
        <w:rPr>
          <w:color w:val="7C5B00"/>
          <w:sz w:val="18"/>
        </w:rPr>
        <w:t xml:space="preserve">Masukkan angka persis seperti spesifikasi customer yang disetujui; jangan menyalin nilai dari customer lain.</w:t>
      </w:r>
    </w:p>
    <w:p>
      <w:pPr>
        <w:pStyle w:val="Heading2"/>
      </w:pPr>
      <w:r>
        <w:rPr>
          <w:b/>
          <w:color w:val="17365D"/>
          <w:sz w:val="25"/>
        </w:rPr>
        <w:t xml:space="preserve">16. Master Defect</w:t>
      </w:r>
    </w:p>
    <w:p>
      <w:pPr>
        <w:spacing w:after="100"/>
      </w:pPr>
      <w:r>
        <w:rPr>
          <w:b/>
          <w:color w:val="44546A"/>
          <w:sz w:val="18"/>
        </w:rPr>
        <w:t xml:space="preserve">Fungsi: </w:t>
      </w:r>
      <w:r>
        <w:rPr>
          <w:color w:val="1F2937"/>
          <w:sz w:val="18"/>
        </w:rPr>
        <w:t xml:space="preserve">Mengelola daftar nama dan kategori defect yang digunakan pada pencatatan inspeksi.</w:t>
      </w:r>
    </w:p>
    <w:p>
      <w:pPr>
        <w:ind w:left="420" w:hanging="420"/>
        <w:spacing w:after="80"/>
      </w:pPr>
      <w:r>
        <w:rPr>
          <w:color w:val="1F2937"/>
          <w:sz w:val="19"/>
        </w:rPr>
        <w:t xml:space="preserve">1. Pilih Master Defect.</w:t>
      </w:r>
    </w:p>
    <w:p>
      <w:pPr>
        <w:ind w:left="420" w:hanging="420"/>
        <w:spacing w:after="80"/>
      </w:pPr>
      <w:r>
        <w:rPr>
          <w:color w:val="1F2937"/>
          <w:sz w:val="19"/>
        </w:rPr>
        <w:t xml:space="preserve">2. Untuk menambah, isi Nama Defect/Kerusakan dan pilih kategori Critical, Major, Minor, atau Intolerance.</w:t>
      </w:r>
    </w:p>
    <w:p>
      <w:pPr>
        <w:ind w:left="420" w:hanging="420"/>
        <w:spacing w:after="80"/>
      </w:pPr>
      <w:r>
        <w:rPr>
          <w:color w:val="1F2937"/>
          <w:sz w:val="19"/>
        </w:rPr>
        <w:t xml:space="preserve">3. Pilih Simpan Defect dan pastikan nama serta kategori muncul pada daftar.</w:t>
      </w:r>
    </w:p>
    <w:p>
      <w:pPr>
        <w:ind w:left="420" w:hanging="420"/>
        <w:spacing w:after="80"/>
      </w:pPr>
      <w:r>
        <w:rPr>
          <w:color w:val="1F2937"/>
          <w:sz w:val="19"/>
        </w:rPr>
        <w:t xml:space="preserve">4. Untuk memperbarui, pilih Edit pada baris defect, perbaiki data, lalu simpan perubahan.</w:t>
      </w:r>
    </w:p>
    <w:p>
      <w:pPr>
        <w:ind w:left="420" w:hanging="420"/>
        <w:spacing w:after="80"/>
      </w:pPr>
      <w:r>
        <w:rPr>
          <w:color w:val="1F2937"/>
          <w:sz w:val="19"/>
        </w:rPr>
        <w:t xml:space="preserve">5. Hapus hanya data yang salah/ganda dan pastikan tidak melanggar kebutuhan penelusuran data lama.</w:t>
      </w:r>
    </w:p>
    <w:p>
      <w:pPr>
        <w:spacing w:after="120"/>
      </w:pPr>
      <w:r>
        <w:rPr>
          <w:b/>
          <w:color w:val="9A6700"/>
          <w:sz w:val="18"/>
        </w:rPr>
        <w:t xml:space="preserve">Catatan: </w:t>
      </w:r>
      <w:r>
        <w:rPr>
          <w:color w:val="7C5B00"/>
          <w:sz w:val="18"/>
        </w:rPr>
        <w:t xml:space="preserve">Gunakan istilah defect yang seragam agar pencatatan, analisis, dan laporan tidak terpecah menjadi nama yang berbeda untuk kerusakan yang sama.</w:t>
      </w:r>
    </w:p>
    <w:p>
      <w:pPr>
        <w:pStyle w:val="Heading2"/>
      </w:pPr>
      <w:r>
        <w:rPr>
          <w:b/>
          <w:color w:val="17365D"/>
          <w:sz w:val="25"/>
        </w:rPr>
        <w:t xml:space="preserve">17. Dashboard Utama Development</w:t>
      </w:r>
    </w:p>
    <w:p>
      <w:pPr>
        <w:spacing w:after="100"/>
      </w:pPr>
      <w:r>
        <w:rPr>
          <w:b/>
          <w:color w:val="44546A"/>
          <w:sz w:val="18"/>
        </w:rPr>
        <w:t xml:space="preserve">Fungsi: </w:t>
      </w:r>
      <w:r>
        <w:rPr>
          <w:color w:val="1F2937"/>
          <w:sz w:val="18"/>
        </w:rPr>
        <w:t xml:space="preserve">Melihat ringkasan informasi Development yang tersedia bagi pengguna departemen.</w:t>
      </w:r>
    </w:p>
    <w:p>
      <w:pPr>
        <w:ind w:left="420" w:hanging="420"/>
        <w:spacing w:after="80"/>
      </w:pPr>
      <w:r>
        <w:rPr>
          <w:color w:val="1F2937"/>
          <w:sz w:val="19"/>
        </w:rPr>
        <w:t xml:space="preserve">1. Login menggunakan akun Development.</w:t>
      </w:r>
    </w:p>
    <w:p>
      <w:pPr>
        <w:ind w:left="420" w:hanging="420"/>
        <w:spacing w:after="80"/>
      </w:pPr>
      <w:r>
        <w:rPr>
          <w:color w:val="1F2937"/>
          <w:sz w:val="19"/>
        </w:rPr>
        <w:t xml:space="preserve">2. Pilih Dashboard Utama pada bagian Development.</w:t>
      </w:r>
    </w:p>
    <w:p>
      <w:pPr>
        <w:ind w:left="420" w:hanging="420"/>
        <w:spacing w:after="80"/>
      </w:pPr>
      <w:r>
        <w:rPr>
          <w:color w:val="1F2937"/>
          <w:sz w:val="19"/>
        </w:rPr>
        <w:t xml:space="preserve">3. Tinjau ringkasan yang tampil untuk memantau data/aktivitas Development.</w:t>
      </w:r>
    </w:p>
    <w:p>
      <w:pPr>
        <w:ind w:left="420" w:hanging="420"/>
        <w:spacing w:after="80"/>
      </w:pPr>
      <w:r>
        <w:rPr>
          <w:color w:val="1F2937"/>
          <w:sz w:val="19"/>
        </w:rPr>
        <w:t xml:space="preserve">4. Untuk pengelolaan material, lanjutkan ke Master Material (MM).</w:t>
      </w:r>
    </w:p>
    <w:p>
      <w:pPr>
        <w:spacing w:after="120"/>
      </w:pPr>
      <w:r>
        <w:rPr>
          <w:b/>
          <w:color w:val="9A6700"/>
          <w:sz w:val="18"/>
        </w:rPr>
        <w:t xml:space="preserve">Catatan: </w:t>
      </w:r>
      <w:r>
        <w:rPr>
          <w:color w:val="7C5B00"/>
          <w:sz w:val="18"/>
        </w:rPr>
        <w:t xml:space="preserve">Sesuai ruang lingkup WI ini, aktivitas Development yang dibahas selain dashboard hanya Master Material (MM).</w:t>
      </w:r>
    </w:p>
    <w:p>
      <w:pPr>
        <w:pStyle w:val="Heading2"/>
      </w:pPr>
      <w:r>
        <w:rPr>
          <w:b/>
          <w:color w:val="17365D"/>
          <w:sz w:val="25"/>
        </w:rPr>
        <w:t xml:space="preserve">18. Master Material (MM)</w:t>
      </w:r>
    </w:p>
    <w:p>
      <w:pPr>
        <w:spacing w:after="100"/>
      </w:pPr>
      <w:r>
        <w:rPr>
          <w:b/>
          <w:color w:val="44546A"/>
          <w:sz w:val="18"/>
        </w:rPr>
        <w:t xml:space="preserve">Fungsi: </w:t>
      </w:r>
      <w:r>
        <w:rPr>
          <w:color w:val="1F2937"/>
          <w:sz w:val="18"/>
        </w:rPr>
        <w:t xml:space="preserve">Menambah, memperbarui, dan meninjau data dasar material/produk yang digunakan sistem.</w:t>
      </w:r>
    </w:p>
    <w:p>
      <w:pPr>
        <w:ind w:left="420" w:hanging="420"/>
        <w:spacing w:after="80"/>
      </w:pPr>
      <w:r>
        <w:rPr>
          <w:color w:val="1F2937"/>
          <w:sz w:val="19"/>
        </w:rPr>
        <w:t xml:space="preserve">1. Pada bagian Development di sidebar, pilih Master Material (MM).</w:t>
      </w:r>
    </w:p>
    <w:p>
      <w:pPr>
        <w:ind w:left="420" w:hanging="420"/>
        <w:spacing w:after="80"/>
      </w:pPr>
      <w:r>
        <w:rPr>
          <w:color w:val="1F2937"/>
          <w:sz w:val="19"/>
        </w:rPr>
        <w:t xml:space="preserve">2. Untuk menambah data, isi No. MM, Nama Material/Produk, Kategori (Raw Material, Finish Good, Packaging Material, atau CSM), dan Satuan.</w:t>
      </w:r>
    </w:p>
    <w:p>
      <w:pPr>
        <w:ind w:left="420" w:hanging="420"/>
        <w:spacing w:after="80"/>
      </w:pPr>
      <w:r>
        <w:rPr>
          <w:color w:val="1F2937"/>
          <w:sz w:val="19"/>
        </w:rPr>
        <w:t xml:space="preserve">3. Pastikan No. MM mengikuti penomoran yang berlaku dan belum digunakan; cocokkan nama, kategori, serta satuan dengan dokumen/master resmi.</w:t>
      </w:r>
    </w:p>
    <w:p>
      <w:pPr>
        <w:ind w:left="420" w:hanging="420"/>
        <w:spacing w:after="80"/>
      </w:pPr>
      <w:r>
        <w:rPr>
          <w:color w:val="1F2937"/>
          <w:sz w:val="19"/>
        </w:rPr>
        <w:t xml:space="preserve">4. Pilih Simpan MM dan pastikan data tampil pada tabel.</w:t>
      </w:r>
    </w:p>
    <w:p>
      <w:pPr>
        <w:ind w:left="420" w:hanging="420"/>
        <w:spacing w:after="80"/>
      </w:pPr>
      <w:r>
        <w:rPr>
          <w:color w:val="1F2937"/>
          <w:sz w:val="19"/>
        </w:rPr>
        <w:t xml:space="preserve">5. Untuk koreksi, pilih Edit pada baris data, ubah field yang diperlukan, lalu pilih Simpan Perubahan.</w:t>
      </w:r>
    </w:p>
    <w:p>
      <w:pPr>
        <w:ind w:left="420" w:hanging="420"/>
        <w:spacing w:after="80"/>
      </w:pPr>
      <w:r>
        <w:rPr>
          <w:color w:val="1F2937"/>
          <w:sz w:val="19"/>
        </w:rPr>
        <w:t xml:space="preserve">6. Sebelum menghapus data, periksa keterkaitannya dengan transaksi atau standar Quality dan minta persetujuan pemilik data; hapus hanya jika diizinkan.</w:t>
      </w:r>
    </w:p>
    <w:p>
      <w:pPr>
        <w:ind w:left="420" w:hanging="420"/>
        <w:spacing w:after="80"/>
      </w:pPr>
      <w:r>
        <w:rPr>
          <w:color w:val="1F2937"/>
          <w:sz w:val="19"/>
        </w:rPr>
        <w:t xml:space="preserve">7. Cari kembali No. MM pada daftar untuk memastikan data akhir benar.</w:t>
      </w:r>
    </w:p>
    <w:p>
      <w:pPr>
        <w:spacing w:after="120"/>
      </w:pPr>
      <w:r>
        <w:rPr>
          <w:b/>
          <w:color w:val="9A6700"/>
          <w:sz w:val="18"/>
        </w:rPr>
        <w:t xml:space="preserve">Catatan: </w:t>
      </w:r>
      <w:r>
        <w:rPr>
          <w:color w:val="7C5B00"/>
          <w:sz w:val="18"/>
        </w:rPr>
        <w:t xml:space="preserve">Master Material dipakai lintas proses (misalnya QIR, COA, stok, dan inspeksi). Hindari membuat No. MM ganda atau mengubahnya tanpa koordinasi dengan Quality dan pemilik data.</w:t>
      </w:r>
    </w:p>
    <w:p>
      <w:pPr>
        <w:pStyle w:val="Heading2"/>
      </w:pPr>
      <w:r>
        <w:rPr>
          <w:b/>
          <w:color w:val="17365D"/>
          <w:sz w:val="25"/>
        </w:rPr>
        <w:t xml:space="preserve">6. Penanganan Kendala dan Pengendalian</w:t>
      </w:r>
    </w:p>
    <w:p>
      <w:pPr>
        <w:ind w:left="420" w:hanging="420"/>
        <w:spacing w:after="80"/>
      </w:pPr>
      <w:r>
        <w:rPr>
          <w:color w:val="1F2937"/>
          <w:sz w:val="19"/>
        </w:rPr>
        <w:t xml:space="preserve">1. Jika muncul pesan validasi, periksa kembali kolom wajib, format angka/tanggal, dan keterkaitan data master; perbaiki berdasarkan dokumen sumber.</w:t>
      </w:r>
    </w:p>
    <w:p>
      <w:pPr>
        <w:ind w:left="420" w:hanging="420"/>
        <w:spacing w:after="80"/>
      </w:pPr>
      <w:r>
        <w:rPr>
          <w:color w:val="1F2937"/>
          <w:sz w:val="19"/>
        </w:rPr>
        <w:t xml:space="preserve">2. Jika transaksi gagal tersimpan atau halaman tidak merespons, jangan mengirim berulang tanpa memeriksa daftar/riwayat terlebih dahulu agar tidak membuat data ganda.</w:t>
      </w:r>
    </w:p>
    <w:p>
      <w:pPr>
        <w:ind w:left="420" w:hanging="420"/>
        <w:spacing w:after="80"/>
      </w:pPr>
      <w:r>
        <w:rPr>
          <w:color w:val="1F2937"/>
          <w:sz w:val="19"/>
        </w:rPr>
        <w:t xml:space="preserve">3. Laporkan kendala kepada administrator dengan menyebut nama menu, waktu kejadian, identitas transaksi (misalnya No. MM/batch/No. WO), dan pesan kesalahan. Jangan mengirim kata sandi.</w:t>
      </w:r>
    </w:p>
    <w:p>
      <w:pPr>
        <w:ind w:left="420" w:hanging="420"/>
        <w:spacing w:after="80"/>
      </w:pPr>
      <w:r>
        <w:rPr>
          <w:color w:val="1F2937"/>
          <w:sz w:val="19"/>
        </w:rPr>
        <w:t xml:space="preserve">4. Dokumen yang dicetak atau diunduh dari sistem harus dikendalikan sesuai prosedur pengendalian dokumen perusahaan. Salinan cetak dapat menjadi dokumen tidak terkendali.</w:t>
      </w:r>
    </w:p>
    <w:p>
      <w:pPr>
        <w:pStyle w:val="Heading2"/>
      </w:pPr>
      <w:r>
        <w:rPr>
          <w:b/>
          <w:color w:val="17365D"/>
          <w:sz w:val="25"/>
        </w:rPr>
        <w:t xml:space="preserve">7. Catatan Revisi</w:t>
      </w:r>
    </w:p>
    <w:tbl>
      <w:tblPr>
        <w:tblW w:w="0" w:type="auto"/>
        <w:tblLayout w:type="fixed"/>
        <w:tblBorders>
          <w:top w:val="single" w:sz="6" w:color="7F8C8D"/>
          <w:left w:val="single" w:sz="6" w:color="7F8C8D"/>
          <w:bottom w:val="single" w:sz="6" w:color="7F8C8D"/>
          <w:right w:val="single" w:sz="6" w:color="7F8C8D"/>
          <w:insideH w:val="single" w:sz="4" w:color="AAB7B8"/>
          <w:insideV w:val="single" w:sz="4" w:color="AAB7B8"/>
        </w:tblBorders>
      </w:tblPr>
      <w:tblGrid>
        <w:gridCol w:w="900"/>
        <w:gridCol w:w="1700"/>
        <w:gridCol w:w="6200"/>
        <w:gridCol w:w="1800"/>
      </w:tblGrid>
      <w:tr>
        <w:tc>
          <w:tcPr>
            <w:tcW w:w="900" w:type="dxa"/>
            <w:shd w:fill="DCE6F1"/>
            <w:vAlign w:val="center"/>
          </w:tcPr>
          <w:p>
            <w:pPr>
              <w:jc w:val="center"/>
            </w:pPr>
            <w:r>
              <w:rPr>
                <w:b/>
                <w:color w:val="1F2937"/>
                <w:sz w:val="18"/>
              </w:rPr>
              <w:t xml:space="preserve">Revisi</w:t>
            </w:r>
          </w:p>
        </w:tc>
        <w:tc>
          <w:tcPr>
            <w:tcW w:w="1700" w:type="dxa"/>
            <w:shd w:fill="DCE6F1"/>
            <w:vAlign w:val="center"/>
          </w:tcPr>
          <w:p>
            <w:pPr>
              <w:jc w:val="center"/>
            </w:pPr>
            <w:r>
              <w:rPr>
                <w:b/>
                <w:color w:val="1F2937"/>
                <w:sz w:val="18"/>
              </w:rPr>
              <w:t xml:space="preserve">Tanggal</w:t>
            </w:r>
          </w:p>
        </w:tc>
        <w:tc>
          <w:tcPr>
            <w:tcW w:w="6200" w:type="dxa"/>
            <w:shd w:fill="DCE6F1"/>
            <w:vAlign w:val="center"/>
          </w:tcPr>
          <w:p>
            <w:pPr>
              <w:jc w:val="center"/>
            </w:pPr>
            <w:r>
              <w:rPr>
                <w:b/>
                <w:color w:val="1F2937"/>
                <w:sz w:val="18"/>
              </w:rPr>
              <w:t xml:space="preserve">Uraian Perubahan</w:t>
            </w:r>
          </w:p>
        </w:tc>
        <w:tc>
          <w:tcPr>
            <w:tcW w:w="1800" w:type="dxa"/>
            <w:shd w:fill="DCE6F1"/>
            <w:vAlign w:val="center"/>
          </w:tcPr>
          <w:p>
            <w:pPr>
              <w:jc w:val="center"/>
            </w:pPr>
            <w:r>
              <w:rPr>
                <w:b/>
                <w:color w:val="1F2937"/>
                <w:sz w:val="18"/>
              </w:rPr>
              <w:t xml:space="preserve">Disetujui</w:t>
            </w:r>
          </w:p>
        </w:tc>
      </w:tr>
      <w:tr>
        <w:tc>
          <w:tcPr>
            <w:tcW w:w="900" w:type="dxa"/>
            <w:vAlign w:val="center"/>
          </w:tcPr>
          <w:p>
            <w:r>
              <w:rPr>
                <w:color w:val="1F2937"/>
                <w:sz w:val="17"/>
              </w:rPr>
              <w:t xml:space="preserve">00</w:t>
            </w:r>
          </w:p>
        </w:tc>
        <w:tc>
          <w:tcPr>
            <w:tcW w:w="1700" w:type="dxa"/>
            <w:vAlign w:val="center"/>
          </w:tcPr>
          <w:p>
            <w:r>
              <w:rPr>
                <w:color w:val="1F2937"/>
                <w:sz w:val="17"/>
              </w:rPr>
              <w:t xml:space="preserve">[diisi]</w:t>
            </w:r>
          </w:p>
        </w:tc>
        <w:tc>
          <w:tcPr>
            <w:tcW w:w="6200" w:type="dxa"/>
            <w:vAlign w:val="center"/>
          </w:tcPr>
          <w:p>
            <w:r>
              <w:rPr>
                <w:color w:val="1F2937"/>
                <w:sz w:val="17"/>
              </w:rPr>
              <w:t xml:space="preserve">Penerbitan awal WI Pengoperasian QualiSync Quality &amp; Development.</w:t>
            </w:r>
          </w:p>
        </w:tc>
        <w:tc>
          <w:tcPr>
            <w:tcW w:w="1800" w:type="dxa"/>
            <w:vAlign w:val="center"/>
          </w:tcPr>
          <w:p>
            <w:r>
              <w:rPr>
                <w:color w:val="1F2937"/>
                <w:sz w:val="17"/>
              </w:rPr>
              <w:t xml:space="preserve">[diisi]</w:t>
            </w:r>
          </w:p>
        </w:tc>
      </w:tr>
    </w:tbl>
    <w:p>
      <w:r>
        <w:rPr>
          <w:color w:val="1F2937"/>
          <w:sz w:val="20"/>
        </w:rPr>
        <w:t xml:space="preserve"/>
      </w:r>
    </w:p>
    <w:p>
      <w:pPr>
        <w:jc w:val="center"/>
      </w:pPr>
      <w:r>
        <w:rPr>
          <w:b/>
          <w:color w:val="64748B"/>
          <w:sz w:val="18"/>
        </w:rPr>
        <w:t xml:space="preserve">Akhir dokumen</w:t>
      </w:r>
    </w:p>
    <w:p>
      <w:pPr>
        <w:pStyle w:val="Heading2"/>
        <w:pageBreakBefore/>
        <w:spacing w:after="100" w:line="260" w:lineRule="auto"/>
      </w:pPr>
      <w:r>
        <w:rPr>
          <w:b/>
          <w:color w:val="17365D"/>
          <w:sz w:val="28"/>
        </w:rPr>
        <w:t xml:space="preserve">LAMPIRAN A - WI OTORISASI PENGOPERASIAN QUALISYNC</w:t>
      </w:r>
    </w:p>
    <w:p>
      <w:pPr>
        <w:spacing w:after="100" w:line="260" w:lineRule="auto"/>
      </w:pPr>
      <w:r>
        <w:rPr>
          <w:color w:val="64748B"/>
          <w:sz w:val="18"/>
        </w:rPr>
        <w:t xml:space="preserve">No. Dokumen: [diisi Doc Control]    Revisi: 00    Tanggal berlaku: [diisi setelah persetujuan]</w:t>
      </w:r>
    </w:p>
    <w:p>
      <w:pPr>
        <w:spacing w:after="100" w:line="260" w:lineRule="auto"/>
      </w:pPr>
      <w:r>
        <w:rPr>
          <w:b/>
          <w:color w:val="9A6700"/>
          <w:sz w:val="18"/>
        </w:rPr>
        <w:t xml:space="preserve">Status: DRAF untuk ditinjau dan disahkan oleh Kepala Departemen/Manajemen yang berwenang.</w:t>
      </w:r>
    </w:p>
    <w:p>
      <w:pPr>
        <w:pStyle w:val="Heading2"/>
        <w:spacing w:after="100" w:line="260" w:lineRule="auto"/>
      </w:pPr>
      <w:r>
        <w:rPr>
          <w:b/>
          <w:color w:val="17365D"/>
          <w:sz w:val="23"/>
        </w:rPr>
        <w:t xml:space="preserve">1. Tujuan dan ruang lingkup</w:t>
      </w:r>
    </w:p>
    <w:p>
      <w:pPr>
        <w:spacing w:after="100" w:line="260" w:lineRule="auto"/>
      </w:pPr>
      <w:r>
        <w:rPr>
          <w:color w:val="1F2937"/>
          <w:sz w:val="20"/>
        </w:rPr>
        <w:t xml:space="preserve">Menetapkan tata cara pemberian, penggunaan, pemisahan, peninjauan, dan pencabutan kewenangan pengguna pada menu QualiSync dalam ruang lingkup Quality dan Development. Lampiran ini melengkapi WI pengoperasian; matriks final harus disahkan sesuai struktur organisasi dan matriks otorisasi resmi perusahaan.</w:t>
      </w:r>
    </w:p>
    <w:p>
      <w:pPr>
        <w:pStyle w:val="Heading2"/>
        <w:spacing w:after="100" w:line="260" w:lineRule="auto"/>
      </w:pPr>
      <w:r>
        <w:rPr>
          <w:b/>
          <w:color w:val="17365D"/>
          <w:sz w:val="23"/>
        </w:rPr>
        <w:t xml:space="preserve">2. Prinsip otorisasi</w:t>
      </w:r>
    </w:p>
    <w:p>
      <w:pPr>
        <w:spacing w:after="100" w:line="260" w:lineRule="auto"/>
      </w:pPr>
      <w:r>
        <w:rPr>
          <w:color w:val="1F2937"/>
          <w:sz w:val="19"/>
        </w:rPr>
        <w:t xml:space="preserve">1. Akses diberikan kepada akun individu sesuai tugas dan tanggung jawab yang disetujui atasan; akun dan kata sandi tidak boleh dipinjamkan atau digunakan bersama.</w:t>
      </w:r>
    </w:p>
    <w:p>
      <w:pPr>
        <w:spacing w:after="100" w:line="260" w:lineRule="auto"/>
      </w:pPr>
      <w:r>
        <w:rPr>
          <w:color w:val="1F2937"/>
          <w:sz w:val="19"/>
        </w:rPr>
        <w:t xml:space="preserve">2. Pelaksana transaksi menginput berdasarkan bukti sumber dan memeriksa ulang data sebelum menyimpan.</w:t>
      </w:r>
    </w:p>
    <w:p>
      <w:pPr>
        <w:spacing w:after="100" w:line="260" w:lineRule="auto"/>
      </w:pPr>
      <w:r>
        <w:rPr>
          <w:color w:val="1F2937"/>
          <w:sz w:val="19"/>
        </w:rPr>
        <w:t xml:space="preserve">3. Persetujuan keputusan penting dilakukan oleh personel yang ditunjuk dan, bila memungkinkan, berbeda dari pembuat transaksi (maker-checker). Pembuat tidak boleh menyetujui transaksi miliknya sendiri kecuali pengecualian tertulis telah disahkan.</w:t>
      </w:r>
    </w:p>
    <w:p>
      <w:pPr>
        <w:spacing w:after="100" w:line="260" w:lineRule="auto"/>
      </w:pPr>
      <w:r>
        <w:rPr>
          <w:color w:val="1F2937"/>
          <w:sz w:val="19"/>
        </w:rPr>
        <w:t xml:space="preserve">4. Hak admin sistem adalah kewenangan teknis untuk pengelolaan akun/dukungan, bukan persetujuan otomatis atas keputusan mutu atau transaksi.</w:t>
      </w:r>
    </w:p>
    <w:p>
      <w:pPr>
        <w:spacing w:after="100" w:line="260" w:lineRule="auto"/>
      </w:pPr>
      <w:r>
        <w:rPr>
          <w:color w:val="1F2937"/>
          <w:sz w:val="19"/>
        </w:rPr>
        <w:t xml:space="preserve">5. Perubahan master yang memengaruhi pemeriksaan atau identitas material harus memiliki dasar dokumen terkendali, peninjauan pemilik proses, dan persetujuan pejabat yang ditunjuk sebelum digunakan.</w:t>
      </w:r>
    </w:p>
    <w:p>
      <w:pPr>
        <w:pStyle w:val="Heading2"/>
        <w:spacing w:after="100" w:line="260" w:lineRule="auto"/>
      </w:pPr>
      <w:r>
        <w:rPr>
          <w:b/>
          <w:color w:val="17365D"/>
          <w:sz w:val="23"/>
        </w:rPr>
        <w:t xml:space="preserve">3. Peran dan tanggung jawab (matriks usulan)</w:t>
      </w:r>
    </w:p>
    <w:tbl>
      <w:tblPr>
        <w:tblW w:w="0" w:type="auto"/>
        <w:tblBorders>
          <w:top w:val="single" w:sz="5" w:color="AAB7B8"/>
          <w:left w:val="single" w:sz="5" w:color="AAB7B8"/>
          <w:bottom w:val="single" w:sz="5" w:color="AAB7B8"/>
          <w:right w:val="single" w:sz="5" w:color="AAB7B8"/>
          <w:insideH w:val="single" w:sz="5" w:color="AAB7B8"/>
          <w:insideV w:val="single" w:sz="5" w:color="AAB7B8"/>
        </w:tblBorders>
      </w:tblPr>
      <w:tblGrid>
        <w:gridCol w:w="2100"/>
        <w:gridCol w:w="3900"/>
        <w:gridCol w:w="3900"/>
      </w:tblGrid>
      <w:tr>
        <w:tc>
          <w:tcPr>
            <w:tcW w:w="2100" w:type="dxa"/>
            <w:shd w:fill="DCE6F1"/>
          </w:tcPr>
          <w:p>
            <w:pPr>
              <w:spacing w:after="60" w:line="230" w:lineRule="auto"/>
            </w:pPr>
            <w:r>
              <w:rPr>
                <w:b/>
                <w:sz w:val="16"/>
              </w:rPr>
              <w:t xml:space="preserve">Peran</w:t>
            </w:r>
          </w:p>
        </w:tc>
        <w:tc>
          <w:tcPr>
            <w:tcW w:w="3900" w:type="dxa"/>
            <w:shd w:fill="DCE6F1"/>
          </w:tcPr>
          <w:p>
            <w:pPr>
              <w:spacing w:after="60" w:line="230" w:lineRule="auto"/>
            </w:pPr>
            <w:r>
              <w:rPr>
                <w:b/>
                <w:sz w:val="16"/>
              </w:rPr>
              <w:t xml:space="preserve">Tanggung jawab utama</w:t>
            </w:r>
          </w:p>
        </w:tc>
        <w:tc>
          <w:tcPr>
            <w:tcW w:w="3900" w:type="dxa"/>
            <w:shd w:fill="DCE6F1"/>
          </w:tcPr>
          <w:p>
            <w:pPr>
              <w:spacing w:after="60" w:line="230" w:lineRule="auto"/>
            </w:pPr>
            <w:r>
              <w:rPr>
                <w:b/>
                <w:sz w:val="16"/>
              </w:rPr>
              <w:t xml:space="preserve">Batas kewenangan</w:t>
            </w:r>
          </w:p>
        </w:tc>
      </w:tr>
      <w:tr>
        <w:tc>
          <w:tcPr>
            <w:tcW w:w="2100" w:type="dxa"/>
          </w:tcPr>
          <w:p>
            <w:pPr>
              <w:spacing w:after="60" w:line="230" w:lineRule="auto"/>
            </w:pPr>
            <w:r>
              <w:rPr>
                <w:sz w:val="16"/>
              </w:rPr>
              <w:t xml:space="preserve">Operator Quality / QC</w:t>
            </w:r>
          </w:p>
        </w:tc>
        <w:tc>
          <w:tcPr>
            <w:tcW w:w="3900" w:type="dxa"/>
          </w:tcPr>
          <w:p>
            <w:pPr>
              <w:spacing w:after="60" w:line="230" w:lineRule="auto"/>
            </w:pPr>
            <w:r>
              <w:rPr>
                <w:sz w:val="16"/>
              </w:rPr>
              <w:t xml:space="preserve">Menjalankan pemeriksaan dan mencatat hasil sesuai instruksi kerja; mengajukan transaksi yang diperlukan.</w:t>
            </w:r>
          </w:p>
        </w:tc>
        <w:tc>
          <w:tcPr>
            <w:tcW w:w="3900" w:type="dxa"/>
          </w:tcPr>
          <w:p>
            <w:pPr>
              <w:spacing w:after="60" w:line="230" w:lineRule="auto"/>
            </w:pPr>
            <w:r>
              <w:rPr>
                <w:sz w:val="16"/>
              </w:rPr>
              <w:t xml:space="preserve">Tidak menetapkan/menyetujui standar atau keputusan di luar penugasan. Approval atas input sendiri tidak diperkenankan sebagai aturan proses.</w:t>
            </w:r>
          </w:p>
        </w:tc>
      </w:tr>
      <w:tr>
        <w:tc>
          <w:tcPr>
            <w:tcW w:w="2100" w:type="dxa"/>
          </w:tcPr>
          <w:p>
            <w:pPr>
              <w:spacing w:after="60" w:line="230" w:lineRule="auto"/>
            </w:pPr>
            <w:r>
              <w:rPr>
                <w:sz w:val="16"/>
              </w:rPr>
              <w:t xml:space="preserve">Staff Quality / PIC Quality</w:t>
            </w:r>
          </w:p>
        </w:tc>
        <w:tc>
          <w:tcPr>
            <w:tcW w:w="3900" w:type="dxa"/>
          </w:tcPr>
          <w:p>
            <w:pPr>
              <w:spacing w:after="60" w:line="230" w:lineRule="auto"/>
            </w:pPr>
            <w:r>
              <w:rPr>
                <w:sz w:val="16"/>
              </w:rPr>
              <w:t xml:space="preserve">Meninjau kelengkapan dan konsistensi catatan; menangani verifikasi/approval Quality bila ditunjuk.</w:t>
            </w:r>
          </w:p>
        </w:tc>
        <w:tc>
          <w:tcPr>
            <w:tcW w:w="3900" w:type="dxa"/>
          </w:tcPr>
          <w:p>
            <w:pPr>
              <w:spacing w:after="60" w:line="230" w:lineRule="auto"/>
            </w:pPr>
            <w:r>
              <w:rPr>
                <w:sz w:val="16"/>
              </w:rPr>
              <w:t xml:space="preserve">Keputusan Incoming, Traceability, Mutasi, COA, dan CAPA hanya dalam lingkup delegasi tertulis.</w:t>
            </w:r>
          </w:p>
        </w:tc>
      </w:tr>
      <w:tr>
        <w:tc>
          <w:tcPr>
            <w:tcW w:w="2100" w:type="dxa"/>
          </w:tcPr>
          <w:p>
            <w:pPr>
              <w:spacing w:after="60" w:line="230" w:lineRule="auto"/>
            </w:pPr>
            <w:r>
              <w:rPr>
                <w:sz w:val="16"/>
              </w:rPr>
              <w:t xml:space="preserve">Kepala Departemen Quality / approver yang ditunjuk</w:t>
            </w:r>
          </w:p>
        </w:tc>
        <w:tc>
          <w:tcPr>
            <w:tcW w:w="3900" w:type="dxa"/>
          </w:tcPr>
          <w:p>
            <w:pPr>
              <w:spacing w:after="60" w:line="230" w:lineRule="auto"/>
            </w:pPr>
            <w:r>
              <w:rPr>
                <w:sz w:val="16"/>
              </w:rPr>
              <w:t xml:space="preserve">Mengesahkan standar mutu, perubahan master, pelepasan/pengecualian, dan keputusan berisiko sesuai matriks perusahaan.</w:t>
            </w:r>
          </w:p>
        </w:tc>
        <w:tc>
          <w:tcPr>
            <w:tcW w:w="3900" w:type="dxa"/>
          </w:tcPr>
          <w:p>
            <w:pPr>
              <w:spacing w:after="60" w:line="230" w:lineRule="auto"/>
            </w:pPr>
            <w:r>
              <w:rPr>
                <w:sz w:val="16"/>
              </w:rPr>
              <w:t xml:space="preserve">Batas nilai/jenis keputusan, pengganti, dan eskalasi mengikuti matriks otorisasi perusahaan.</w:t>
            </w:r>
          </w:p>
        </w:tc>
      </w:tr>
      <w:tr>
        <w:tc>
          <w:tcPr>
            <w:tcW w:w="2100" w:type="dxa"/>
          </w:tcPr>
          <w:p>
            <w:pPr>
              <w:spacing w:after="60" w:line="230" w:lineRule="auto"/>
            </w:pPr>
            <w:r>
              <w:rPr>
                <w:sz w:val="16"/>
              </w:rPr>
              <w:t xml:space="preserve">PIC Master Material Development</w:t>
            </w:r>
          </w:p>
        </w:tc>
        <w:tc>
          <w:tcPr>
            <w:tcW w:w="3900" w:type="dxa"/>
          </w:tcPr>
          <w:p>
            <w:pPr>
              <w:spacing w:after="60" w:line="230" w:lineRule="auto"/>
            </w:pPr>
            <w:r>
              <w:rPr>
                <w:sz w:val="16"/>
              </w:rPr>
              <w:t xml:space="preserve">Mengelola pembuatan/perubahan No. MM, nama, kategori, dan satuan berdasarkan dokumen resmi.</w:t>
            </w:r>
          </w:p>
        </w:tc>
        <w:tc>
          <w:tcPr>
            <w:tcW w:w="3900" w:type="dxa"/>
          </w:tcPr>
          <w:p>
            <w:pPr>
              <w:spacing w:after="60" w:line="230" w:lineRule="auto"/>
            </w:pPr>
            <w:r>
              <w:rPr>
                <w:sz w:val="16"/>
              </w:rPr>
              <w:t xml:space="preserve">Tidak mengubah hasil inspeksi atau standar Quality; perubahan yang berdampak pada Quality harus dikomunikasikan dan ditinjau pemilik Quality.</w:t>
            </w:r>
          </w:p>
        </w:tc>
      </w:tr>
      <w:tr>
        <w:tc>
          <w:tcPr>
            <w:tcW w:w="2100" w:type="dxa"/>
          </w:tcPr>
          <w:p>
            <w:pPr>
              <w:spacing w:after="60" w:line="230" w:lineRule="auto"/>
            </w:pPr>
            <w:r>
              <w:rPr>
                <w:sz w:val="16"/>
              </w:rPr>
              <w:t xml:space="preserve">Admin Sistem</w:t>
            </w:r>
          </w:p>
        </w:tc>
        <w:tc>
          <w:tcPr>
            <w:tcW w:w="3900" w:type="dxa"/>
          </w:tcPr>
          <w:p>
            <w:pPr>
              <w:spacing w:after="60" w:line="230" w:lineRule="auto"/>
            </w:pPr>
            <w:r>
              <w:rPr>
                <w:sz w:val="16"/>
              </w:rPr>
              <w:t xml:space="preserve">Membuat, mengubah, menonaktifkan akun/role setelah menerima persetujuan; membantu kendala teknis.</w:t>
            </w:r>
          </w:p>
        </w:tc>
        <w:tc>
          <w:tcPr>
            <w:tcW w:w="3900" w:type="dxa"/>
          </w:tcPr>
          <w:p>
            <w:pPr>
              <w:spacing w:after="60" w:line="230" w:lineRule="auto"/>
            </w:pPr>
            <w:r>
              <w:rPr>
                <w:sz w:val="16"/>
              </w:rPr>
              <w:t xml:space="preserve">Tidak menggunakan akses teknis untuk membuat atau mengesahkan data operasional tanpa penugasan terpisah.</w:t>
            </w:r>
          </w:p>
        </w:tc>
      </w:tr>
      <w:tr>
        <w:tc>
          <w:tcPr>
            <w:tcW w:w="2100" w:type="dxa"/>
          </w:tcPr>
          <w:p>
            <w:pPr>
              <w:spacing w:after="60" w:line="230" w:lineRule="auto"/>
            </w:pPr>
            <w:r>
              <w:rPr>
                <w:sz w:val="16"/>
              </w:rPr>
              <w:t xml:space="preserve">Supplier (bila diberi akun)</w:t>
            </w:r>
          </w:p>
        </w:tc>
        <w:tc>
          <w:tcPr>
            <w:tcW w:w="3900" w:type="dxa"/>
          </w:tcPr>
          <w:p>
            <w:pPr>
              <w:spacing w:after="60" w:line="230" w:lineRule="auto"/>
            </w:pPr>
            <w:r>
              <w:rPr>
                <w:sz w:val="16"/>
              </w:rPr>
              <w:t xml:space="preserve">Mengisi jawaban/tindakan CAPA Supplier yang ditugaskan dan mengirimkan bukti.</w:t>
            </w:r>
          </w:p>
        </w:tc>
        <w:tc>
          <w:tcPr>
            <w:tcW w:w="3900" w:type="dxa"/>
          </w:tcPr>
          <w:p>
            <w:pPr>
              <w:spacing w:after="60" w:line="230" w:lineRule="auto"/>
            </w:pPr>
            <w:r>
              <w:rPr>
                <w:sz w:val="16"/>
              </w:rPr>
              <w:t xml:space="preserve">Tidak berwenang menyetujui hasil QC, COA, atau transaksi internal perusahaan.</w:t>
            </w:r>
          </w:p>
        </w:tc>
      </w:tr>
    </w:tbl>
    <w:p>
      <w:pPr>
        <w:pStyle w:val="Heading2"/>
        <w:spacing w:after="100" w:line="260" w:lineRule="auto"/>
      </w:pPr>
      <w:r>
        <w:rPr>
          <w:b/>
          <w:color w:val="17365D"/>
          <w:sz w:val="23"/>
        </w:rPr>
        <w:t xml:space="preserve">4. Matriks otorisasi transaksi (usulan untuk disahkan)</w:t>
      </w:r>
    </w:p>
    <w:tbl>
      <w:tblPr>
        <w:tblW w:w="0" w:type="auto"/>
        <w:tblBorders>
          <w:top w:val="single" w:sz="5" w:color="AAB7B8"/>
          <w:left w:val="single" w:sz="5" w:color="AAB7B8"/>
          <w:bottom w:val="single" w:sz="5" w:color="AAB7B8"/>
          <w:right w:val="single" w:sz="5" w:color="AAB7B8"/>
          <w:insideH w:val="single" w:sz="5" w:color="AAB7B8"/>
          <w:insideV w:val="single" w:sz="5" w:color="AAB7B8"/>
        </w:tblBorders>
      </w:tblPr>
      <w:tblGrid>
        <w:gridCol w:w="2200"/>
        <w:gridCol w:w="2600"/>
        <w:gridCol w:w="2700"/>
        <w:gridCol w:w="2400"/>
      </w:tblGrid>
      <w:tr>
        <w:tc>
          <w:tcPr>
            <w:tcW w:w="2200" w:type="dxa"/>
            <w:shd w:fill="DCE6F1"/>
          </w:tcPr>
          <w:p>
            <w:pPr>
              <w:spacing w:after="60" w:line="230" w:lineRule="auto"/>
            </w:pPr>
            <w:r>
              <w:rPr>
                <w:b/>
                <w:sz w:val="16"/>
              </w:rPr>
              <w:t xml:space="preserve">Aktivitas/menu</w:t>
            </w:r>
          </w:p>
        </w:tc>
        <w:tc>
          <w:tcPr>
            <w:tcW w:w="2600" w:type="dxa"/>
            <w:shd w:fill="DCE6F1"/>
          </w:tcPr>
          <w:p>
            <w:pPr>
              <w:spacing w:after="60" w:line="230" w:lineRule="auto"/>
            </w:pPr>
            <w:r>
              <w:rPr>
                <w:b/>
                <w:sz w:val="16"/>
              </w:rPr>
              <w:t xml:space="preserve">Pelaksana (maker)</w:t>
            </w:r>
          </w:p>
        </w:tc>
        <w:tc>
          <w:tcPr>
            <w:tcW w:w="2700" w:type="dxa"/>
            <w:shd w:fill="DCE6F1"/>
          </w:tcPr>
          <w:p>
            <w:pPr>
              <w:spacing w:after="60" w:line="230" w:lineRule="auto"/>
            </w:pPr>
            <w:r>
              <w:rPr>
                <w:b/>
                <w:sz w:val="16"/>
              </w:rPr>
              <w:t xml:space="preserve">Pemeriksa/approver</w:t>
            </w:r>
          </w:p>
        </w:tc>
        <w:tc>
          <w:tcPr>
            <w:tcW w:w="2400" w:type="dxa"/>
            <w:shd w:fill="DCE6F1"/>
          </w:tcPr>
          <w:p>
            <w:pPr>
              <w:spacing w:after="60" w:line="230" w:lineRule="auto"/>
            </w:pPr>
            <w:r>
              <w:rPr>
                <w:b/>
                <w:sz w:val="16"/>
              </w:rPr>
              <w:t xml:space="preserve">Catatan kontrol</w:t>
            </w:r>
          </w:p>
        </w:tc>
      </w:tr>
      <w:tr>
        <w:tc>
          <w:tcPr>
            <w:tcW w:w="2200" w:type="dxa"/>
          </w:tcPr>
          <w:p>
            <w:pPr>
              <w:spacing w:after="60" w:line="230" w:lineRule="auto"/>
            </w:pPr>
            <w:r>
              <w:rPr>
                <w:sz w:val="16"/>
              </w:rPr>
              <w:t xml:space="preserve">Incoming Material</w:t>
            </w:r>
          </w:p>
        </w:tc>
        <w:tc>
          <w:tcPr>
            <w:tcW w:w="2600" w:type="dxa"/>
          </w:tcPr>
          <w:p>
            <w:pPr>
              <w:spacing w:after="60" w:line="230" w:lineRule="auto"/>
            </w:pPr>
            <w:r>
              <w:rPr>
                <w:sz w:val="16"/>
              </w:rPr>
              <w:t xml:space="preserve">Petugas Quality/QC yang ditugaskan memeriksa dan menginput hasil.</w:t>
            </w:r>
          </w:p>
        </w:tc>
        <w:tc>
          <w:tcPr>
            <w:tcW w:w="2700" w:type="dxa"/>
          </w:tcPr>
          <w:p>
            <w:pPr>
              <w:spacing w:after="60" w:line="230" w:lineRule="auto"/>
            </w:pPr>
            <w:r>
              <w:rPr>
                <w:sz w:val="16"/>
              </w:rPr>
              <w:t xml:space="preserve">Staff Quality/approver yang ditunjuk; tetapkan siapa yang boleh menetapkan status final.</w:t>
            </w:r>
          </w:p>
        </w:tc>
        <w:tc>
          <w:tcPr>
            <w:tcW w:w="2400" w:type="dxa"/>
          </w:tcPr>
          <w:p>
            <w:pPr>
              <w:spacing w:after="60" w:line="230" w:lineRule="auto"/>
            </w:pPr>
            <w:r>
              <w:rPr>
                <w:sz w:val="16"/>
              </w:rPr>
              <w:t xml:space="preserve">Cocokkan No. MM, batch, kuantitas Pass/Hold/NG dan bukti inspeksi.</w:t>
            </w:r>
          </w:p>
        </w:tc>
      </w:tr>
      <w:tr>
        <w:tc>
          <w:tcPr>
            <w:tcW w:w="2200" w:type="dxa"/>
          </w:tcPr>
          <w:p>
            <w:pPr>
              <w:spacing w:after="60" w:line="230" w:lineRule="auto"/>
            </w:pPr>
            <w:r>
              <w:rPr>
                <w:sz w:val="16"/>
              </w:rPr>
              <w:t xml:space="preserve">QIR dan Inspeksi FG</w:t>
            </w:r>
          </w:p>
        </w:tc>
        <w:tc>
          <w:tcPr>
            <w:tcW w:w="2600" w:type="dxa"/>
          </w:tcPr>
          <w:p>
            <w:pPr>
              <w:spacing w:after="60" w:line="230" w:lineRule="auto"/>
            </w:pPr>
            <w:r>
              <w:rPr>
                <w:sz w:val="16"/>
              </w:rPr>
              <w:t xml:space="preserve">Operator Quality/QC yang melakukan inspeksi.</w:t>
            </w:r>
          </w:p>
        </w:tc>
        <w:tc>
          <w:tcPr>
            <w:tcW w:w="2700" w:type="dxa"/>
          </w:tcPr>
          <w:p>
            <w:pPr>
              <w:spacing w:after="60" w:line="230" w:lineRule="auto"/>
            </w:pPr>
            <w:r>
              <w:rPr>
                <w:sz w:val="16"/>
              </w:rPr>
              <w:t xml:space="preserve">Reviewer Quality yang ditunjuk untuk tinjauan/pelepasan bila proses mensyaratkan approval.</w:t>
            </w:r>
          </w:p>
        </w:tc>
        <w:tc>
          <w:tcPr>
            <w:tcW w:w="2400" w:type="dxa"/>
          </w:tcPr>
          <w:p>
            <w:pPr>
              <w:spacing w:after="60" w:line="230" w:lineRule="auto"/>
            </w:pPr>
            <w:r>
              <w:rPr>
                <w:sz w:val="16"/>
              </w:rPr>
              <w:t xml:space="preserve">Hasil pengukuran harus dapat ditelusuri ke sampel, batch, standar, dan petugas.</w:t>
            </w:r>
          </w:p>
        </w:tc>
      </w:tr>
      <w:tr>
        <w:tc>
          <w:tcPr>
            <w:tcW w:w="2200" w:type="dxa"/>
          </w:tcPr>
          <w:p>
            <w:pPr>
              <w:spacing w:after="60" w:line="230" w:lineRule="auto"/>
            </w:pPr>
            <w:r>
              <w:rPr>
                <w:sz w:val="16"/>
              </w:rPr>
              <w:t xml:space="preserve">Approval Traceability</w:t>
            </w:r>
          </w:p>
        </w:tc>
        <w:tc>
          <w:tcPr>
            <w:tcW w:w="2600" w:type="dxa"/>
          </w:tcPr>
          <w:p>
            <w:pPr>
              <w:spacing w:after="60" w:line="230" w:lineRule="auto"/>
            </w:pPr>
            <w:r>
              <w:rPr>
                <w:sz w:val="16"/>
              </w:rPr>
              <w:t xml:space="preserve">Produksi mengirim catatan; Quality memeriksa.</w:t>
            </w:r>
          </w:p>
        </w:tc>
        <w:tc>
          <w:tcPr>
            <w:tcW w:w="2700" w:type="dxa"/>
          </w:tcPr>
          <w:p>
            <w:pPr>
              <w:spacing w:after="60" w:line="230" w:lineRule="auto"/>
            </w:pPr>
            <w:r>
              <w:rPr>
                <w:sz w:val="16"/>
              </w:rPr>
              <w:t xml:space="preserve">PIC Quality yang ditunjuk dan bukan pembuat catatan sumber.</w:t>
            </w:r>
          </w:p>
        </w:tc>
        <w:tc>
          <w:tcPr>
            <w:tcW w:w="2400" w:type="dxa"/>
          </w:tcPr>
          <w:p>
            <w:pPr>
              <w:spacing w:after="60" w:line="230" w:lineRule="auto"/>
            </w:pPr>
            <w:r>
              <w:rPr>
                <w:sz w:val="16"/>
              </w:rPr>
              <w:t xml:space="preserve">Setujui hanya setelah WO, material, batch, operator, dan shift cocok.</w:t>
            </w:r>
          </w:p>
        </w:tc>
      </w:tr>
      <w:tr>
        <w:tc>
          <w:tcPr>
            <w:tcW w:w="2200" w:type="dxa"/>
          </w:tcPr>
          <w:p>
            <w:pPr>
              <w:spacing w:after="60" w:line="230" w:lineRule="auto"/>
            </w:pPr>
            <w:r>
              <w:rPr>
                <w:sz w:val="16"/>
              </w:rPr>
              <w:t xml:space="preserve">Mutasi Stok dan Approval Mutasi</w:t>
            </w:r>
          </w:p>
        </w:tc>
        <w:tc>
          <w:tcPr>
            <w:tcW w:w="2600" w:type="dxa"/>
          </w:tcPr>
          <w:p>
            <w:pPr>
              <w:spacing w:after="60" w:line="230" w:lineRule="auto"/>
            </w:pPr>
            <w:r>
              <w:rPr>
                <w:sz w:val="16"/>
              </w:rPr>
              <w:t xml:space="preserve">Pemohon/petugas stok mengajukan; identitas pemohon dicatat.</w:t>
            </w:r>
          </w:p>
        </w:tc>
        <w:tc>
          <w:tcPr>
            <w:tcW w:w="2700" w:type="dxa"/>
          </w:tcPr>
          <w:p>
            <w:pPr>
              <w:spacing w:after="60" w:line="230" w:lineRule="auto"/>
            </w:pPr>
            <w:r>
              <w:rPr>
                <w:sz w:val="16"/>
              </w:rPr>
              <w:t xml:space="preserve">Approver Quality/departemen tujuan sesuai jenis perpindahan dan matriks perusahaan.</w:t>
            </w:r>
          </w:p>
        </w:tc>
        <w:tc>
          <w:tcPr>
            <w:tcW w:w="2400" w:type="dxa"/>
          </w:tcPr>
          <w:p>
            <w:pPr>
              <w:spacing w:after="60" w:line="230" w:lineRule="auto"/>
            </w:pPr>
            <w:r>
              <w:rPr>
                <w:sz w:val="16"/>
              </w:rPr>
              <w:t xml:space="preserve">Pihak yang memutuskan harus memeriksa stok, tujuan, batch, dan kuantitas.</w:t>
            </w:r>
          </w:p>
        </w:tc>
      </w:tr>
      <w:tr>
        <w:tc>
          <w:tcPr>
            <w:tcW w:w="2200" w:type="dxa"/>
          </w:tcPr>
          <w:p>
            <w:pPr>
              <w:spacing w:after="60" w:line="230" w:lineRule="auto"/>
            </w:pPr>
            <w:r>
              <w:rPr>
                <w:sz w:val="16"/>
              </w:rPr>
              <w:t xml:space="preserve">COA Manager</w:t>
            </w:r>
          </w:p>
        </w:tc>
        <w:tc>
          <w:tcPr>
            <w:tcW w:w="2600" w:type="dxa"/>
          </w:tcPr>
          <w:p>
            <w:pPr>
              <w:spacing w:after="60" w:line="230" w:lineRule="auto"/>
            </w:pPr>
            <w:r>
              <w:rPr>
                <w:sz w:val="16"/>
              </w:rPr>
              <w:t xml:space="preserve">PIC Quality menyiapkan COA dari data batch/QIR tervalidasi.</w:t>
            </w:r>
          </w:p>
        </w:tc>
        <w:tc>
          <w:tcPr>
            <w:tcW w:w="2700" w:type="dxa"/>
          </w:tcPr>
          <w:p>
            <w:pPr>
              <w:spacing w:after="60" w:line="230" w:lineRule="auto"/>
            </w:pPr>
            <w:r>
              <w:rPr>
                <w:sz w:val="16"/>
              </w:rPr>
              <w:t xml:space="preserve">Pemeriksa/penyetuju COA sesuai daftar penandatangan yang disahkan.</w:t>
            </w:r>
          </w:p>
        </w:tc>
        <w:tc>
          <w:tcPr>
            <w:tcW w:w="2400" w:type="dxa"/>
          </w:tcPr>
          <w:p>
            <w:pPr>
              <w:spacing w:after="60" w:line="230" w:lineRule="auto"/>
            </w:pPr>
            <w:r>
              <w:rPr>
                <w:sz w:val="16"/>
              </w:rPr>
              <w:t xml:space="preserve">Nama pada COA harus sesuai penugasan; jangan menerbitkan hasil belum diverifikasi.</w:t>
            </w:r>
          </w:p>
        </w:tc>
      </w:tr>
      <w:tr>
        <w:tc>
          <w:tcPr>
            <w:tcW w:w="2200" w:type="dxa"/>
          </w:tcPr>
          <w:p>
            <w:pPr>
              <w:spacing w:after="60" w:line="230" w:lineRule="auto"/>
            </w:pPr>
            <w:r>
              <w:rPr>
                <w:sz w:val="16"/>
              </w:rPr>
              <w:t xml:space="preserve">CAPA Customer/Supplier</w:t>
            </w:r>
          </w:p>
        </w:tc>
        <w:tc>
          <w:tcPr>
            <w:tcW w:w="2600" w:type="dxa"/>
          </w:tcPr>
          <w:p>
            <w:pPr>
              <w:spacing w:after="60" w:line="230" w:lineRule="auto"/>
            </w:pPr>
            <w:r>
              <w:rPr>
                <w:sz w:val="16"/>
              </w:rPr>
              <w:t xml:space="preserve">PIC Quality membuat dan mengoordinasikan tindak lanjut.</w:t>
            </w:r>
          </w:p>
        </w:tc>
        <w:tc>
          <w:tcPr>
            <w:tcW w:w="2700" w:type="dxa"/>
          </w:tcPr>
          <w:p>
            <w:pPr>
              <w:spacing w:after="60" w:line="230" w:lineRule="auto"/>
            </w:pPr>
            <w:r>
              <w:rPr>
                <w:sz w:val="16"/>
              </w:rPr>
              <w:t xml:space="preserve">Kepala/PIC Quality yang ditunjuk meninjau jawaban dan penutupan; supplier hanya mengirim respons.</w:t>
            </w:r>
          </w:p>
        </w:tc>
        <w:tc>
          <w:tcPr>
            <w:tcW w:w="2400" w:type="dxa"/>
          </w:tcPr>
          <w:p>
            <w:pPr>
              <w:spacing w:after="60" w:line="230" w:lineRule="auto"/>
            </w:pPr>
            <w:r>
              <w:rPr>
                <w:sz w:val="16"/>
              </w:rPr>
              <w:t xml:space="preserve">Kriteria penutupan dan verifikasi efektivitas harus ditetapkan pemilik proses.</w:t>
            </w:r>
          </w:p>
        </w:tc>
      </w:tr>
      <w:tr>
        <w:tc>
          <w:tcPr>
            <w:tcW w:w="2200" w:type="dxa"/>
          </w:tcPr>
          <w:p>
            <w:pPr>
              <w:spacing w:after="60" w:line="230" w:lineRule="auto"/>
            </w:pPr>
            <w:r>
              <w:rPr>
                <w:sz w:val="16"/>
              </w:rPr>
              <w:t xml:space="preserve">Master Standar QIR, Parameter, AQL, Defect</w:t>
            </w:r>
          </w:p>
        </w:tc>
        <w:tc>
          <w:tcPr>
            <w:tcW w:w="2600" w:type="dxa"/>
          </w:tcPr>
          <w:p>
            <w:pPr>
              <w:spacing w:after="60" w:line="230" w:lineRule="auto"/>
            </w:pPr>
            <w:r>
              <w:rPr>
                <w:sz w:val="16"/>
              </w:rPr>
              <w:t xml:space="preserve">PIC Master Quality mengajukan/memasukkan perubahan.</w:t>
            </w:r>
          </w:p>
        </w:tc>
        <w:tc>
          <w:tcPr>
            <w:tcW w:w="2700" w:type="dxa"/>
          </w:tcPr>
          <w:p>
            <w:pPr>
              <w:spacing w:after="60" w:line="230" w:lineRule="auto"/>
            </w:pPr>
            <w:r>
              <w:rPr>
                <w:sz w:val="16"/>
              </w:rPr>
              <w:t xml:space="preserve">Pemilik proses Quality/approver teknis yang ditunjuk.</w:t>
            </w:r>
          </w:p>
        </w:tc>
        <w:tc>
          <w:tcPr>
            <w:tcW w:w="2400" w:type="dxa"/>
          </w:tcPr>
          <w:p>
            <w:pPr>
              <w:spacing w:after="60" w:line="230" w:lineRule="auto"/>
            </w:pPr>
            <w:r>
              <w:rPr>
                <w:sz w:val="16"/>
              </w:rPr>
              <w:t xml:space="preserve">Simpan referensi spesifikasi, persetujuan, tanggal efektif, dan bukti perubahan.</w:t>
            </w:r>
          </w:p>
        </w:tc>
      </w:tr>
      <w:tr>
        <w:tc>
          <w:tcPr>
            <w:tcW w:w="2200" w:type="dxa"/>
          </w:tcPr>
          <w:p>
            <w:pPr>
              <w:spacing w:after="60" w:line="230" w:lineRule="auto"/>
            </w:pPr>
            <w:r>
              <w:rPr>
                <w:sz w:val="16"/>
              </w:rPr>
              <w:t xml:space="preserve">Master Material (MM)</w:t>
            </w:r>
          </w:p>
        </w:tc>
        <w:tc>
          <w:tcPr>
            <w:tcW w:w="2600" w:type="dxa"/>
          </w:tcPr>
          <w:p>
            <w:pPr>
              <w:spacing w:after="60" w:line="230" w:lineRule="auto"/>
            </w:pPr>
            <w:r>
              <w:rPr>
                <w:sz w:val="16"/>
              </w:rPr>
              <w:t xml:space="preserve">PIC Master Material Development membuat/mengubah data.</w:t>
            </w:r>
          </w:p>
        </w:tc>
        <w:tc>
          <w:tcPr>
            <w:tcW w:w="2700" w:type="dxa"/>
          </w:tcPr>
          <w:p>
            <w:pPr>
              <w:spacing w:after="60" w:line="230" w:lineRule="auto"/>
            </w:pPr>
            <w:r>
              <w:rPr>
                <w:sz w:val="16"/>
              </w:rPr>
              <w:t xml:space="preserve">Atasan/pemilik data Development; Quality meninjau atribut yang memengaruhi pemeriksaan.</w:t>
            </w:r>
          </w:p>
        </w:tc>
        <w:tc>
          <w:tcPr>
            <w:tcW w:w="2400" w:type="dxa"/>
          </w:tcPr>
          <w:p>
            <w:pPr>
              <w:spacing w:after="60" w:line="230" w:lineRule="auto"/>
            </w:pPr>
            <w:r>
              <w:rPr>
                <w:sz w:val="16"/>
              </w:rPr>
              <w:t xml:space="preserve">No. MM harus unik dan konsisten; penghapusan perlu pemeriksaan keterkaitan transaksi.</w:t>
            </w:r>
          </w:p>
        </w:tc>
      </w:tr>
    </w:tbl>
    <w:p>
      <w:pPr>
        <w:pStyle w:val="Heading2"/>
        <w:spacing w:after="100" w:line="260" w:lineRule="auto"/>
      </w:pPr>
      <w:r>
        <w:rPr>
          <w:b/>
          <w:color w:val="17365D"/>
          <w:sz w:val="23"/>
        </w:rPr>
        <w:t xml:space="preserve">5. Prosedur pemberian dan pencabutan akses</w:t>
      </w:r>
    </w:p>
    <w:p>
      <w:pPr>
        <w:spacing w:after="100" w:line="260" w:lineRule="auto"/>
      </w:pPr>
      <w:r>
        <w:rPr>
          <w:color w:val="1F2937"/>
          <w:sz w:val="19"/>
        </w:rPr>
        <w:t xml:space="preserve">1. Atasan mengajukan akses/perubahan role dengan mencantumkan nama, departemen, jabatan, menu yang diperlukan, alasan, dan masa berlaku bila sementara.</w:t>
      </w:r>
    </w:p>
    <w:p>
      <w:pPr>
        <w:spacing w:after="100" w:line="260" w:lineRule="auto"/>
      </w:pPr>
      <w:r>
        <w:rPr>
          <w:color w:val="1F2937"/>
          <w:sz w:val="19"/>
        </w:rPr>
        <w:t xml:space="preserve">2. Kepala departemen/pemilik proses meninjau kesesuaian akses dengan tugas dan matriks otorisasi; persetujuan dicatat sebelum admin memproses.</w:t>
      </w:r>
    </w:p>
    <w:p>
      <w:pPr>
        <w:spacing w:after="100" w:line="260" w:lineRule="auto"/>
      </w:pPr>
      <w:r>
        <w:rPr>
          <w:color w:val="1F2937"/>
          <w:sz w:val="19"/>
        </w:rPr>
        <w:t xml:space="preserve">3. Admin membuat atau mengubah akun sesuai persetujuan, memberikan kredensial secara aman, dan mencatat tanggal serta role yang diberikan.</w:t>
      </w:r>
    </w:p>
    <w:p>
      <w:pPr>
        <w:spacing w:after="100" w:line="260" w:lineRule="auto"/>
      </w:pPr>
      <w:r>
        <w:rPr>
          <w:color w:val="1F2937"/>
          <w:sz w:val="19"/>
        </w:rPr>
        <w:t xml:space="preserve">4. Pengguna memeriksa menu yang dapat diakses dan segera melapor bila hak akses berlebih/kurang. Jangan memakai akses untuk tugas di luar penunjukan.</w:t>
      </w:r>
    </w:p>
    <w:p>
      <w:pPr>
        <w:spacing w:after="100" w:line="260" w:lineRule="auto"/>
      </w:pPr>
      <w:r>
        <w:rPr>
          <w:color w:val="1F2937"/>
          <w:sz w:val="19"/>
        </w:rPr>
        <w:t xml:space="preserve">5. Atasan meminta perubahan atau pencabutan akses saat mutasi jabatan, perubahan tugas, cuti panjang yang relevan, atau hubungan kerja berakhir. Admin menonaktifkan akses dan mencatat penyelesaiannya.</w:t>
      </w:r>
    </w:p>
    <w:p>
      <w:pPr>
        <w:spacing w:after="100" w:line="260" w:lineRule="auto"/>
      </w:pPr>
      <w:r>
        <w:rPr>
          <w:color w:val="1F2937"/>
          <w:sz w:val="19"/>
        </w:rPr>
        <w:t xml:space="preserve">6. Atasan/pemilik proses meninjau daftar akses secara berkala sesuai kebijakan perusahaan dan setelah perubahan organisasi.</w:t>
      </w:r>
    </w:p>
    <w:p>
      <w:pPr>
        <w:pStyle w:val="Heading2"/>
        <w:spacing w:after="100" w:line="260" w:lineRule="auto"/>
      </w:pPr>
      <w:r>
        <w:rPr>
          <w:b/>
          <w:color w:val="17365D"/>
          <w:sz w:val="23"/>
        </w:rPr>
        <w:t xml:space="preserve">6. Ketentuan penting sebelum WI diberlakukan</w:t>
      </w:r>
    </w:p>
    <w:p>
      <w:pPr>
        <w:spacing w:after="100" w:line="260" w:lineRule="auto"/>
      </w:pPr>
      <w:r>
        <w:rPr>
          <w:color w:val="1F2937"/>
          <w:sz w:val="20"/>
        </w:rPr>
        <w:t xml:space="preserve">Role yang tampak pada aplikasi antara lain staff_quality, operator_quality, quality, development, supplier, dan admin. Rute portal Quality tertentu mengizinkan staff_quality/operator_quality/admin; CAPA dan beberapa fungsi lain menggunakan daftar role berbeda; Master Material Development dibatasi pada development/admin. Akses teknis tersebut tidak selalu sama dengan otorisasi bisnis dan beberapa fungsi Quality tidak menunjukkan pemisahan approver secara eksplisit. Karena itu, matriks pada dokumen ini adalah usulan tata kelola, bukan bukti bahwa aplikasi telah menegakkan seluruh pemisahan kewenangan.</w:t>
      </w:r>
    </w:p>
    <w:p>
      <w:pPr>
        <w:spacing w:after="100" w:line="260" w:lineRule="auto"/>
      </w:pPr>
      <w:r>
        <w:rPr>
          <w:color w:val="1F2937"/>
          <w:sz w:val="20"/>
        </w:rPr>
        <w:t xml:space="preserve">Sebelum penerbitan, perusahaan harus mengisi nama/jabatan approver, pengganti, batas keputusan, masa berlaku, dan aturan maker-checker; kemudian Admin Sistem memastikan konfigurasi role/menu/tindakan sesuai matriks yang disahkan. Jika sistem belum dapat memisahkan maker dan approver, gunakan pemeriksaan independen yang terdokumentasi dan rencanakan pembatasan teknis.</w:t>
      </w:r>
    </w:p>
    <w:p>
      <w:pPr>
        <w:pStyle w:val="Heading2"/>
        <w:spacing w:after="100" w:line="260" w:lineRule="auto"/>
      </w:pPr>
      <w:r>
        <w:rPr>
          <w:b/>
          <w:color w:val="17365D"/>
          <w:sz w:val="23"/>
        </w:rPr>
        <w:t xml:space="preserve">7. Rekaman otorisasi</w:t>
      </w:r>
    </w:p>
    <w:p>
      <w:pPr>
        <w:spacing w:after="100" w:line="260" w:lineRule="auto"/>
      </w:pPr>
      <w:r>
        <w:rPr>
          <w:color w:val="1F2937"/>
          <w:sz w:val="20"/>
        </w:rPr>
        <w:t xml:space="preserve">Simpan formulir permintaan/perubahan akses, bukti persetujuan, daftar role, catatan perubahan oleh Admin Sistem, hasil peninjauan berkala, dan bukti persetujuan transaksi sesuai masa simpan dokumen perusahaan.</w:t>
      </w:r>
    </w:p>
    <w:p>
      <w:pPr>
        <w:pStyle w:val="Heading2"/>
        <w:spacing w:after="100" w:line="260" w:lineRule="auto"/>
      </w:pPr>
      <w:r>
        <w:rPr>
          <w:b/>
          <w:color w:val="17365D"/>
          <w:sz w:val="23"/>
        </w:rPr>
        <w:t xml:space="preserve">8. Persetujuan WI Otorisasi</w:t>
      </w:r>
    </w:p>
    <w:tbl>
      <w:tblPr>
        <w:tblW w:w="0" w:type="auto"/>
        <w:tblBorders>
          <w:top w:val="single" w:sz="5" w:color="AAB7B8"/>
          <w:left w:val="single" w:sz="5" w:color="AAB7B8"/>
          <w:bottom w:val="single" w:sz="5" w:color="AAB7B8"/>
          <w:right w:val="single" w:sz="5" w:color="AAB7B8"/>
          <w:insideH w:val="single" w:sz="5" w:color="AAB7B8"/>
          <w:insideV w:val="single" w:sz="5" w:color="AAB7B8"/>
        </w:tblBorders>
      </w:tblPr>
      <w:tblGrid>
        <w:gridCol w:w="3260"/>
        <w:gridCol w:w="3260"/>
        <w:gridCol w:w="3260"/>
      </w:tblGrid>
      <w:tr>
        <w:tc>
          <w:tcPr>
            <w:tcW w:w="3260" w:type="dxa"/>
            <w:shd w:fill="DCE6F1"/>
          </w:tcPr>
          <w:p>
            <w:pPr>
              <w:spacing w:after="60" w:line="230" w:lineRule="auto"/>
            </w:pPr>
            <w:r>
              <w:rPr>
                <w:b/>
                <w:sz w:val="16"/>
              </w:rPr>
              <w:t xml:space="preserve">Disusun oleh</w:t>
            </w:r>
          </w:p>
        </w:tc>
        <w:tc>
          <w:tcPr>
            <w:tcW w:w="3260" w:type="dxa"/>
            <w:shd w:fill="DCE6F1"/>
          </w:tcPr>
          <w:p>
            <w:pPr>
              <w:spacing w:after="60" w:line="230" w:lineRule="auto"/>
            </w:pPr>
            <w:r>
              <w:rPr>
                <w:b/>
                <w:sz w:val="16"/>
              </w:rPr>
              <w:t xml:space="preserve">Diperiksa oleh</w:t>
            </w:r>
          </w:p>
        </w:tc>
        <w:tc>
          <w:tcPr>
            <w:tcW w:w="3260" w:type="dxa"/>
            <w:shd w:fill="DCE6F1"/>
          </w:tcPr>
          <w:p>
            <w:pPr>
              <w:spacing w:after="60" w:line="230" w:lineRule="auto"/>
            </w:pPr>
            <w:r>
              <w:rPr>
                <w:b/>
                <w:sz w:val="16"/>
              </w:rPr>
              <w:t xml:space="preserve">Disetujui oleh</w:t>
            </w:r>
          </w:p>
        </w:tc>
      </w:tr>
      <w:tr>
        <w:tc>
          <w:tcPr>
            <w:tcW w:w="3260" w:type="dxa"/>
          </w:tcPr>
          <w:p>
            <w:pPr>
              <w:spacing w:after="60" w:line="230" w:lineRule="auto"/>
            </w:pPr>
            <w:r>
              <w:rPr>
                <w:sz w:val="16"/>
              </w:rPr>
              <w:t xml:space="preserve">Nama/Jabatan: __________________
Tanggal: ______________</w:t>
            </w:r>
          </w:p>
        </w:tc>
        <w:tc>
          <w:tcPr>
            <w:tcW w:w="3260" w:type="dxa"/>
          </w:tcPr>
          <w:p>
            <w:pPr>
              <w:spacing w:after="60" w:line="230" w:lineRule="auto"/>
            </w:pPr>
            <w:r>
              <w:rPr>
                <w:sz w:val="16"/>
              </w:rPr>
              <w:t xml:space="preserve">Kepala Quality / Pemilik Proses
Nama: __________________
Tanggal: ______________</w:t>
            </w:r>
          </w:p>
        </w:tc>
        <w:tc>
          <w:tcPr>
            <w:tcW w:w="3260" w:type="dxa"/>
          </w:tcPr>
          <w:p>
            <w:pPr>
              <w:spacing w:after="60" w:line="230" w:lineRule="auto"/>
            </w:pPr>
            <w:r>
              <w:rPr>
                <w:sz w:val="16"/>
              </w:rPr>
              <w:t xml:space="preserve">Manajemen/Pejabat berwenang
Nama: __________________
Tanggal: ______________</w:t>
            </w:r>
          </w:p>
        </w:tc>
      </w:tr>
    </w:tbl>
    <w:sectPr>
      <w:headerReference w:type="default" ns1:id="rId2"/>
      <w:footerReference w:type="default" ns1:id="rId3"/>
      <w:pgSz w:w="11906" w:h="16838"/>
      <w:pgMar w:top="1200" w:right="1050" w:bottom="1050" w:left="1050" w:header="500" w:footer="500" w:gutter="0"/>
      <w:cols w:space="708"/>
      <w:docGrid w:linePitch="360"/>
    </w:sectPr>
  </w:body>
</w:document>
</file>

<file path=word/footer.xml><?xml version="1.0" encoding="utf-8"?>
<w:ftr xmlns:w="http://schemas.openxmlformats.org/wordprocessingml/2006/main">
  <w:p>
    <w:pPr>
      <w:jc w:val="center"/>
      <w:pBdr>
        <w:top w:val="single" w:sz="4" w:color="AAB7B8"/>
      </w:pBdr>
    </w:pPr>
    <w:r>
      <w:rPr>
        <w:color w:val="64748B"/>
        <w:sz w:val="15"/>
      </w:rPr>
      <w:t>Dokumen cetak tidak terkendali kecuali diberi stempel Copy Terkendali. Halaman </w:t>
    </w:r>
    <w:fldSimple w:instr="PAGE">
      <w:r>
        <w:t>1</w:t>
      </w:r>
    </w:fldSimple>
    <w:r>
      <w:rPr>
        <w:color w:val="64748B"/>
        <w:sz w:val="15"/>
      </w:rPr>
      <w:t> dari </w:t>
    </w:r>
    <w:fldSimple w:instr="NUMPAGES">
      <w:r>
        <w:t>1</w:t>
      </w:r>
    </w:fldSimple>
  </w:p>
</w:ftr>
</file>

<file path=word/header.xml><?xml version="1.0" encoding="utf-8"?>
<w:hdr xmlns:w="http://schemas.openxmlformats.org/wordprocessingml/2006/main">
  <w:p>
    <w:pPr>
      <w:jc w:val="right"/>
      <w:pBdr>
        <w:bottom w:val="single" w:sz="4" w:color="AAB7B8"/>
      </w:pBdr>
    </w:pPr>
    <w:r>
      <w:rPr>
        <w:color w:val="64748B"/>
        <w:sz w:val="16"/>
      </w:rPr>
      <w:t>[NAMA PERUSAHAAN] | WI Pengoperasian QualiSync - Quality &amp; Development</w:t>
    </w:r>
  </w:p>
</w:hdr>
</file>

<file path=word/styles.xml><?xml version="1.0" encoding="utf-8"?>
<w:styles xmlns:w="http://schemas.openxmlformats.org/wordprocessingml/2006/main">
  <w:docDefaults>
    <w:rPrDefault>
      <w:rPr>
        <w:rFonts w:ascii="Arial" w:hAnsi="Arial"/>
        <w:lang w:val="id-ID"/>
      </w:rPr>
    </w:rPrDefault>
    <w:pPrDefault>
      <w:pPr>
        <w:spacing w:after="100" w:line="260" w:lineRule="auto"/>
      </w:pPr>
    </w:pPrDefault>
  </w:docDefaults>
  <w:style w:type="paragraph" w:styleId="Heading2">
    <w:name w:val="heading 2"/>
    <w:basedOn w:val="Normal"/>
    <w:pPr>
      <w:keepNext/>
      <w:spacing w:before="220" w:after="100"/>
    </w:pPr>
    <w:rPr>
      <w:b/>
      <w:color w:val="17365D"/>
      <w:sz w:val="2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xml"/>
<Relationship Id="rId3" Type="http://schemas.openxmlformats.org/officeDocument/2006/relationships/footer" Target="footer.xml"/>
</Relationships>
</file>