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0" w:type="auto"/>
        <w:tblLayout w:type="fixed"/>
        <w:tblBorders>
          <w:top w:val="single" w:sz="6" w:color="7F8C8D"/>
          <w:left w:val="single" w:sz="6" w:color="7F8C8D"/>
          <w:bottom w:val="single" w:sz="6" w:color="7F8C8D"/>
          <w:right w:val="single" w:sz="6" w:color="7F8C8D"/>
          <w:insideH w:val="single" w:sz="4" w:color="AAB7B8"/>
          <w:insideV w:val="single" w:sz="4" w:color="AAB7B8"/>
        </w:tblBorders>
      </w:tblPr>
      <w:tblGrid>
        <w:gridCol w:w="2300"/>
        <w:gridCol w:w="5700"/>
        <w:gridCol w:w="2600"/>
      </w:tblGrid>
      <w:tr>
        <w:tc>
          <w:tcPr>
            <w:tcW w:w="2300" w:type="dxa"/>
            <w:vAlign w:val="center"/>
          </w:tcPr>
          <w:p>
            <w:r>
              <w:rPr>
                <w:color w:val="1F2937"/>
                <w:sz w:val="17"/>
              </w:rPr>
              <w:t xml:space="preserve">[NAMA PERUSAHAAN]</w:t>
            </w:r>
          </w:p>
        </w:tc>
        <w:tc>
          <w:tcPr>
            <w:tcW w:w="5700" w:type="dxa"/>
            <w:vAlign w:val="center"/>
          </w:tcPr>
          <w:p>
            <w:r>
              <w:rPr>
                <w:color w:val="1F2937"/>
                <w:sz w:val="17"/>
              </w:rPr>
              <w:t xml:space="preserve">WORK INSTRUCTION</w:t>
            </w:r>
          </w:p>
        </w:tc>
        <w:tc>
          <w:tcPr>
            <w:tcW w:w="2600" w:type="dxa"/>
            <w:vAlign w:val="center"/>
          </w:tcPr>
          <w:p>
            <w:r>
              <w:rPr>
                <w:color w:val="1F2937"/>
                <w:sz w:val="17"/>
              </w:rPr>
              <w:t xml:space="preserve">No. Dokumen: [diisi Doc Control]</w:t>
            </w:r>
          </w:p>
        </w:tc>
      </w:tr>
      <w:tr>
        <w:tc>
          <w:tcPr>
            <w:tcW w:w="2300" w:type="dxa"/>
            <w:vAlign w:val="center"/>
          </w:tcPr>
          <w:p>
            <w:r>
              <w:rPr>
                <w:color w:val="1F2937"/>
                <w:sz w:val="17"/>
              </w:rPr>
              <w:t xml:space="preserve"/>
            </w:r>
          </w:p>
        </w:tc>
        <w:tc>
          <w:tcPr>
            <w:tcW w:w="5700" w:type="dxa"/>
            <w:vAlign w:val="center"/>
          </w:tcPr>
          <w:p>
            <w:r>
              <w:rPr>
                <w:color w:val="1F2937"/>
                <w:sz w:val="17"/>
              </w:rPr>
              <w:t xml:space="preserve">PENGOPERASIAN QUALISYNC</w:t>
            </w:r>
          </w:p>
        </w:tc>
        <w:tc>
          <w:tcPr>
            <w:tcW w:w="2600" w:type="dxa"/>
            <w:vAlign w:val="center"/>
          </w:tcPr>
          <w:p>
            <w:r>
              <w:rPr>
                <w:color w:val="1F2937"/>
                <w:sz w:val="17"/>
              </w:rPr>
              <w:t xml:space="preserve">No. Revisi: 00</w:t>
            </w:r>
          </w:p>
        </w:tc>
      </w:tr>
      <w:tr>
        <w:tc>
          <w:tcPr>
            <w:tcW w:w="2300" w:type="dxa"/>
            <w:vAlign w:val="center"/>
          </w:tcPr>
          <w:p>
            <w:r>
              <w:rPr>
                <w:color w:val="1F2937"/>
                <w:sz w:val="17"/>
              </w:rPr>
              <w:t xml:space="preserve"/>
            </w:r>
          </w:p>
        </w:tc>
        <w:tc>
          <w:tcPr>
            <w:tcW w:w="5700" w:type="dxa"/>
            <w:vAlign w:val="center"/>
          </w:tcPr>
          <w:p>
            <w:r>
              <w:rPr>
                <w:color w:val="1F2937"/>
                <w:sz w:val="17"/>
              </w:rPr>
              <w:t xml:space="preserve">DEPARTEMEN QUALITY &amp; DEVELOPMENT</w:t>
            </w:r>
          </w:p>
        </w:tc>
        <w:tc>
          <w:tcPr>
            <w:tcW w:w="2600" w:type="dxa"/>
            <w:vAlign w:val="center"/>
          </w:tcPr>
          <w:p>
            <w:r>
              <w:rPr>
                <w:color w:val="1F2937"/>
                <w:sz w:val="17"/>
              </w:rPr>
              <w:t xml:space="preserve">Tanggal: [dd mmm yyyy]</w:t>
            </w:r>
          </w:p>
        </w:tc>
      </w:tr>
    </w:tbl>
    <w:p>
      <w:r>
        <w:rPr>
          <w:color w:val="1F2937"/>
          <w:sz w:val="20"/>
        </w:rPr>
        <w:t xml:space="preserve"/>
      </w:r>
    </w:p>
    <w:p>
      <w:pPr>
        <w:jc w:val="center"/>
      </w:pPr>
      <w:r>
        <w:rPr>
          <w:b/>
          <w:color w:val="17365D"/>
          <w:sz w:val="30"/>
        </w:rPr>
        <w:t xml:space="preserve">PENGOPERASIAN SISTEM QUALISYNC</w:t>
      </w:r>
    </w:p>
    <w:p>
      <w:pPr>
        <w:jc w:val="center"/>
      </w:pPr>
      <w:r>
        <w:rPr>
          <w:b/>
          <w:color w:val="17365D"/>
          <w:sz w:val="22"/>
        </w:rPr>
        <w:t xml:space="preserve">WORK INSTRUCTION</w:t>
      </w:r>
    </w:p>
    <w:p>
      <w:r>
        <w:rPr>
          <w:color w:val="1F2937"/>
          <w:sz w:val="20"/>
        </w:rPr>
        <w:t xml:space="preserve"/>
      </w:r>
    </w:p>
    <w:tbl>
      <w:tblPr>
        <w:tblW w:w="0" w:type="auto"/>
        <w:tblLayout w:type="fixed"/>
        <w:tblBorders>
          <w:top w:val="single" w:sz="6" w:color="7F8C8D"/>
          <w:left w:val="single" w:sz="6" w:color="7F8C8D"/>
          <w:bottom w:val="single" w:sz="6" w:color="7F8C8D"/>
          <w:right w:val="single" w:sz="6" w:color="7F8C8D"/>
          <w:insideH w:val="single" w:sz="4" w:color="AAB7B8"/>
          <w:insideV w:val="single" w:sz="4" w:color="AAB7B8"/>
        </w:tblBorders>
      </w:tblPr>
      <w:tblGrid>
        <w:gridCol w:w="2200"/>
        <w:gridCol w:w="5700"/>
        <w:gridCol w:w="2700"/>
      </w:tblGrid>
      <w:tr>
        <w:tc>
          <w:tcPr>
            <w:tcW w:w="2200" w:type="dxa"/>
            <w:vAlign w:val="center"/>
          </w:tcPr>
          <w:p>
            <w:r>
              <w:rPr>
                <w:color w:val="1F2937"/>
                <w:sz w:val="17"/>
              </w:rPr>
              <w:t xml:space="preserve">Disusun oleh</w:t>
            </w:r>
          </w:p>
        </w:tc>
        <w:tc>
          <w:tcPr>
            <w:tcW w:w="5700" w:type="dxa"/>
            <w:vAlign w:val="center"/>
          </w:tcPr>
          <w:p>
            <w:r>
              <w:rPr>
                <w:color w:val="1F2937"/>
                <w:sz w:val="17"/>
              </w:rPr>
              <w:t xml:space="preserve">Nama/Jabatan: __________________________</w:t>
            </w:r>
          </w:p>
        </w:tc>
        <w:tc>
          <w:tcPr>
            <w:tcW w:w="2700" w:type="dxa"/>
            <w:vAlign w:val="center"/>
          </w:tcPr>
          <w:p>
            <w:r>
              <w:rPr>
                <w:color w:val="1F2937"/>
                <w:sz w:val="17"/>
              </w:rPr>
              <w:t xml:space="preserve">Tanggal: __________</w:t>
            </w:r>
          </w:p>
        </w:tc>
      </w:tr>
      <w:tr>
        <w:tc>
          <w:tcPr>
            <w:tcW w:w="2200" w:type="dxa"/>
            <w:vAlign w:val="center"/>
          </w:tcPr>
          <w:p>
            <w:r>
              <w:rPr>
                <w:color w:val="1F2937"/>
                <w:sz w:val="17"/>
              </w:rPr>
              <w:t xml:space="preserve">Diperiksa oleh</w:t>
            </w:r>
          </w:p>
        </w:tc>
        <w:tc>
          <w:tcPr>
            <w:tcW w:w="5700" w:type="dxa"/>
            <w:vAlign w:val="center"/>
          </w:tcPr>
          <w:p>
            <w:r>
              <w:rPr>
                <w:color w:val="1F2937"/>
                <w:sz w:val="17"/>
              </w:rPr>
              <w:t xml:space="preserve">Nama/Jabatan: __________________________</w:t>
            </w:r>
          </w:p>
        </w:tc>
        <w:tc>
          <w:tcPr>
            <w:tcW w:w="2700" w:type="dxa"/>
            <w:vAlign w:val="center"/>
          </w:tcPr>
          <w:p>
            <w:r>
              <w:rPr>
                <w:color w:val="1F2937"/>
                <w:sz w:val="17"/>
              </w:rPr>
              <w:t xml:space="preserve">Tanggal: __________</w:t>
            </w:r>
          </w:p>
        </w:tc>
      </w:tr>
      <w:tr>
        <w:tc>
          <w:tcPr>
            <w:tcW w:w="2200" w:type="dxa"/>
            <w:vAlign w:val="center"/>
          </w:tcPr>
          <w:p>
            <w:r>
              <w:rPr>
                <w:color w:val="1F2937"/>
                <w:sz w:val="17"/>
              </w:rPr>
              <w:t xml:space="preserve">Disetujui oleh</w:t>
            </w:r>
          </w:p>
        </w:tc>
        <w:tc>
          <w:tcPr>
            <w:tcW w:w="5700" w:type="dxa"/>
            <w:vAlign w:val="center"/>
          </w:tcPr>
          <w:p>
            <w:r>
              <w:rPr>
                <w:color w:val="1F2937"/>
                <w:sz w:val="17"/>
              </w:rPr>
              <w:t xml:space="preserve">Nama/Jabatan: __________________________</w:t>
            </w:r>
          </w:p>
        </w:tc>
        <w:tc>
          <w:tcPr>
            <w:tcW w:w="2700" w:type="dxa"/>
            <w:vAlign w:val="center"/>
          </w:tcPr>
          <w:p>
            <w:r>
              <w:rPr>
                <w:color w:val="1F2937"/>
                <w:sz w:val="17"/>
              </w:rPr>
              <w:t xml:space="preserve">Tanggal: __________</w:t>
            </w:r>
          </w:p>
        </w:tc>
      </w:tr>
    </w:tbl>
    <w:p>
      <w:r>
        <w:rPr>
          <w:color w:val="1F2937"/>
          <w:sz w:val="20"/>
        </w:rPr>
        <w:t xml:space="preserve"/>
      </w:r>
    </w:p>
    <w:p>
      <w:pPr>
        <w:pStyle w:val="Heading2"/>
      </w:pPr>
      <w:r>
        <w:rPr>
          <w:b/>
          <w:color w:val="17365D"/>
          <w:sz w:val="25"/>
        </w:rPr>
        <w:t xml:space="preserve">1. Tujuan</w:t>
      </w:r>
    </w:p>
    <w:p>
      <w:r>
        <w:rPr>
          <w:color w:val="1F2937"/>
          <w:sz w:val="20"/>
        </w:rPr>
        <w:t xml:space="preserve">Memberikan panduan langkah demi langkah penggunaan menu QualiSync yang termasuk dalam ruang lingkup Departemen Quality dan Development, sehingga pencatatan, pemeriksaan, persetujuan, serta pemeliharaan master dilakukan konsisten dan dapat ditelusuri.</w:t>
      </w:r>
    </w:p>
    <w:p>
      <w:pPr>
        <w:pStyle w:val="Heading2"/>
      </w:pPr>
      <w:r>
        <w:rPr>
          <w:b/>
          <w:color w:val="17365D"/>
          <w:sz w:val="25"/>
        </w:rPr>
        <w:t xml:space="preserve">2. Ruang Lingkup</w:t>
      </w:r>
    </w:p>
    <w:p>
      <w:r>
        <w:rPr>
          <w:color w:val="1F2937"/>
          <w:sz w:val="20"/>
        </w:rPr>
        <w:t xml:space="preserve">Berlaku untuk pengguna Departemen Quality dan Development. Bagian Quality mencakup seluruh menu dan submenu yang tampak pada sidebar (Incoming Material, In Proses, CAPA 8D, COA Manager, Performa Supplier, Stok &amp; Mutasi, dan master Quality). Bagian Development mencakup Dashboard Utama dan Master Material (MM) sesuai ruang lingkup pengguna.</w:t>
      </w:r>
    </w:p>
    <w:p>
      <w:pPr>
        <w:pStyle w:val="Heading2"/>
      </w:pPr>
      <w:r>
        <w:rPr>
          <w:b/>
          <w:color w:val="17365D"/>
          <w:sz w:val="25"/>
        </w:rPr>
        <w:t xml:space="preserve">3. Tanggung Jawab</w:t>
      </w:r>
    </w:p>
    <w:p>
      <w:r>
        <w:rPr>
          <w:color w:val="1F2937"/>
          <w:sz w:val="20"/>
        </w:rPr>
        <w:t xml:space="preserve">Pengguna wajib memastikan data sesuai dokumen/bukti sumber, menjaga kerahasiaan akun, melakukan pemeriksaan ulang sebelum menyimpan atau menyetujui, serta melaporkan kendala kepada administrator/pemilik proses. Approval hanya dilakukan oleh personel yang diberi kewenangan.</w:t>
      </w:r>
    </w:p>
    <w:p>
      <w:pPr>
        <w:pStyle w:val="Heading2"/>
      </w:pPr>
      <w:r>
        <w:rPr>
          <w:b/>
          <w:color w:val="17365D"/>
          <w:sz w:val="25"/>
        </w:rPr>
        <w:t xml:space="preserve">4. Persiapan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1. Siapkan perangkat dan akses jaringan yang diizinkan, kemudian buka alamat QualiSync yang ditetapkan perusahaan.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2. Login dengan akun pribadi. Jangan berbagi kata sandi atau memakai akun pengguna lain.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3. Pastikan departemen/role pada akun sesuai. Bila menu tidak tampil atau akses ditolak, hubungi administrator; jangan mencoba mengakses melalui akun lain.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4. Siapkan dokumen sumber yang relevan (penerimaan, batch, spesifikasi, hasil inspeksi, WO, pengiriman, atau persetujuan) sebelum menginput transaksi.</w:t>
      </w:r>
    </w:p>
    <w:p>
      <w:pPr>
        <w:pStyle w:val="Heading2"/>
      </w:pPr>
      <w:r>
        <w:rPr>
          <w:b/>
          <w:color w:val="17365D"/>
          <w:sz w:val="25"/>
        </w:rPr>
        <w:t xml:space="preserve">5. Petunjuk Pengoperasian Menu</w:t>
      </w:r>
    </w:p>
    <w:p>
      <w:r>
        <w:rPr>
          <w:color w:val="1F2937"/>
          <w:sz w:val="19"/>
        </w:rPr>
        <w:t xml:space="preserve">Gunakan langkah pada bagian berikut sesuai menu yang dikerjakan. Nama tombol dapat mengikuti label pada layar. Jika suatu tombol/kolom tidak tersedia pada akun Anda, ikuti hak akses yang diberikan dan koordinasikan dengan pemilik proses.</w:t>
      </w:r>
    </w:p>
    <w:p>
      <w:pPr>
        <w:pStyle w:val="Heading2"/>
      </w:pPr>
      <w:r>
        <w:rPr>
          <w:b/>
          <w:color w:val="17365D"/>
          <w:sz w:val="25"/>
        </w:rPr>
        <w:t xml:space="preserve">1. Dashboard Utama Quality</w:t>
      </w:r>
    </w:p>
    <w:p>
      <w:pPr>
        <w:spacing w:after="100"/>
      </w:pPr>
      <w:r>
        <w:rPr>
          <w:b/>
          <w:color w:val="44546A"/>
          <w:sz w:val="18"/>
        </w:rPr>
        <w:t xml:space="preserve">Fungsi: </w:t>
      </w:r>
      <w:r>
        <w:rPr>
          <w:color w:val="1F2937"/>
          <w:sz w:val="18"/>
        </w:rPr>
        <w:t xml:space="preserve">Meninjau ringkasan aktivitas Quality seperti Incoming Material menunggu pemeriksaan, QIR hari ini, CAPA terbuka, dan aktivitas terbaru.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1. Login menggunakan akun yang diberikan kepada personel Quality.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2. Pada sidebar, pilih Dashboard Utama. Pastikan dashboard yang tampil adalah Dashboard Quality.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3. Tinjau angka ringkasan untuk mengetahui pekerjaan yang perlu ditindaklanjuti.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4. Gunakan daftar aktivitas atau tautan menu yang tersedia untuk membuka transaksi terkait.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5. Setelah pekerjaan selesai, kembali ke dashboard dan periksa perubahan status atau jumlah ringkasan.</w:t>
      </w:r>
    </w:p>
    <w:p>
      <w:pPr>
        <w:spacing w:after="120"/>
      </w:pPr>
      <w:r>
        <w:rPr>
          <w:b/>
          <w:color w:val="9A6700"/>
          <w:sz w:val="18"/>
        </w:rPr>
        <w:t xml:space="preserve">Catatan: </w:t>
      </w:r>
      <w:r>
        <w:rPr>
          <w:color w:val="7C5B00"/>
          <w:sz w:val="18"/>
        </w:rPr>
        <w:t xml:space="preserve">Dashboard merupakan ringkasan; perubahan transaksi dilakukan melalui menu proses terkait.</w:t>
      </w:r>
    </w:p>
    <w:p>
      <w:pPr>
        <w:pStyle w:val="Heading2"/>
      </w:pPr>
      <w:r>
        <w:rPr>
          <w:b/>
          <w:color w:val="17365D"/>
          <w:sz w:val="25"/>
        </w:rPr>
        <w:t xml:space="preserve">2. Incoming Material</w:t>
      </w:r>
    </w:p>
    <w:p>
      <w:pPr>
        <w:spacing w:after="100"/>
      </w:pPr>
      <w:r>
        <w:rPr>
          <w:b/>
          <w:color w:val="44546A"/>
          <w:sz w:val="18"/>
        </w:rPr>
        <w:t xml:space="preserve">Fungsi: </w:t>
      </w:r>
      <w:r>
        <w:rPr>
          <w:color w:val="1F2937"/>
          <w:sz w:val="18"/>
        </w:rPr>
        <w:t xml:space="preserve">Memeriksa penerimaan material yang menunggu keputusan Quality, mencatat jumlah hasil pemeriksaan, dan memperbarui status material.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1. Pilih Incoming Material pada sidebar dan buka daftar penerimaan yang berstatus Pending.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2. Pilih satu baris penerimaan; cocokkan No. MM, nama material, pemasok, batch, dokumen penerimaan, dan kuantitas fisik dengan barang serta dokumen sumber.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3. Lakukan pemeriksaan sesuai standar inspeksi yang berlaku untuk material tersebut.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4. Masukkan Qty Pass, Qty Hold, Qty NG/Reject, serta keterangan QC yang menjelaskan hasil dan temuan.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5. Pastikan pembagian jumlah sesuai hasil pemeriksaan dan satuan/kuantitas penerimaan; jangan mengisi angka perkiraan.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6. Pilih Simpan &amp; Pecah Stok. Tunggu konfirmasi berhasil dan periksa status/riwayat transaksi yang diperbarui.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7. Jika hasil pemeriksaan belum dapat diputuskan, simpan sebagai Hold sesuai pilihan yang tersedia dan tindak lanjuti menurut prosedur internal.</w:t>
      </w:r>
    </w:p>
    <w:p>
      <w:pPr>
        <w:spacing w:after="120"/>
      </w:pPr>
      <w:r>
        <w:rPr>
          <w:b/>
          <w:color w:val="9A6700"/>
          <w:sz w:val="18"/>
        </w:rPr>
        <w:t xml:space="preserve">Catatan: </w:t>
      </w:r>
      <w:r>
        <w:rPr>
          <w:color w:val="7C5B00"/>
          <w:sz w:val="18"/>
        </w:rPr>
        <w:t xml:space="preserve">Pastikan No. MM, batch, dan total kuantitas benar sebelum menyimpan karena hasil dapat memengaruhi pencatatan stok.</w:t>
      </w:r>
    </w:p>
    <w:p>
      <w:pPr>
        <w:pStyle w:val="Heading2"/>
      </w:pPr>
      <w:r>
        <w:rPr>
          <w:b/>
          <w:color w:val="17365D"/>
          <w:sz w:val="25"/>
        </w:rPr>
        <w:t xml:space="preserve">3. In Proses - Finish Good (FG)</w:t>
      </w:r>
    </w:p>
    <w:p>
      <w:pPr>
        <w:spacing w:after="100"/>
      </w:pPr>
      <w:r>
        <w:rPr>
          <w:b/>
          <w:color w:val="44546A"/>
          <w:sz w:val="18"/>
        </w:rPr>
        <w:t xml:space="preserve">Fungsi: </w:t>
      </w:r>
      <w:r>
        <w:rPr>
          <w:color w:val="1F2937"/>
          <w:sz w:val="18"/>
        </w:rPr>
        <w:t xml:space="preserve">Mencatat inspeksi Finished Goods serta melihat riwayat, cetak dokumen, dan membuat laporan FG/CPK.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1. Pilih In Proses &gt; Finish Good (FG). Untuk pencatatan baru pilih Input FG Baru.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2. Isi tanggal, shift, No. Batch, line produksi, tipe inspeksi, customer, dan No. MM sesuai dokumen produksi dan sampel aktual.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3. Tambahkan baris pemeriksaan. Isi PIC, No. Box bila tersedia, defect, nilai/kuantitas pemeriksaan AQL, dan keputusan OK/NG/Sortir sesuai kondisi aktual.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4. Periksa jumlah box dan hasil sortir OK/NG, lalu pilih Simpan Dokumen FG. Pastikan ada konfirmasi penyimpanan.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5. Untuk penelusuran, pilih Riwayat &amp; Data FG; cari dan buka transaksi yang sesuai. Gunakan fungsi detail/cetak/edit hanya sesuai kewenangan dan koreksi dengan dasar yang valid.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6. Untuk laporan, buka Laporan Weekly (Grafik), masukkan rentang tanggal/line bila diminta, lalu tinjau hasil Pareto.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7. Untuk kapabilitas proses, buka Laporan CPK Proses, pilih filter yang tersedia, lalu tinjau hasil terhadap data pengukuran yang relevan.</w:t>
      </w:r>
    </w:p>
    <w:p>
      <w:pPr>
        <w:spacing w:after="120"/>
      </w:pPr>
      <w:r>
        <w:rPr>
          <w:b/>
          <w:color w:val="9A6700"/>
          <w:sz w:val="18"/>
        </w:rPr>
        <w:t xml:space="preserve">Catatan: </w:t>
      </w:r>
      <w:r>
        <w:rPr>
          <w:color w:val="7C5B00"/>
          <w:sz w:val="18"/>
        </w:rPr>
        <w:t xml:space="preserve">Input hanya hasil inspeksi yang benar-benar dilakukan. Pastikan master defect, AQL, dan standar produk tersedia sebelum membuat inspeksi.</w:t>
      </w:r>
    </w:p>
    <w:p>
      <w:pPr>
        <w:pStyle w:val="Heading2"/>
      </w:pPr>
      <w:r>
        <w:rPr>
          <w:b/>
          <w:color w:val="17365D"/>
          <w:sz w:val="25"/>
        </w:rPr>
        <w:t xml:space="preserve">4. In Proses - Quality IR (QIR)</w:t>
      </w:r>
    </w:p>
    <w:p>
      <w:pPr>
        <w:spacing w:after="100"/>
      </w:pPr>
      <w:r>
        <w:rPr>
          <w:b/>
          <w:color w:val="44546A"/>
          <w:sz w:val="18"/>
        </w:rPr>
        <w:t xml:space="preserve">Fungsi: </w:t>
      </w:r>
      <w:r>
        <w:rPr>
          <w:color w:val="1F2937"/>
          <w:sz w:val="18"/>
        </w:rPr>
        <w:t xml:space="preserve">Membuat, menyimpan, serta meninjau lembar inspeksi Quality IR berdasarkan standar pemeriksaan per produk.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1. Pilih In Proses &gt; Quality IR (QIR), lalu pilih Input QIR Baru.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2. Isi tanggal, No. Batch, No. MM/produk, shift, dan line produksi.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3. Setelah No. MM dipilih, tunggu sampai tabel parameter muncul. Cocokkan parameter dan batas standar dengan Master Standar QIR.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4. Masukkan hasil pengukuran untuk sampel yang diperiksa. Gunakan Tambah Sampel bila diperlukan untuk menambah baris sampel.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5. Periksa kembali identitas batch dan semua hasil pengukuran, kemudian pilih Simpan Dokumen QIR.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6. Buka menu riwayat/lembar QIR untuk meninjau detail dokumen yang tersimpan dan statusnya. Cetak atau lakukan koreksi hanya sesuai kewenangan.</w:t>
      </w:r>
    </w:p>
    <w:p>
      <w:pPr>
        <w:spacing w:after="120"/>
      </w:pPr>
      <w:r>
        <w:rPr>
          <w:b/>
          <w:color w:val="9A6700"/>
          <w:sz w:val="18"/>
        </w:rPr>
        <w:t xml:space="preserve">Catatan: </w:t>
      </w:r>
      <w:r>
        <w:rPr>
          <w:color w:val="7C5B00"/>
          <w:sz w:val="18"/>
        </w:rPr>
        <w:t xml:space="preserve">Jika tabel menunjukkan produk belum memiliki standar parameter, hentikan input dan koordinasikan pembaruan Master Standar QIR sebelum menyimpan.</w:t>
      </w:r>
    </w:p>
    <w:p>
      <w:pPr>
        <w:pStyle w:val="Heading2"/>
      </w:pPr>
      <w:r>
        <w:rPr>
          <w:b/>
          <w:color w:val="17365D"/>
          <w:sz w:val="25"/>
        </w:rPr>
        <w:t xml:space="preserve">5. In Proses - Approval Traceability</w:t>
      </w:r>
    </w:p>
    <w:p>
      <w:pPr>
        <w:spacing w:after="100"/>
      </w:pPr>
      <w:r>
        <w:rPr>
          <w:b/>
          <w:color w:val="44546A"/>
          <w:sz w:val="18"/>
        </w:rPr>
        <w:t xml:space="preserve">Fungsi: </w:t>
      </w:r>
      <w:r>
        <w:rPr>
          <w:color w:val="1F2937"/>
          <w:sz w:val="18"/>
        </w:rPr>
        <w:t xml:space="preserve">Memverifikasi keterlacakan material yang digunakan pada Work Order produksi.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1. Pilih In Proses &gt; Approval Traceability.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2. Pilih permintaan yang menunggu pemeriksaan. Cocokkan tanggal, No. WO, produk/No. MM, batch, operator, dan shift dengan catatan produksi.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3. Verifikasi bahwa identitas material/batch pada traceability sesuai bukti pemakaian dan dokumen yang berlaku.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4. Jika seluruh data sesuai, pilih Setujui/Approve dan konfirmasi tindakan.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5. Jika data tidak sesuai atau bukti belum lengkap, pilih Tolak/Reject; sampaikan alasan kepada pihak terkait melalui mekanisme komunikasi yang berlaku.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6. Periksa daftar kembali untuk memastikan permintaan tidak lagi berada pada status menunggu.</w:t>
      </w:r>
    </w:p>
    <w:p>
      <w:pPr>
        <w:spacing w:after="120"/>
      </w:pPr>
      <w:r>
        <w:rPr>
          <w:b/>
          <w:color w:val="9A6700"/>
          <w:sz w:val="18"/>
        </w:rPr>
        <w:t xml:space="preserve">Catatan: </w:t>
      </w:r>
      <w:r>
        <w:rPr>
          <w:color w:val="7C5B00"/>
          <w:sz w:val="18"/>
        </w:rPr>
        <w:t xml:space="preserve">Jangan menyetujui data yang belum terverifikasi. Tombol persetujuan/penolakan dapat mengubah status proses produksi.</w:t>
      </w:r>
    </w:p>
    <w:p>
      <w:pPr>
        <w:pStyle w:val="Heading2"/>
      </w:pPr>
      <w:r>
        <w:rPr>
          <w:b/>
          <w:color w:val="17365D"/>
          <w:sz w:val="25"/>
        </w:rPr>
        <w:t xml:space="preserve">6. CAPA 8D - CAPA Customer</w:t>
      </w:r>
    </w:p>
    <w:p>
      <w:pPr>
        <w:spacing w:after="100"/>
      </w:pPr>
      <w:r>
        <w:rPr>
          <w:b/>
          <w:color w:val="44546A"/>
          <w:sz w:val="18"/>
        </w:rPr>
        <w:t xml:space="preserve">Fungsi: </w:t>
      </w:r>
      <w:r>
        <w:rPr>
          <w:color w:val="1F2937"/>
          <w:sz w:val="18"/>
        </w:rPr>
        <w:t xml:space="preserve">Mencatat dan menelusuri keluhan/temuan CAPA dari customer.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1. Pilih CAPA 8D &gt; CAPA Customer, kemudian pilih fungsi untuk membuat data baru.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2. Isi bulan/periode keluhan, nama customer, nomor CAPA dari customer, model/No. MM bila ada, nama produk, defect, sumber temuan, kategori defect, dan klasifikasi NC/Non-NC berdasarkan dokumen keluhan.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3. Periksa ejaan nama customer, nomor CAPA, identitas produk, dan kronologi sebelum menyimpan.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4. Pilih Simpan Data dan pastikan data muncul pada daftar CAPA Customer.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5. Buka data tersimpan untuk meninjau detail dan melanjutkan tindak lanjut/komunikasi CAPA sesuai prosedur 8D internal.</w:t>
      </w:r>
    </w:p>
    <w:p>
      <w:pPr>
        <w:spacing w:after="120"/>
      </w:pPr>
      <w:r>
        <w:rPr>
          <w:b/>
          <w:color w:val="9A6700"/>
          <w:sz w:val="18"/>
        </w:rPr>
        <w:t xml:space="preserve">Catatan: </w:t>
      </w:r>
      <w:r>
        <w:rPr>
          <w:color w:val="7C5B00"/>
          <w:sz w:val="18"/>
        </w:rPr>
        <w:t xml:space="preserve">Simpan bukti keluhan dan gunakan nomor CAPA customer sebagai referensi. Jangan mengisi analisis akar masalah atau tindakan tanpa bukti/verifikasi.</w:t>
      </w:r>
    </w:p>
    <w:p>
      <w:pPr>
        <w:pStyle w:val="Heading2"/>
      </w:pPr>
      <w:r>
        <w:rPr>
          <w:b/>
          <w:color w:val="17365D"/>
          <w:sz w:val="25"/>
        </w:rPr>
        <w:t xml:space="preserve">7. CAPA 8D - CAPA Supplier</w:t>
      </w:r>
    </w:p>
    <w:p>
      <w:pPr>
        <w:spacing w:after="100"/>
      </w:pPr>
      <w:r>
        <w:rPr>
          <w:b/>
          <w:color w:val="44546A"/>
          <w:sz w:val="18"/>
        </w:rPr>
        <w:t xml:space="preserve">Fungsi: </w:t>
      </w:r>
      <w:r>
        <w:rPr>
          <w:color w:val="1F2937"/>
          <w:sz w:val="18"/>
        </w:rPr>
        <w:t xml:space="preserve">Membuat CAPA untuk masalah material/supplier dan melanjutkan pencatatan jawaban 8D.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1. Pilih CAPA 8D &gt; CAPA Supplier, kemudian pilih Buat CAPA Supplier Baru.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2. Isi tema masalah, nama supplier, tanggal temuan/komplain, dan deskripsi masalah secara jelas; lampirkan foto bukti bila tersedia dan relevan.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3. Periksa bahwa supplier, tanggal, dan deskripsi sesuai temuan aktual, lalu pilih Simpan Data CAPA.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4. Buka CAPA yang baru dibuat. Lengkapi tahapan 8D yang tampil (containment, analisis penyebab/5 Why, tindakan korektif, verifikasi efektivitas, dan standardisasi) menggunakan hasil investigasi yang disetujui.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5. Simpan setiap pembaruan dan periksa kembali status serta kelengkapan bukti/tanggal PIC.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6. Cetak lembar CAPA bila diperlukan untuk dikirim atau disimpan sesuai prosedur.</w:t>
      </w:r>
    </w:p>
    <w:p>
      <w:pPr>
        <w:spacing w:after="120"/>
      </w:pPr>
      <w:r>
        <w:rPr>
          <w:b/>
          <w:color w:val="9A6700"/>
          <w:sz w:val="18"/>
        </w:rPr>
        <w:t xml:space="preserve">Catatan: </w:t>
      </w:r>
      <w:r>
        <w:rPr>
          <w:color w:val="7C5B00"/>
          <w:sz w:val="18"/>
        </w:rPr>
        <w:t xml:space="preserve">Jika akun hanya diberi akses membuat/memantau CAPA dan tidak menampilkan tahapan tertentu, koordinasikan tindak lanjut dengan pemilik proses; jangan menggunakan akun supplier.</w:t>
      </w:r>
    </w:p>
    <w:p>
      <w:pPr>
        <w:pStyle w:val="Heading2"/>
      </w:pPr>
      <w:r>
        <w:rPr>
          <w:b/>
          <w:color w:val="17365D"/>
          <w:sz w:val="25"/>
        </w:rPr>
        <w:t xml:space="preserve">8. COA Manager</w:t>
      </w:r>
    </w:p>
    <w:p>
      <w:pPr>
        <w:spacing w:after="100"/>
      </w:pPr>
      <w:r>
        <w:rPr>
          <w:b/>
          <w:color w:val="44546A"/>
          <w:sz w:val="18"/>
        </w:rPr>
        <w:t xml:space="preserve">Fungsi: </w:t>
      </w:r>
      <w:r>
        <w:rPr>
          <w:color w:val="1F2937"/>
          <w:sz w:val="18"/>
        </w:rPr>
        <w:t xml:space="preserve">Menerbitkan Certificate of Analysis (COA) dari data material, batch, customer, dan hasil pemeriksaan.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1. Pilih COA Manager dan pilih Buat COA Baru.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2. Pilih material/No. MM dan masukkan No. Batch yang sesuai dokumen produksi atau pengiriman.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3. Pilih template GENERAL atau YASULOR sesuai persyaratan customer yang berlaku.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4. Lengkapi informasi customer, kode item customer, PO, jumlah/tanggal pengiriman, serta informasi sampling yang diminta.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5. Tinjau parameter, standar, hasil QIR yang tersedia, keputusan tiap parameter, status keputusan COA, dan catatan. Pastikan bukti sumber hasil dapat ditelusuri.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6. Isi nama penyusun dan pemeriksa/penyetuju sesuai kewenangan aktual, lalu pilih Simpan &amp; Terbitkan COA.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7. Buka riwayat COA, cari berdasarkan tahun/No. MM bila perlu, periksa nomor dokumen dan status keputusan, kemudian cetak dokumen yang benar.</w:t>
      </w:r>
    </w:p>
    <w:p>
      <w:pPr>
        <w:spacing w:after="120"/>
      </w:pPr>
      <w:r>
        <w:rPr>
          <w:b/>
          <w:color w:val="9A6700"/>
          <w:sz w:val="18"/>
        </w:rPr>
        <w:t xml:space="preserve">Catatan: </w:t>
      </w:r>
      <w:r>
        <w:rPr>
          <w:color w:val="7C5B00"/>
          <w:sz w:val="18"/>
        </w:rPr>
        <w:t xml:space="preserve">Jangan menerbitkan COA dengan keputusan atau data yang belum diverifikasi. Ikuti matriks otorisasi perusahaan untuk pihak yang menyusun dan menyetujui.</w:t>
      </w:r>
    </w:p>
    <w:p>
      <w:pPr>
        <w:pStyle w:val="Heading2"/>
      </w:pPr>
      <w:r>
        <w:rPr>
          <w:b/>
          <w:color w:val="17365D"/>
          <w:sz w:val="25"/>
        </w:rPr>
        <w:t xml:space="preserve">9. Performa Supplier</w:t>
      </w:r>
    </w:p>
    <w:p>
      <w:pPr>
        <w:spacing w:after="100"/>
      </w:pPr>
      <w:r>
        <w:rPr>
          <w:b/>
          <w:color w:val="44546A"/>
          <w:sz w:val="18"/>
        </w:rPr>
        <w:t xml:space="preserve">Fungsi: </w:t>
      </w:r>
      <w:r>
        <w:rPr>
          <w:color w:val="1F2937"/>
          <w:sz w:val="18"/>
        </w:rPr>
        <w:t xml:space="preserve">Merekam skor evaluasi kinerja supplier per periode dan meninjau/mencetak hasil penilaian.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1. Pilih Performa Supplier dan pilih fungsi penilaian/buat penilaian baru.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2. Pilih supplier, bulan penilaian, dan tahun.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3. Masukkan skor kuantitatif dari data sumber untuk penerimaan item, SCAR, kesesuaian kuantitas, jenis item, COA, kualitas kemasan, dan ketepatan pengiriman.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4. Pilih peringkat kualitatif untuk kriteria yang tampil berdasarkan bukti evaluasi supplier.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5. Periksa kembali periode dan data sumber; sistem menghitung hasil akhir dari isian.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6. Simpan penilaian, kemudian tinjau daftar/hasil yang tersimpan. Pilih filter periode dan fungsi cetak bila diperlukan.</w:t>
      </w:r>
    </w:p>
    <w:p>
      <w:pPr>
        <w:spacing w:after="120"/>
      </w:pPr>
      <w:r>
        <w:rPr>
          <w:b/>
          <w:color w:val="9A6700"/>
          <w:sz w:val="18"/>
        </w:rPr>
        <w:t xml:space="preserve">Catatan: </w:t>
      </w:r>
      <w:r>
        <w:rPr>
          <w:color w:val="7C5B00"/>
          <w:sz w:val="18"/>
        </w:rPr>
        <w:t xml:space="preserve">Jangan mengisi skor berdasarkan perkiraan. Gunakan data penerimaan, SCAR, COA, pengiriman, dan evaluasi yang dapat ditelusuri.</w:t>
      </w:r>
    </w:p>
    <w:p>
      <w:pPr>
        <w:pStyle w:val="Heading2"/>
      </w:pPr>
      <w:r>
        <w:rPr>
          <w:b/>
          <w:color w:val="17365D"/>
          <w:sz w:val="25"/>
        </w:rPr>
        <w:t xml:space="preserve">10. Stok &amp; Mutasi - Daftar Stok</w:t>
      </w:r>
    </w:p>
    <w:p>
      <w:pPr>
        <w:spacing w:after="100"/>
      </w:pPr>
      <w:r>
        <w:rPr>
          <w:b/>
          <w:color w:val="44546A"/>
          <w:sz w:val="18"/>
        </w:rPr>
        <w:t xml:space="preserve">Fungsi: </w:t>
      </w:r>
      <w:r>
        <w:rPr>
          <w:color w:val="1F2937"/>
          <w:sz w:val="18"/>
        </w:rPr>
        <w:t xml:space="preserve">Melihat stok fisik Quality dan menelusuri kuantitas menurut material, kategori, dan batch.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1. Pilih Stok &amp; Mutasi &gt; Daftar Stok.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2. Tinjau No. MM, nama material, kategori, batch, dan total kuantitas fisik.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3. Gunakan filter kategori dan pencarian No. MM/nama/batch bila perlu, lalu pilih Filter.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4. Pilih Reset untuk menghapus filter dan kembali melihat daftar keseluruhan.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5. Jika menemukan perbedaan dengan stok fisik, catat No. MM, batch, kuantitas, dan waktu pemeriksaan; lakukan penelusuran transaksi sesuai prosedur stok.</w:t>
      </w:r>
    </w:p>
    <w:p>
      <w:pPr>
        <w:spacing w:after="120"/>
      </w:pPr>
      <w:r>
        <w:rPr>
          <w:b/>
          <w:color w:val="9A6700"/>
          <w:sz w:val="18"/>
        </w:rPr>
        <w:t xml:space="preserve">Catatan: </w:t>
      </w:r>
      <w:r>
        <w:rPr>
          <w:color w:val="7C5B00"/>
          <w:sz w:val="18"/>
        </w:rPr>
        <w:t xml:space="preserve">Halaman daftar stok digunakan untuk melihat data; koreksi saldo dilakukan melalui transaksi yang berwenang, bukan dengan mengubah angka laporan.</w:t>
      </w:r>
    </w:p>
    <w:p>
      <w:pPr>
        <w:pStyle w:val="Heading2"/>
      </w:pPr>
      <w:r>
        <w:rPr>
          <w:b/>
          <w:color w:val="17365D"/>
          <w:sz w:val="25"/>
        </w:rPr>
        <w:t xml:space="preserve">11. Stok &amp; Mutasi - Mutasi Stok</w:t>
      </w:r>
    </w:p>
    <w:p>
      <w:pPr>
        <w:spacing w:after="100"/>
      </w:pPr>
      <w:r>
        <w:rPr>
          <w:b/>
          <w:color w:val="44546A"/>
          <w:sz w:val="18"/>
        </w:rPr>
        <w:t xml:space="preserve">Fungsi: </w:t>
      </w:r>
      <w:r>
        <w:rPr>
          <w:color w:val="1F2937"/>
          <w:sz w:val="18"/>
        </w:rPr>
        <w:t xml:space="preserve">Mencatat permintaan mutasi keluar stok Quality ke Warehouse atau Produksi.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1. Pilih Stok &amp; Mutasi &gt; Mutasi Stok, kemudian pilih Buat Mutasi Baru.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2. Isi tanggal, shift, tujuan departemen (Warehouse atau Produksi), No. MM, batch bila tersedia, dan kuantitas sesuai kebutuhan mutasi.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3. Pastikan nama item yang tampil otomatis cocok dengan No. MM. Periksa ketersediaan dan satuan stok sebelum mengirim permintaan.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4. Periksa tujuan: Warehouse digunakan untuk release/retur; Produksi digunakan untuk rework sesuai konteks yang benar.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5. Simpan/kirim mutasi dan periksa riwayat. Pastikan status tampil menunggu approval dari departemen tujuan.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6. Pantau status sampai disetujui atau ditolak. Jika ditolak, klarifikasi dengan pihak terkait sebelum mengajukan ulang.</w:t>
      </w:r>
    </w:p>
    <w:p>
      <w:pPr>
        <w:spacing w:after="120"/>
      </w:pPr>
      <w:r>
        <w:rPr>
          <w:b/>
          <w:color w:val="9A6700"/>
          <w:sz w:val="18"/>
        </w:rPr>
        <w:t xml:space="preserve">Catatan: </w:t>
      </w:r>
      <w:r>
        <w:rPr>
          <w:color w:val="7C5B00"/>
          <w:sz w:val="18"/>
        </w:rPr>
        <w:t xml:space="preserve">Mutasi yang masih Pending belum dianggap selesai. Pastikan item, batch, tujuan, dan kuantitas benar sebelum dikirim.</w:t>
      </w:r>
    </w:p>
    <w:p>
      <w:pPr>
        <w:pStyle w:val="Heading2"/>
      </w:pPr>
      <w:r>
        <w:rPr>
          <w:b/>
          <w:color w:val="17365D"/>
          <w:sz w:val="25"/>
        </w:rPr>
        <w:t xml:space="preserve">12. Stok &amp; Mutasi - Approval Mutasi</w:t>
      </w:r>
    </w:p>
    <w:p>
      <w:pPr>
        <w:spacing w:after="100"/>
      </w:pPr>
      <w:r>
        <w:rPr>
          <w:b/>
          <w:color w:val="44546A"/>
          <w:sz w:val="18"/>
        </w:rPr>
        <w:t xml:space="preserve">Fungsi: </w:t>
      </w:r>
      <w:r>
        <w:rPr>
          <w:color w:val="1F2937"/>
          <w:sz w:val="18"/>
        </w:rPr>
        <w:t xml:space="preserve">Memeriksa dan memutuskan permintaan mutasi yang menunggu otorisasi Quality.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1. Pilih Stok &amp; Mutasi &gt; Approval Mutasi.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2. Tinjau No. MM, nama material, batch, kuantitas, satuan, departemen asal/tujuan, pemohon, serta keterangan yang tersedia.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3. Cocokkan permintaan dengan bukti stok dan otorisasi perpindahan.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4. Jika benar dan disetujui, pilih Approve/Setujui. Jika tidak memenuhi, pilih Reject/Tolak.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5. Konfirmasi tindakan jika diminta, lalu periksa status pada daftar/riwayat approval.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6. Gunakan fungsi cetak bila dokumen mutasi dibutuhkan untuk bukti serah terima.</w:t>
      </w:r>
    </w:p>
    <w:p>
      <w:pPr>
        <w:spacing w:after="120"/>
      </w:pPr>
      <w:r>
        <w:rPr>
          <w:b/>
          <w:color w:val="9A6700"/>
          <w:sz w:val="18"/>
        </w:rPr>
        <w:t xml:space="preserve">Catatan: </w:t>
      </w:r>
      <w:r>
        <w:rPr>
          <w:color w:val="7C5B00"/>
          <w:sz w:val="18"/>
        </w:rPr>
        <w:t xml:space="preserve">Jangan menyetujui mutasi yang salah batch, tidak cukup stok, atau tidak memiliki otorisasi. Keputusan hanya dilakukan oleh petugas yang berwenang.</w:t>
      </w:r>
    </w:p>
    <w:p>
      <w:pPr>
        <w:pStyle w:val="Heading2"/>
      </w:pPr>
      <w:r>
        <w:rPr>
          <w:b/>
          <w:color w:val="17365D"/>
          <w:sz w:val="25"/>
        </w:rPr>
        <w:t xml:space="preserve">13. Master Standar QIR</w:t>
      </w:r>
    </w:p>
    <w:p>
      <w:pPr>
        <w:spacing w:after="100"/>
      </w:pPr>
      <w:r>
        <w:rPr>
          <w:b/>
          <w:color w:val="44546A"/>
          <w:sz w:val="18"/>
        </w:rPr>
        <w:t xml:space="preserve">Fungsi: </w:t>
      </w:r>
      <w:r>
        <w:rPr>
          <w:color w:val="1F2937"/>
          <w:sz w:val="18"/>
        </w:rPr>
        <w:t xml:space="preserve">Mengatur batas standar pemeriksaan per item agar parameter yang benar muncul saat input QIR.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1. Pilih Master Standar QIR. Cari item menggunakan nama item atau No. MM.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2. Pilih Kelola Parameter pada baris item yang akan diatur.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3. Tambahkan satu baris untuk setiap parameter yang diperlukan dan pilih nama parameter yang sudah terdaftar.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4. Isi nilai minimum/maksimum untuk parameter angka atau standar teks/visual untuk pemeriksaan visual. Lengkapi Control Method, Inspection Level, AQL, frekuensi, dan n bila berlaku.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5. Periksa tidak ada parameter ganda atau batas yang tertukar, lalu pilih Simpan Standar Produk.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6. Buka kembali item yang sama dan pastikan standar tersimpan sesuai dokumen spesifikasi yang disetujui.</w:t>
      </w:r>
    </w:p>
    <w:p>
      <w:pPr>
        <w:spacing w:after="120"/>
      </w:pPr>
      <w:r>
        <w:rPr>
          <w:b/>
          <w:color w:val="9A6700"/>
          <w:sz w:val="18"/>
        </w:rPr>
        <w:t xml:space="preserve">Catatan: </w:t>
      </w:r>
      <w:r>
        <w:rPr>
          <w:color w:val="7C5B00"/>
          <w:sz w:val="18"/>
        </w:rPr>
        <w:t xml:space="preserve">Perubahan standar dapat memengaruhi formulir QIR baru. Gunakan spesifikasi terkendali dan persetujuan pihak berwenang sebelum mengubah nilai.</w:t>
      </w:r>
    </w:p>
    <w:p>
      <w:pPr>
        <w:pStyle w:val="Heading2"/>
      </w:pPr>
      <w:r>
        <w:rPr>
          <w:b/>
          <w:color w:val="17365D"/>
          <w:sz w:val="25"/>
        </w:rPr>
        <w:t xml:space="preserve">14. Master Parameter QIR</w:t>
      </w:r>
    </w:p>
    <w:p>
      <w:pPr>
        <w:spacing w:after="100"/>
      </w:pPr>
      <w:r>
        <w:rPr>
          <w:b/>
          <w:color w:val="44546A"/>
          <w:sz w:val="18"/>
        </w:rPr>
        <w:t xml:space="preserve">Fungsi: </w:t>
      </w:r>
      <w:r>
        <w:rPr>
          <w:color w:val="1F2937"/>
          <w:sz w:val="18"/>
        </w:rPr>
        <w:t xml:space="preserve">Mengelola daftar jenis parameter inspeksi yang dapat dipilih pada standar per produk.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1. Pilih Master Parameter QIR.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2. Untuk menambah data, isi Nama Parameter, pilih Tipe Input (Angka atau Teks/Visual), dan isi Satuan bila diperlukan.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3. Pilih Simpan Parameter dan pastikan parameter muncul pada daftar.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4. Untuk memperbarui, pilih Edit pada baris parameter, ubah data yang benar, lalu simpan perubahan.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5. Untuk menghapus parameter, pastikan tidak lagi diperlukan oleh standar/riwayat sesuai kebijakan data, lalu gunakan Hapus dan konfirmasi.</w:t>
      </w:r>
    </w:p>
    <w:p>
      <w:pPr>
        <w:spacing w:after="120"/>
      </w:pPr>
      <w:r>
        <w:rPr>
          <w:b/>
          <w:color w:val="9A6700"/>
          <w:sz w:val="18"/>
        </w:rPr>
        <w:t xml:space="preserve">Catatan: </w:t>
      </w:r>
      <w:r>
        <w:rPr>
          <w:color w:val="7C5B00"/>
          <w:sz w:val="18"/>
        </w:rPr>
        <w:t xml:space="preserve">Pastikan nama, tipe input, dan satuan konsisten. Perubahan master dapat berdampak pada standar produk dan proses QIR.</w:t>
      </w:r>
    </w:p>
    <w:p>
      <w:pPr>
        <w:pStyle w:val="Heading2"/>
      </w:pPr>
      <w:r>
        <w:rPr>
          <w:b/>
          <w:color w:val="17365D"/>
          <w:sz w:val="25"/>
        </w:rPr>
        <w:t xml:space="preserve">15. Master AQL</w:t>
      </w:r>
    </w:p>
    <w:p>
      <w:pPr>
        <w:spacing w:after="100"/>
      </w:pPr>
      <w:r>
        <w:rPr>
          <w:b/>
          <w:color w:val="44546A"/>
          <w:sz w:val="18"/>
        </w:rPr>
        <w:t xml:space="preserve">Fungsi: </w:t>
      </w:r>
      <w:r>
        <w:rPr>
          <w:color w:val="1F2937"/>
          <w:sz w:val="18"/>
        </w:rPr>
        <w:t xml:space="preserve">Mengelola tingkat penerimaan inspeksi AQL/CRQS per customer.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1. Pilih Master AQL.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2. Pilih customer yang sesuai. Periksa apakah sistem menampilkan parameter Standard AQL atau CRQS khusus customer.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3. Isi nilai Zero Defect, Critical, Major, dan Minor untuk Standard AQL; untuk CRQS, isi Amber dan Red sesuai spesifikasi customer yang berlaku.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4. Periksa kembali nilai dan tipe sistem, lalu pilih Simpan Parameter.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5. Untuk pembaruan, pilih Edit pada customer terkait, tinjau nilai lama dan baru, lalu simpan.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6. Hapus data hanya jika sudah dipastikan tidak menjadi acuan inspeksi customer.</w:t>
      </w:r>
    </w:p>
    <w:p>
      <w:pPr>
        <w:spacing w:after="120"/>
      </w:pPr>
      <w:r>
        <w:rPr>
          <w:b/>
          <w:color w:val="9A6700"/>
          <w:sz w:val="18"/>
        </w:rPr>
        <w:t xml:space="preserve">Catatan: </w:t>
      </w:r>
      <w:r>
        <w:rPr>
          <w:color w:val="7C5B00"/>
          <w:sz w:val="18"/>
        </w:rPr>
        <w:t xml:space="preserve">Masukkan angka persis seperti spesifikasi customer yang disetujui; jangan menyalin nilai dari customer lain.</w:t>
      </w:r>
    </w:p>
    <w:p>
      <w:pPr>
        <w:pStyle w:val="Heading2"/>
      </w:pPr>
      <w:r>
        <w:rPr>
          <w:b/>
          <w:color w:val="17365D"/>
          <w:sz w:val="25"/>
        </w:rPr>
        <w:t xml:space="preserve">16. Master Defect</w:t>
      </w:r>
    </w:p>
    <w:p>
      <w:pPr>
        <w:spacing w:after="100"/>
      </w:pPr>
      <w:r>
        <w:rPr>
          <w:b/>
          <w:color w:val="44546A"/>
          <w:sz w:val="18"/>
        </w:rPr>
        <w:t xml:space="preserve">Fungsi: </w:t>
      </w:r>
      <w:r>
        <w:rPr>
          <w:color w:val="1F2937"/>
          <w:sz w:val="18"/>
        </w:rPr>
        <w:t xml:space="preserve">Mengelola daftar nama dan kategori defect yang digunakan pada pencatatan inspeksi.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1. Pilih Master Defect.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2. Untuk menambah, isi Nama Defect/Kerusakan dan pilih kategori Critical, Major, Minor, atau Intolerance.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3. Pilih Simpan Defect dan pastikan nama serta kategori muncul pada daftar.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4. Untuk memperbarui, pilih Edit pada baris defect, perbaiki data, lalu simpan perubahan.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5. Hapus hanya data yang salah/ganda dan pastikan tidak melanggar kebutuhan penelusuran data lama.</w:t>
      </w:r>
    </w:p>
    <w:p>
      <w:pPr>
        <w:spacing w:after="120"/>
      </w:pPr>
      <w:r>
        <w:rPr>
          <w:b/>
          <w:color w:val="9A6700"/>
          <w:sz w:val="18"/>
        </w:rPr>
        <w:t xml:space="preserve">Catatan: </w:t>
      </w:r>
      <w:r>
        <w:rPr>
          <w:color w:val="7C5B00"/>
          <w:sz w:val="18"/>
        </w:rPr>
        <w:t xml:space="preserve">Gunakan istilah defect yang seragam agar pencatatan, analisis, dan laporan tidak terpecah menjadi nama yang berbeda untuk kerusakan yang sama.</w:t>
      </w:r>
    </w:p>
    <w:p>
      <w:pPr>
        <w:pStyle w:val="Heading2"/>
      </w:pPr>
      <w:r>
        <w:rPr>
          <w:b/>
          <w:color w:val="17365D"/>
          <w:sz w:val="25"/>
        </w:rPr>
        <w:t xml:space="preserve">17. Dashboard Utama Development</w:t>
      </w:r>
    </w:p>
    <w:p>
      <w:pPr>
        <w:spacing w:after="100"/>
      </w:pPr>
      <w:r>
        <w:rPr>
          <w:b/>
          <w:color w:val="44546A"/>
          <w:sz w:val="18"/>
        </w:rPr>
        <w:t xml:space="preserve">Fungsi: </w:t>
      </w:r>
      <w:r>
        <w:rPr>
          <w:color w:val="1F2937"/>
          <w:sz w:val="18"/>
        </w:rPr>
        <w:t xml:space="preserve">Melihat ringkasan informasi Development yang tersedia bagi pengguna departemen.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1. Login menggunakan akun Development.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2. Pilih Dashboard Utama pada bagian Development.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3. Tinjau ringkasan yang tampil untuk memantau data/aktivitas Development.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4. Untuk pengelolaan material, lanjutkan ke Master Material (MM).</w:t>
      </w:r>
    </w:p>
    <w:p>
      <w:pPr>
        <w:spacing w:after="120"/>
      </w:pPr>
      <w:r>
        <w:rPr>
          <w:b/>
          <w:color w:val="9A6700"/>
          <w:sz w:val="18"/>
        </w:rPr>
        <w:t xml:space="preserve">Catatan: </w:t>
      </w:r>
      <w:r>
        <w:rPr>
          <w:color w:val="7C5B00"/>
          <w:sz w:val="18"/>
        </w:rPr>
        <w:t xml:space="preserve">Sesuai ruang lingkup WI ini, aktivitas Development yang dibahas selain dashboard hanya Master Material (MM).</w:t>
      </w:r>
    </w:p>
    <w:p>
      <w:pPr>
        <w:pStyle w:val="Heading2"/>
      </w:pPr>
      <w:r>
        <w:rPr>
          <w:b/>
          <w:color w:val="17365D"/>
          <w:sz w:val="25"/>
        </w:rPr>
        <w:t xml:space="preserve">18. Master Material (MM)</w:t>
      </w:r>
    </w:p>
    <w:p>
      <w:pPr>
        <w:spacing w:after="100"/>
      </w:pPr>
      <w:r>
        <w:rPr>
          <w:b/>
          <w:color w:val="44546A"/>
          <w:sz w:val="18"/>
        </w:rPr>
        <w:t xml:space="preserve">Fungsi: </w:t>
      </w:r>
      <w:r>
        <w:rPr>
          <w:color w:val="1F2937"/>
          <w:sz w:val="18"/>
        </w:rPr>
        <w:t xml:space="preserve">Menambah, memperbarui, dan meninjau data dasar material/produk yang digunakan sistem.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1. Pada bagian Development di sidebar, pilih Master Material (MM).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2. Untuk menambah data, isi No. MM, Nama Material/Produk, Kategori (Raw Material, Finish Good, Packaging Material, atau CSM), dan Satuan.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3. Pastikan No. MM mengikuti penomoran yang berlaku dan belum digunakan; cocokkan nama, kategori, serta satuan dengan dokumen/master resmi.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4. Pilih Simpan MM dan pastikan data tampil pada tabel.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5. Untuk koreksi, pilih Edit pada baris data, ubah field yang diperlukan, lalu pilih Simpan Perubahan.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6. Sebelum menghapus data, periksa keterkaitannya dengan transaksi atau standar Quality dan minta persetujuan pemilik data; hapus hanya jika diizinkan.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7. Cari kembali No. MM pada daftar untuk memastikan data akhir benar.</w:t>
      </w:r>
    </w:p>
    <w:p>
      <w:pPr>
        <w:spacing w:after="120"/>
      </w:pPr>
      <w:r>
        <w:rPr>
          <w:b/>
          <w:color w:val="9A6700"/>
          <w:sz w:val="18"/>
        </w:rPr>
        <w:t xml:space="preserve">Catatan: </w:t>
      </w:r>
      <w:r>
        <w:rPr>
          <w:color w:val="7C5B00"/>
          <w:sz w:val="18"/>
        </w:rPr>
        <w:t xml:space="preserve">Master Material dipakai lintas proses (misalnya QIR, COA, stok, dan inspeksi). Hindari membuat No. MM ganda atau mengubahnya tanpa koordinasi dengan Quality dan pemilik data.</w:t>
      </w:r>
    </w:p>
    <w:p>
      <w:pPr>
        <w:pStyle w:val="Heading2"/>
      </w:pPr>
      <w:r>
        <w:rPr>
          <w:b/>
          <w:color w:val="17365D"/>
          <w:sz w:val="25"/>
        </w:rPr>
        <w:t xml:space="preserve">6. Penanganan Kendala dan Pengendalian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1. Jika muncul pesan validasi, periksa kembali kolom wajib, format angka/tanggal, dan keterkaitan data master; perbaiki berdasarkan dokumen sumber.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2. Jika transaksi gagal tersimpan atau halaman tidak merespons, jangan mengirim berulang tanpa memeriksa daftar/riwayat terlebih dahulu agar tidak membuat data ganda.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3. Laporkan kendala kepada administrator dengan menyebut nama menu, waktu kejadian, identitas transaksi (misalnya No. MM/batch/No. WO), dan pesan kesalahan. Jangan mengirim kata sandi.</w:t>
      </w:r>
    </w:p>
    <w:p>
      <w:pPr>
        <w:ind w:left="420" w:hanging="420"/>
        <w:spacing w:after="80"/>
      </w:pPr>
      <w:r>
        <w:rPr>
          <w:color w:val="1F2937"/>
          <w:sz w:val="19"/>
        </w:rPr>
        <w:t xml:space="preserve">4. Dokumen yang dicetak atau diunduh dari sistem harus dikendalikan sesuai prosedur pengendalian dokumen perusahaan. Salinan cetak dapat menjadi dokumen tidak terkendali.</w:t>
      </w:r>
    </w:p>
    <w:p>
      <w:pPr>
        <w:pStyle w:val="Heading2"/>
      </w:pPr>
      <w:r>
        <w:rPr>
          <w:b/>
          <w:color w:val="17365D"/>
          <w:sz w:val="25"/>
        </w:rPr>
        <w:t xml:space="preserve">7. Catatan Revisi</w:t>
      </w:r>
    </w:p>
    <w:tbl>
      <w:tblPr>
        <w:tblW w:w="0" w:type="auto"/>
        <w:tblLayout w:type="fixed"/>
        <w:tblBorders>
          <w:top w:val="single" w:sz="6" w:color="7F8C8D"/>
          <w:left w:val="single" w:sz="6" w:color="7F8C8D"/>
          <w:bottom w:val="single" w:sz="6" w:color="7F8C8D"/>
          <w:right w:val="single" w:sz="6" w:color="7F8C8D"/>
          <w:insideH w:val="single" w:sz="4" w:color="AAB7B8"/>
          <w:insideV w:val="single" w:sz="4" w:color="AAB7B8"/>
        </w:tblBorders>
      </w:tblPr>
      <w:tblGrid>
        <w:gridCol w:w="900"/>
        <w:gridCol w:w="1700"/>
        <w:gridCol w:w="6200"/>
        <w:gridCol w:w="1800"/>
      </w:tblGrid>
      <w:tr>
        <w:tc>
          <w:tcPr>
            <w:tcW w:w="900" w:type="dxa"/>
            <w:shd w:fill="DCE6F1"/>
            <w:vAlign w:val="center"/>
          </w:tcPr>
          <w:p>
            <w:pPr>
              <w:jc w:val="center"/>
            </w:pPr>
            <w:r>
              <w:rPr>
                <w:b/>
                <w:color w:val="1F2937"/>
                <w:sz w:val="18"/>
              </w:rPr>
              <w:t xml:space="preserve">Revisi</w:t>
            </w:r>
          </w:p>
        </w:tc>
        <w:tc>
          <w:tcPr>
            <w:tcW w:w="1700" w:type="dxa"/>
            <w:shd w:fill="DCE6F1"/>
            <w:vAlign w:val="center"/>
          </w:tcPr>
          <w:p>
            <w:pPr>
              <w:jc w:val="center"/>
            </w:pPr>
            <w:r>
              <w:rPr>
                <w:b/>
                <w:color w:val="1F2937"/>
                <w:sz w:val="18"/>
              </w:rPr>
              <w:t xml:space="preserve">Tanggal</w:t>
            </w:r>
          </w:p>
        </w:tc>
        <w:tc>
          <w:tcPr>
            <w:tcW w:w="6200" w:type="dxa"/>
            <w:shd w:fill="DCE6F1"/>
            <w:vAlign w:val="center"/>
          </w:tcPr>
          <w:p>
            <w:pPr>
              <w:jc w:val="center"/>
            </w:pPr>
            <w:r>
              <w:rPr>
                <w:b/>
                <w:color w:val="1F2937"/>
                <w:sz w:val="18"/>
              </w:rPr>
              <w:t xml:space="preserve">Uraian Perubahan</w:t>
            </w:r>
          </w:p>
        </w:tc>
        <w:tc>
          <w:tcPr>
            <w:tcW w:w="1800" w:type="dxa"/>
            <w:shd w:fill="DCE6F1"/>
            <w:vAlign w:val="center"/>
          </w:tcPr>
          <w:p>
            <w:pPr>
              <w:jc w:val="center"/>
            </w:pPr>
            <w:r>
              <w:rPr>
                <w:b/>
                <w:color w:val="1F2937"/>
                <w:sz w:val="18"/>
              </w:rPr>
              <w:t xml:space="preserve">Disetujui</w:t>
            </w:r>
          </w:p>
        </w:tc>
      </w:tr>
      <w:tr>
        <w:tc>
          <w:tcPr>
            <w:tcW w:w="900" w:type="dxa"/>
            <w:vAlign w:val="center"/>
          </w:tcPr>
          <w:p>
            <w:r>
              <w:rPr>
                <w:color w:val="1F2937"/>
                <w:sz w:val="17"/>
              </w:rPr>
              <w:t xml:space="preserve">00</w:t>
            </w:r>
          </w:p>
        </w:tc>
        <w:tc>
          <w:tcPr>
            <w:tcW w:w="1700" w:type="dxa"/>
            <w:vAlign w:val="center"/>
          </w:tcPr>
          <w:p>
            <w:r>
              <w:rPr>
                <w:color w:val="1F2937"/>
                <w:sz w:val="17"/>
              </w:rPr>
              <w:t xml:space="preserve">[diisi]</w:t>
            </w:r>
          </w:p>
        </w:tc>
        <w:tc>
          <w:tcPr>
            <w:tcW w:w="6200" w:type="dxa"/>
            <w:vAlign w:val="center"/>
          </w:tcPr>
          <w:p>
            <w:r>
              <w:rPr>
                <w:color w:val="1F2937"/>
                <w:sz w:val="17"/>
              </w:rPr>
              <w:t xml:space="preserve">Penerbitan awal WI Pengoperasian QualiSync Quality &amp; Development.</w:t>
            </w:r>
          </w:p>
        </w:tc>
        <w:tc>
          <w:tcPr>
            <w:tcW w:w="1800" w:type="dxa"/>
            <w:vAlign w:val="center"/>
          </w:tcPr>
          <w:p>
            <w:r>
              <w:rPr>
                <w:color w:val="1F2937"/>
                <w:sz w:val="17"/>
              </w:rPr>
              <w:t xml:space="preserve">[diisi]</w:t>
            </w:r>
          </w:p>
        </w:tc>
      </w:tr>
    </w:tbl>
    <w:p>
      <w:r>
        <w:rPr>
          <w:color w:val="1F2937"/>
          <w:sz w:val="20"/>
        </w:rPr>
        <w:t xml:space="preserve"/>
      </w:r>
    </w:p>
    <w:p>
      <w:pPr>
        <w:jc w:val="center"/>
      </w:pPr>
      <w:r>
        <w:rPr>
          <w:b/>
          <w:color w:val="64748B"/>
          <w:sz w:val="18"/>
        </w:rPr>
        <w:t xml:space="preserve">Akhir dokumen</w:t>
      </w:r>
    </w:p>
    <w:sectPr>
      <w:headerReference w:type="default" r:id="rId2"/>
      <w:footerReference w:type="default" r:id="rId3"/>
      <w:pgSz w:w="11906" w:h="16838"/>
      <w:pgMar w:top="1200" w:right="1050" w:bottom="1050" w:left="1050" w:header="500" w:footer="500" w:gutter="0"/>
      <w:cols w:space="708"/>
      <w:docGrid w:linePitch="360"/>
    </w:sectPr>
  </w:body>
</w:document>
</file>

<file path=word/footer.xml><?xml version="1.0" encoding="utf-8"?>
<w:ftr xmlns:w="http://schemas.openxmlformats.org/wordprocessingml/2006/main">
  <w:p>
    <w:pPr>
      <w:jc w:val="center"/>
      <w:pBdr>
        <w:top w:val="single" w:sz="4" w:color="AAB7B8"/>
      </w:pBdr>
    </w:pPr>
    <w:r>
      <w:rPr>
        <w:color w:val="64748B"/>
        <w:sz w:val="15"/>
      </w:rPr>
      <w:t>Dokumen cetak tidak terkendali kecuali diberi stempel Copy Terkendali. Halaman </w:t>
    </w:r>
    <w:fldSimple w:instr="PAGE">
      <w:r>
        <w:t>1</w:t>
      </w:r>
    </w:fldSimple>
    <w:r>
      <w:rPr>
        <w:color w:val="64748B"/>
        <w:sz w:val="15"/>
      </w:rPr>
      <w:t> dari </w:t>
    </w:r>
    <w:fldSimple w:instr="NUMPAGES">
      <w:r>
        <w:t>1</w:t>
      </w:r>
    </w:fldSimple>
  </w:p>
</w:ftr>
</file>

<file path=word/header.xml><?xml version="1.0" encoding="utf-8"?>
<w:hdr xmlns:w="http://schemas.openxmlformats.org/wordprocessingml/2006/main">
  <w:p>
    <w:pPr>
      <w:jc w:val="right"/>
      <w:pBdr>
        <w:bottom w:val="single" w:sz="4" w:color="AAB7B8"/>
      </w:pBdr>
    </w:pPr>
    <w:r>
      <w:rPr>
        <w:color w:val="64748B"/>
        <w:sz w:val="16"/>
      </w:rPr>
      <w:t>[NAMA PERUSAHAAN] | WI Pengoperasian QualiSync - Quality &amp; Development</w:t>
    </w:r>
  </w:p>
</w:hdr>
</file>

<file path=word/styles.xml><?xml version="1.0" encoding="utf-8"?>
<w:styles xmlns:w="http://schemas.openxmlformats.org/wordprocessingml/2006/main">
  <w:docDefaults>
    <w:rPrDefault>
      <w:rPr>
        <w:rFonts w:ascii="Arial" w:hAnsi="Arial"/>
        <w:lang w:val="id-ID"/>
      </w:rPr>
    </w:rPrDefault>
    <w:pPrDefault>
      <w:pPr>
        <w:spacing w:after="100" w:line="260" w:lineRule="auto"/>
      </w:pPr>
    </w:pPrDefault>
  </w:docDefaults>
  <w:style w:type="paragraph" w:styleId="Heading2">
    <w:name w:val="heading 2"/>
    <w:basedOn w:val="Normal"/>
    <w:pPr>
      <w:keepNext/>
      <w:spacing w:before="220" w:after="100"/>
    </w:pPr>
    <w:rPr>
      <w:b/>
      <w:color w:val="17365D"/>
      <w:sz w:val="25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header" Target="header.xml"/>
<Relationship Id="rId3" Type="http://schemas.openxmlformats.org/officeDocument/2006/relationships/footer" Target="footer.xml"/>
</Relationships>
</file>