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79"/>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noWrap w:val="0"/>
          </w:tcPr>
          <w:p>
            <w:pPr>
              <w:rPr>
                <w:b/>
              </w:rPr>
            </w:pPr>
            <w:r>
              <w:rPr>
                <w:b/>
              </w:rPr>
              <w:t>MATA KULIAH</w:t>
            </w:r>
          </w:p>
        </w:tc>
        <w:tc>
          <w:tcPr>
            <w:tcW w:w="1628" w:type="dxa"/>
            <w:shd w:val="clear" w:color="auto" w:fill="E7E6E6"/>
            <w:noWrap w:val="0"/>
          </w:tcPr>
          <w:p>
            <w:pPr>
              <w:rPr>
                <w:b/>
              </w:rPr>
            </w:pPr>
            <w:r>
              <w:rPr>
                <w:b/>
              </w:rPr>
              <w:t>KODE</w:t>
            </w:r>
          </w:p>
        </w:tc>
        <w:tc>
          <w:tcPr>
            <w:tcW w:w="3468" w:type="dxa"/>
            <w:shd w:val="clear" w:color="auto" w:fill="E7E6E6"/>
            <w:noWrap w:val="0"/>
          </w:tcPr>
          <w:p>
            <w:pPr>
              <w:rPr>
                <w:b/>
              </w:rPr>
            </w:pPr>
            <w:r>
              <w:rPr>
                <w:b/>
              </w:rPr>
              <w:t>DOSEN PENGAMPU</w:t>
            </w:r>
          </w:p>
        </w:tc>
        <w:tc>
          <w:tcPr>
            <w:tcW w:w="1517" w:type="dxa"/>
            <w:shd w:val="clear" w:color="auto" w:fill="E7E6E6"/>
            <w:noWrap w:val="0"/>
          </w:tcPr>
          <w:p>
            <w:pPr>
              <w:jc w:val="center"/>
              <w:rPr>
                <w:b/>
              </w:rPr>
            </w:pPr>
            <w:r>
              <w:rPr>
                <w:b/>
              </w:rPr>
              <w:t>BOBOT (SKS)</w:t>
            </w:r>
          </w:p>
        </w:tc>
        <w:tc>
          <w:tcPr>
            <w:tcW w:w="1415" w:type="dxa"/>
            <w:shd w:val="clear" w:color="auto" w:fill="E7E6E6"/>
            <w:noWrap w:val="0"/>
          </w:tcPr>
          <w:p>
            <w:pPr>
              <w:rPr>
                <w:b/>
              </w:rPr>
            </w:pPr>
            <w:r>
              <w:rPr>
                <w:b/>
              </w:rPr>
              <w:t>SEMESTER</w:t>
            </w:r>
          </w:p>
        </w:tc>
        <w:tc>
          <w:tcPr>
            <w:tcW w:w="2696" w:type="dxa"/>
            <w:shd w:val="clear" w:color="auto" w:fill="E7E6E6"/>
            <w:noWrap w:val="0"/>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auto"/>
            <w:noWrap w:val="0"/>
          </w:tcPr>
          <w:p>
            <w:pPr>
              <w:rPr>
                <w:rFonts w:hint="default"/>
                <w:b w:val="0"/>
                <w:bCs/>
              </w:rPr>
            </w:pPr>
            <w:r>
              <w:rPr>
                <w:rFonts w:hint="default"/>
                <w:b w:val="0"/>
                <w:bCs/>
              </w:rPr>
              <w:t>Forensika Suara</w:t>
            </w:r>
          </w:p>
        </w:tc>
        <w:tc>
          <w:tcPr>
            <w:tcW w:w="1628" w:type="dxa"/>
            <w:shd w:val="clear" w:color="auto" w:fill="auto"/>
            <w:noWrap w:val="0"/>
          </w:tcPr>
          <w:p>
            <w:pPr>
              <w:rPr>
                <w:rFonts w:hint="default"/>
              </w:rPr>
            </w:pPr>
            <w:r>
              <w:rPr>
                <w:rFonts w:hint="default"/>
              </w:rPr>
              <w:t>TE201582</w:t>
            </w:r>
          </w:p>
        </w:tc>
        <w:tc>
          <w:tcPr>
            <w:tcW w:w="3468" w:type="dxa"/>
            <w:shd w:val="clear" w:color="auto" w:fill="auto"/>
            <w:noWrap w:val="0"/>
          </w:tcPr>
          <w:p>
            <w:pPr>
              <w:rPr>
                <w:rFonts w:hint="default"/>
                <w:sz w:val="22"/>
                <w:szCs w:val="22"/>
              </w:rPr>
            </w:pPr>
            <w:r>
              <w:rPr>
                <w:rFonts w:hint="default"/>
                <w:sz w:val="22"/>
                <w:szCs w:val="22"/>
              </w:rPr>
              <w:t>Mifta Nur Farid, S.T., M.T.</w:t>
            </w:r>
          </w:p>
        </w:tc>
        <w:tc>
          <w:tcPr>
            <w:tcW w:w="1517" w:type="dxa"/>
            <w:shd w:val="clear" w:color="auto" w:fill="auto"/>
            <w:noWrap w:val="0"/>
          </w:tcPr>
          <w:p>
            <w:pPr>
              <w:jc w:val="center"/>
              <w:rPr>
                <w:rFonts w:hint="default"/>
              </w:rPr>
            </w:pPr>
            <w:r>
              <w:rPr>
                <w:rFonts w:hint="default"/>
              </w:rPr>
              <w:t>2 SKS</w:t>
            </w:r>
          </w:p>
        </w:tc>
        <w:tc>
          <w:tcPr>
            <w:tcW w:w="1415" w:type="dxa"/>
            <w:shd w:val="clear" w:color="auto" w:fill="auto"/>
            <w:noWrap w:val="0"/>
          </w:tcPr>
          <w:p>
            <w:pPr>
              <w:jc w:val="center"/>
              <w:rPr>
                <w:rFonts w:hint="default"/>
              </w:rPr>
            </w:pPr>
            <w:r>
              <w:rPr>
                <w:rFonts w:hint="default"/>
              </w:rPr>
              <w:t>Pilihan</w:t>
            </w:r>
          </w:p>
        </w:tc>
        <w:tc>
          <w:tcPr>
            <w:tcW w:w="2696" w:type="dxa"/>
            <w:shd w:val="clear" w:color="auto" w:fill="auto"/>
            <w:noWrap w:val="0"/>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noWrap w:val="0"/>
          </w:tcPr>
          <w:p>
            <w:pPr>
              <w:rPr>
                <w:b/>
              </w:rPr>
            </w:pPr>
            <w:r>
              <w:rPr>
                <w:b/>
              </w:rPr>
              <w:t>OTORISASI</w:t>
            </w:r>
          </w:p>
        </w:tc>
        <w:tc>
          <w:tcPr>
            <w:tcW w:w="5096" w:type="dxa"/>
            <w:gridSpan w:val="2"/>
            <w:shd w:val="clear" w:color="auto" w:fill="E7E6E6"/>
            <w:noWrap w:val="0"/>
          </w:tcPr>
          <w:p>
            <w:pPr>
              <w:rPr>
                <w:b/>
              </w:rPr>
            </w:pPr>
            <w:r>
              <w:rPr>
                <w:b/>
              </w:rPr>
              <w:t>KOORDINATOR MK</w:t>
            </w:r>
          </w:p>
        </w:tc>
        <w:tc>
          <w:tcPr>
            <w:tcW w:w="5628" w:type="dxa"/>
            <w:gridSpan w:val="3"/>
            <w:shd w:val="clear" w:color="auto" w:fill="E7E6E6"/>
            <w:noWrap w:val="0"/>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noWrap w:val="0"/>
          </w:tcPr>
          <w:p>
            <w:pPr>
              <w:jc w:val="left"/>
              <w:rPr>
                <w:b/>
              </w:rPr>
            </w:pPr>
            <w:r>
              <w:rPr>
                <w:rFonts w:hint="default"/>
                <w:sz w:val="22"/>
                <w:szCs w:val="22"/>
              </w:rPr>
              <w:t>Mifta Nur Farid, S.T., M.T.</w:t>
            </w:r>
          </w:p>
        </w:tc>
        <w:tc>
          <w:tcPr>
            <w:tcW w:w="5628" w:type="dxa"/>
            <w:gridSpan w:val="3"/>
            <w:tcBorders>
              <w:bottom w:val="single" w:color="000000" w:sz="4" w:space="0"/>
            </w:tcBorders>
            <w:shd w:val="clear" w:color="auto" w:fill="auto"/>
            <w:noWrap w:val="0"/>
          </w:tcPr>
          <w:p>
            <w:pPr>
              <w:rPr>
                <w:rFonts w:hint="default"/>
                <w:b/>
              </w:rPr>
            </w:pPr>
            <w:r>
              <w:rPr>
                <w:rFonts w:hint="default"/>
                <w:b w:val="0"/>
                <w:bCs/>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noWrap w:val="0"/>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noWrap w:val="0"/>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7" w:hRule="atLeast"/>
          <w:jc w:val="center"/>
        </w:trPr>
        <w:tc>
          <w:tcPr>
            <w:tcW w:w="1980" w:type="dxa"/>
            <w:vMerge w:val="continue"/>
            <w:tcBorders>
              <w:right w:val="single" w:color="auto" w:sz="4" w:space="0"/>
            </w:tcBorders>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noWrap w:val="0"/>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hanging="425"/>
              <w:rPr>
                <w:rFonts w:hint="default"/>
              </w:rPr>
            </w:pPr>
            <w:r>
              <w:rPr>
                <w:rFonts w:hint="default"/>
              </w:rPr>
              <w:t>Sikap</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0" w:hanging="420"/>
              <w:rPr>
                <w:rFonts w:hint="default"/>
              </w:rPr>
            </w:pPr>
            <w:r>
              <w:rPr>
                <w:rFonts w:hint="default"/>
              </w:rPr>
              <w:t xml:space="preserve">Menginternalisasi nilai, norma, dan etika akademik </w:t>
            </w:r>
            <w:r>
              <w:rPr>
                <w:rFonts w:hint="default"/>
                <w:b/>
                <w:bCs/>
              </w:rPr>
              <w:t>(S.8)</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0" w:hanging="420"/>
            </w:pPr>
            <w:r>
              <w:rPr>
                <w:rFonts w:hint="default"/>
              </w:rPr>
              <w:t xml:space="preserve">Menunjukkan sikap bertanggungjawab atas pekerjaan di bidang keahliannya secara mandiri </w:t>
            </w:r>
            <w:r>
              <w:rPr>
                <w:rFonts w:hint="default"/>
                <w:b/>
                <w:bCs/>
              </w:rPr>
              <w:t>(S.9)</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hanging="425"/>
            </w:pPr>
            <w:r>
              <w:rPr>
                <w:rFonts w:hint="default"/>
              </w:rPr>
              <w:t>Keterampilan Umum</w:t>
            </w:r>
          </w:p>
          <w:p>
            <w:pPr>
              <w:numPr>
                <w:ilvl w:val="1"/>
                <w:numId w:val="2"/>
              </w:numPr>
              <w:pBdr>
                <w:top w:val="none" w:color="000000" w:sz="0" w:space="0"/>
                <w:left w:val="none" w:color="000000" w:sz="0" w:space="0"/>
                <w:bottom w:val="none" w:color="000000" w:sz="0" w:space="0"/>
                <w:right w:val="none" w:color="000000" w:sz="0" w:space="0"/>
                <w:between w:val="none" w:color="000000" w:sz="0" w:space="0"/>
              </w:pBdr>
              <w:spacing w:after="0"/>
              <w:ind w:left="845" w:hanging="425"/>
            </w:pPr>
            <w:r>
              <w:t xml:space="preserve">Mampu menerapkan pemikiran logis, kritis, sistematis, dan inovatif dalam konteks pengembangan atau implementasi ilmu pengetahuan dan teknologi yang memperhatikan dan menerapkan nilai humaniora yang sesuai dengan bidang keahliannya </w:t>
            </w:r>
            <w:r>
              <w:rPr>
                <w:b/>
              </w:rPr>
              <w:t>(KU.1)</w:t>
            </w:r>
            <w:r>
              <w:t>;</w:t>
            </w:r>
          </w:p>
          <w:p>
            <w:pPr>
              <w:numPr>
                <w:ilvl w:val="1"/>
                <w:numId w:val="2"/>
              </w:numPr>
              <w:pBdr>
                <w:top w:val="none" w:color="000000" w:sz="0" w:space="0"/>
                <w:left w:val="none" w:color="000000" w:sz="0" w:space="0"/>
                <w:bottom w:val="none" w:color="000000" w:sz="0" w:space="0"/>
                <w:right w:val="none" w:color="000000" w:sz="0" w:space="0"/>
                <w:between w:val="none" w:color="000000" w:sz="0" w:space="0"/>
              </w:pBdr>
              <w:spacing w:after="0"/>
              <w:ind w:left="845" w:hanging="425"/>
            </w:pPr>
            <w:r>
              <w:t xml:space="preserve">Mampu menunjukkan kinerja mandiri, bermutu, dan terukur </w:t>
            </w:r>
            <w:r>
              <w:rPr>
                <w:b/>
              </w:rPr>
              <w:t>(KU.2)</w:t>
            </w:r>
            <w: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hanging="425"/>
              <w:rPr>
                <w:rFonts w:hint="default"/>
              </w:rPr>
            </w:pPr>
            <w:r>
              <w:rPr>
                <w:rFonts w:hint="default"/>
              </w:rPr>
              <w:t>Pengetahuan</w:t>
            </w:r>
          </w:p>
          <w:p>
            <w:pPr>
              <w:numPr>
                <w:ilvl w:val="1"/>
                <w:numId w:val="1"/>
              </w:numPr>
              <w:pBdr>
                <w:top w:val="none" w:color="000000" w:sz="0" w:space="0"/>
                <w:left w:val="none" w:color="000000" w:sz="0" w:space="0"/>
                <w:bottom w:val="none" w:color="000000" w:sz="0" w:space="0"/>
                <w:right w:val="none" w:color="000000" w:sz="0" w:space="0"/>
                <w:between w:val="none" w:color="000000" w:sz="0" w:space="0"/>
              </w:pBdr>
              <w:spacing w:after="0"/>
              <w:ind w:left="840" w:hanging="420"/>
            </w:pPr>
            <w:r>
              <w:rPr>
                <w:rFonts w:hint="default"/>
                <w:highlight w:val="none"/>
              </w:rPr>
              <w:t xml:space="preserve">Menguasai konsep dasar sistem tenaga, sistem pengaturan, elektronika, telekomunikasi dan sistem komputer </w:t>
            </w:r>
            <w:r>
              <w:rPr>
                <w:rFonts w:hint="default"/>
                <w:b/>
                <w:bCs/>
                <w:highlight w:val="none"/>
              </w:rPr>
              <w:t>(P.3)</w:t>
            </w:r>
            <w:r>
              <w:rPr>
                <w:rFonts w:hint="default"/>
                <w:highlight w:val="none"/>
              </w:rPr>
              <w:t>;</w:t>
            </w:r>
          </w:p>
          <w:p>
            <w:pPr>
              <w:numPr>
                <w:ilvl w:val="1"/>
                <w:numId w:val="1"/>
              </w:numPr>
              <w:pBdr>
                <w:top w:val="none" w:color="000000" w:sz="0" w:space="0"/>
                <w:left w:val="none" w:color="000000" w:sz="0" w:space="0"/>
                <w:bottom w:val="none" w:color="000000" w:sz="0" w:space="0"/>
                <w:right w:val="none" w:color="000000" w:sz="0" w:space="0"/>
                <w:between w:val="none" w:color="000000" w:sz="0" w:space="0"/>
              </w:pBdr>
              <w:spacing w:after="0"/>
              <w:ind w:left="840" w:hanging="420"/>
            </w:pPr>
            <w:r>
              <w:rPr>
                <w:rFonts w:hint="default"/>
                <w:highlight w:val="none"/>
              </w:rPr>
              <w:t xml:space="preserve">Menguasai dasar teknik komputasi dan teknologi informasi dalam bidang sistem tenaga, sistem pengaturan, elektronika, telekomunikasi, dan sistem komputer </w:t>
            </w:r>
            <w:r>
              <w:rPr>
                <w:rFonts w:hint="default"/>
                <w:b/>
                <w:bCs/>
                <w:highlight w:val="none"/>
              </w:rPr>
              <w:t>(P.4)</w:t>
            </w:r>
            <w:r>
              <w:rPr>
                <w:rFonts w:hint="default"/>
                <w:highlight w:val="none"/>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hanging="425"/>
            </w:pPr>
            <w:r>
              <w:rPr>
                <w:rFonts w:hint="default"/>
              </w:rPr>
              <w:t>Keterampilan Khusus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0" w:hanging="420"/>
            </w:pPr>
            <w:r>
              <w:rPr>
                <w:rFonts w:hint="default"/>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hint="default"/>
                <w:b/>
                <w:bCs/>
              </w:rPr>
              <w:t>(KK.2)</w:t>
            </w:r>
            <w:r>
              <w:rPr>
                <w:rFonts w:hint="default"/>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noWrap w:val="0"/>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noWrap w:val="0"/>
          </w:tcPr>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rFonts w:hint="default"/>
                <w:color w:val="000000"/>
              </w:rPr>
              <w:t>Mahasiswa mampu menganalisis forensika suara sesuai dengan standard.</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noWrap w:val="0"/>
          </w:tcPr>
          <w:p>
            <w:pPr>
              <w:rPr>
                <w:b/>
              </w:rPr>
            </w:pPr>
            <w:r>
              <w:rPr>
                <w:b/>
              </w:rPr>
              <w:t>DESKRIPSI SINGKAT MK</w:t>
            </w:r>
          </w:p>
        </w:tc>
        <w:tc>
          <w:tcPr>
            <w:tcW w:w="13183" w:type="dxa"/>
            <w:gridSpan w:val="6"/>
            <w:tcBorders>
              <w:top w:val="single" w:color="000000" w:sz="4" w:space="0"/>
            </w:tcBorders>
            <w:shd w:val="clear" w:color="auto" w:fill="auto"/>
            <w:noWrap w:val="0"/>
          </w:tcPr>
          <w:p>
            <w:pPr>
              <w:jc w:val="both"/>
            </w:pPr>
            <w:r>
              <w:rPr>
                <w:rFonts w:hint="default"/>
              </w:rPr>
              <w:t>Perkembangan teknologi multimedia telah memberikan kemudahan dalam menghasilkan rekaman suara. Sebagai contoh adalah fitur dan aplikasi pada handphone yang memberikan kemudahan untuk melakukan berbagai jenis rekaman, baik berupa percakapan telepon ataupun rekaman pribadi lainnya. Kemudahan ini pada satu sisi akan membantu upaya pengumpulan barang bukti digital. Karena itu tidaklah heran bila sejumlah kasus yang ditangani oleh penegak hukum saat ini telah mulai melibatkan rekaman sebagai salah barang bukti penting bagi penyidikan dan pengungkapan kasus. Dalam hal ini, permasalahan umum yang dihadapi dalam kasus yang melibatkan barang bukti rekaman adalah bagaimana memastikan orisinalitas dari suara pelaku yang menjadi kunci dalam penyidikan dan pengungkapan kasus. Untuk itu, teknik forensika suara akan menjadi semakin penting untuk dikuasai. Pada mata kuliah ini akan membahas teori suara, sejarah forensika suara dan tahapan-tahapan dalam forensika suara, mulai dari authentication, enhancement, hingga interpretation. Pada akhir perkuliahan, diharapkan mahasiswa mampu melakukan analisis forensika suara sesuai dengan standard.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noWrap w:val="0"/>
          </w:tcPr>
          <w:p>
            <w:pPr>
              <w:rPr>
                <w:b/>
              </w:rPr>
            </w:pPr>
            <w:r>
              <w:rPr>
                <w:b/>
              </w:rPr>
              <w:t>BAHAN KAJIAN</w:t>
            </w:r>
          </w:p>
        </w:tc>
        <w:tc>
          <w:tcPr>
            <w:tcW w:w="13183" w:type="dxa"/>
            <w:gridSpan w:val="6"/>
            <w:tcBorders>
              <w:top w:val="single" w:color="000000" w:sz="4" w:space="0"/>
            </w:tcBorders>
            <w:shd w:val="clear" w:color="auto" w:fill="auto"/>
            <w:noWrap w:val="0"/>
          </w:tcPr>
          <w:p>
            <w:pPr>
              <w:pStyle w:val="184"/>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rFonts w:hint="default"/>
                <w:color w:val="000000"/>
              </w:rPr>
            </w:pPr>
            <w:r>
              <w:rPr>
                <w:rFonts w:hint="default"/>
                <w:color w:val="000000"/>
              </w:rPr>
              <w:t>Konsep dasar sinyal suara dan sistem</w:t>
            </w:r>
          </w:p>
          <w:p>
            <w:pPr>
              <w:pStyle w:val="184"/>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rFonts w:hint="default"/>
                <w:color w:val="000000"/>
              </w:rPr>
            </w:pPr>
            <w:r>
              <w:rPr>
                <w:rFonts w:hint="default"/>
                <w:color w:val="000000"/>
              </w:rPr>
              <w:t>Sejarah forensika suara</w:t>
            </w:r>
          </w:p>
          <w:p>
            <w:pPr>
              <w:pStyle w:val="184"/>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rFonts w:hint="default"/>
                <w:color w:val="000000"/>
              </w:rPr>
            </w:pPr>
            <w:r>
              <w:rPr>
                <w:rFonts w:hint="default"/>
                <w:color w:val="000000"/>
              </w:rPr>
              <w:t>Penanganan barang bukti forensik</w:t>
            </w:r>
          </w:p>
          <w:p>
            <w:pPr>
              <w:pStyle w:val="184"/>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rFonts w:hint="default"/>
                <w:color w:val="000000"/>
              </w:rPr>
            </w:pPr>
            <w:r>
              <w:rPr>
                <w:rFonts w:hint="default"/>
                <w:color w:val="000000"/>
              </w:rPr>
              <w:t>Authenticity asssessment</w:t>
            </w:r>
          </w:p>
          <w:p>
            <w:pPr>
              <w:pStyle w:val="184"/>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color w:val="000000"/>
              </w:rPr>
            </w:pPr>
            <w:r>
              <w:rPr>
                <w:rFonts w:hint="default"/>
                <w:color w:val="000000"/>
              </w:rPr>
              <w:t>Audio signal enhancement</w:t>
            </w:r>
          </w:p>
          <w:p>
            <w:pPr>
              <w:pStyle w:val="184"/>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color w:val="000000"/>
              </w:rPr>
            </w:pPr>
            <w:r>
              <w:rPr>
                <w:rFonts w:hint="default"/>
                <w:color w:val="000000"/>
              </w:rPr>
              <w:t>Forensic interpretation</w:t>
            </w:r>
          </w:p>
          <w:p>
            <w:pPr>
              <w:pStyle w:val="184"/>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noWrap w:val="0"/>
          </w:tcPr>
          <w:p>
            <w:pPr>
              <w:rPr>
                <w:b/>
              </w:rPr>
            </w:pPr>
            <w:r>
              <w:rPr>
                <w:b/>
              </w:rPr>
              <w:t>PUSTAKA</w:t>
            </w:r>
          </w:p>
        </w:tc>
        <w:tc>
          <w:tcPr>
            <w:tcW w:w="13183" w:type="dxa"/>
            <w:gridSpan w:val="6"/>
            <w:tcBorders>
              <w:bottom w:val="single" w:color="000000" w:sz="8" w:space="0"/>
            </w:tcBorders>
            <w:shd w:val="clear" w:color="auto" w:fill="E7E6E6"/>
            <w:noWrap w:val="0"/>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noWrap w:val="0"/>
          </w:tcPr>
          <w:p>
            <w:pPr>
              <w:numPr>
                <w:ilvl w:val="0"/>
                <w:numId w:val="4"/>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color w:val="000000"/>
              </w:rPr>
            </w:pPr>
            <w:r>
              <w:rPr>
                <w:rFonts w:hint="default"/>
                <w:color w:val="000000"/>
              </w:rPr>
              <w:t>Maher, R.C., (2018). Principles of Forensic Audio Analysis. New York: Springer.</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clear" w:pos="425"/>
              </w:tabs>
              <w:spacing w:after="0" w:line="240" w:lineRule="auto"/>
              <w:ind w:left="425" w:hanging="425"/>
              <w:rPr>
                <w:color w:val="000000"/>
              </w:rPr>
            </w:pPr>
            <w:r>
              <w:rPr>
                <w:rFonts w:hint="default"/>
                <w:color w:val="000000"/>
              </w:rPr>
              <w:t>Wang, D. &amp; Brown, G. J., (2006). Computational Auditory Scene Analysis. New Jersey: John Wiley &amp; Sons.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noWrap w:val="0"/>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noWrap w:val="0"/>
          </w:tcPr>
          <w:p>
            <w:pPr>
              <w:pStyle w:val="184"/>
              <w:numPr>
                <w:ilvl w:val="3"/>
                <w:numId w:val="5"/>
              </w:numPr>
              <w:tabs>
                <w:tab w:val="left" w:pos="0"/>
              </w:tabs>
              <w:spacing w:line="240" w:lineRule="auto"/>
              <w:ind w:left="416" w:hanging="416"/>
            </w:pPr>
            <w:r>
              <w:rPr>
                <w:rFonts w:hint="default"/>
              </w:rPr>
              <w:t>Al-Azhar, M. N. (2011). Audio Forensic: Theory And Analysis. Jakarta: Pusat Laboratorium Forensik Polri Bidang Fisika Dan Komputer Forensik.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noWrap w:val="0"/>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noWrap w:val="0"/>
          </w:tcPr>
          <w:p>
            <w:pPr>
              <w:pStyle w:val="184"/>
              <w:numPr>
                <w:ilvl w:val="6"/>
                <w:numId w:val="5"/>
              </w:numPr>
              <w:tabs>
                <w:tab w:val="left" w:pos="0"/>
              </w:tabs>
              <w:ind w:left="416" w:hanging="416"/>
            </w:pPr>
            <w:r>
              <w:rPr>
                <w:rFonts w:hint="default"/>
              </w:rPr>
              <w:t>Bahan Tayang (Slide Materi, Buku Referensi)</w:t>
            </w:r>
          </w:p>
          <w:p>
            <w:pPr>
              <w:pStyle w:val="184"/>
              <w:numPr>
                <w:ilvl w:val="6"/>
                <w:numId w:val="5"/>
              </w:numPr>
              <w:tabs>
                <w:tab w:val="left" w:pos="0"/>
              </w:tabs>
              <w:ind w:left="416" w:hanging="416"/>
            </w:pPr>
            <w:r>
              <w:rPr>
                <w:rFonts w:hint="default"/>
              </w:rPr>
              <w:t>Python IDE (Spyder, Google Colab)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noWrap w:val="0"/>
          </w:tcPr>
          <w:p>
            <w:pPr>
              <w:rPr>
                <w:b/>
              </w:rPr>
            </w:pPr>
            <w:r>
              <w:rPr>
                <w:b/>
              </w:rPr>
              <w:t>MATA KULIAH PRASYARAT</w:t>
            </w:r>
          </w:p>
        </w:tc>
        <w:tc>
          <w:tcPr>
            <w:tcW w:w="13183" w:type="dxa"/>
            <w:gridSpan w:val="6"/>
            <w:shd w:val="clear" w:color="auto" w:fill="auto"/>
            <w:noWrap w:val="0"/>
          </w:tcPr>
          <w:p>
            <w:pPr>
              <w:numPr>
                <w:ilvl w:val="0"/>
                <w:numId w:val="6"/>
              </w:numPr>
              <w:ind w:left="300" w:hanging="360"/>
            </w:pPr>
            <w:r>
              <w:rPr>
                <w:rFonts w:hint="default"/>
              </w:rPr>
              <w:t>TE201416 - Sinyal dan Sistem</w:t>
            </w:r>
          </w:p>
        </w:tc>
      </w:tr>
    </w:tbl>
    <w:p>
      <w:pPr>
        <w:spacing w:after="0" w:line="360" w:lineRule="auto"/>
        <w:rPr>
          <w:rFonts w:ascii="Quattrocento Sans" w:hAnsi="Quattrocento Sans" w:eastAsia="Quattrocento Sans" w:cs="Quattrocento Sans"/>
          <w:b/>
        </w:rPr>
      </w:pPr>
    </w:p>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8"/>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r>
        <w:drawing>
          <wp:inline distT="0" distB="0" distL="0" distR="0">
            <wp:extent cx="5341620" cy="5328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a:stretch>
                      <a:fillRect/>
                    </a:stretch>
                  </pic:blipFill>
                  <pic:spPr>
                    <a:xfrm>
                      <a:off x="0" y="0"/>
                      <a:ext cx="5341759" cy="5329106"/>
                    </a:xfrm>
                    <a:prstGeom prst="rect">
                      <a:avLst/>
                    </a:prstGeom>
                  </pic:spPr>
                </pic:pic>
              </a:graphicData>
            </a:graphic>
          </wp:inline>
        </w:drawing>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1885"/>
        <w:gridCol w:w="1800"/>
        <w:gridCol w:w="1887"/>
        <w:gridCol w:w="2019"/>
        <w:gridCol w:w="1620"/>
        <w:gridCol w:w="1660"/>
        <w:gridCol w:w="1497"/>
        <w:gridCol w:w="1010"/>
        <w:gridCol w:w="1077"/>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restart"/>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Minggu ke-</w:t>
            </w:r>
          </w:p>
        </w:tc>
        <w:tc>
          <w:tcPr>
            <w:tcW w:w="1885" w:type="dxa"/>
            <w:vMerge w:val="restart"/>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Sub-CPMK (Kemampuan akhir yg direncanakan)</w:t>
            </w:r>
          </w:p>
        </w:tc>
        <w:tc>
          <w:tcPr>
            <w:tcW w:w="1800" w:type="dxa"/>
            <w:vMerge w:val="restart"/>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Bahan Kajian</w:t>
            </w:r>
          </w:p>
        </w:tc>
        <w:tc>
          <w:tcPr>
            <w:tcW w:w="1887" w:type="dxa"/>
            <w:vMerge w:val="restart"/>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Bentuk/ Metode Pembelajaran</w:t>
            </w:r>
          </w:p>
        </w:tc>
        <w:tc>
          <w:tcPr>
            <w:tcW w:w="2019" w:type="dxa"/>
            <w:vMerge w:val="restart"/>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Aktivitas Belajar</w:t>
            </w:r>
          </w:p>
        </w:tc>
        <w:tc>
          <w:tcPr>
            <w:tcW w:w="4777" w:type="dxa"/>
            <w:gridSpan w:val="3"/>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Penilaian</w:t>
            </w:r>
          </w:p>
        </w:tc>
        <w:tc>
          <w:tcPr>
            <w:tcW w:w="1010" w:type="dxa"/>
            <w:vMerge w:val="restart"/>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Durasi (menit)</w:t>
            </w:r>
          </w:p>
        </w:tc>
        <w:tc>
          <w:tcPr>
            <w:tcW w:w="993" w:type="dxa"/>
            <w:vMerge w:val="restart"/>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continue"/>
            <w:noWrap w:val="0"/>
          </w:tcPr>
          <w:p>
            <w:pPr>
              <w:spacing w:after="0" w:line="240" w:lineRule="auto"/>
              <w:rPr>
                <w:rFonts w:eastAsia="Quattrocento Sans" w:asciiTheme="majorHAnsi" w:hAnsiTheme="majorHAnsi" w:cstheme="majorHAnsi"/>
                <w:b/>
              </w:rPr>
            </w:pPr>
          </w:p>
        </w:tc>
        <w:tc>
          <w:tcPr>
            <w:tcW w:w="1885" w:type="dxa"/>
            <w:vMerge w:val="continue"/>
            <w:noWrap w:val="0"/>
          </w:tcPr>
          <w:p>
            <w:pPr>
              <w:spacing w:after="0" w:line="240" w:lineRule="auto"/>
              <w:rPr>
                <w:rFonts w:eastAsia="Quattrocento Sans" w:asciiTheme="majorHAnsi" w:hAnsiTheme="majorHAnsi" w:cstheme="majorHAnsi"/>
                <w:b/>
              </w:rPr>
            </w:pPr>
          </w:p>
        </w:tc>
        <w:tc>
          <w:tcPr>
            <w:tcW w:w="1800" w:type="dxa"/>
            <w:vMerge w:val="continue"/>
            <w:noWrap w:val="0"/>
          </w:tcPr>
          <w:p>
            <w:pPr>
              <w:spacing w:after="0" w:line="240" w:lineRule="auto"/>
              <w:rPr>
                <w:rFonts w:eastAsia="Quattrocento Sans" w:asciiTheme="majorHAnsi" w:hAnsiTheme="majorHAnsi" w:cstheme="majorHAnsi"/>
                <w:b/>
              </w:rPr>
            </w:pPr>
          </w:p>
        </w:tc>
        <w:tc>
          <w:tcPr>
            <w:tcW w:w="1887" w:type="dxa"/>
            <w:vMerge w:val="continue"/>
            <w:noWrap w:val="0"/>
          </w:tcPr>
          <w:p>
            <w:pPr>
              <w:spacing w:after="0" w:line="240" w:lineRule="auto"/>
              <w:rPr>
                <w:rFonts w:eastAsia="Quattrocento Sans" w:asciiTheme="majorHAnsi" w:hAnsiTheme="majorHAnsi" w:cstheme="majorHAnsi"/>
                <w:b/>
              </w:rPr>
            </w:pPr>
          </w:p>
        </w:tc>
        <w:tc>
          <w:tcPr>
            <w:tcW w:w="2019" w:type="dxa"/>
            <w:vMerge w:val="continue"/>
            <w:noWrap w:val="0"/>
          </w:tcPr>
          <w:p>
            <w:pPr>
              <w:spacing w:after="0" w:line="240" w:lineRule="auto"/>
              <w:rPr>
                <w:rFonts w:eastAsia="Quattrocento Sans" w:asciiTheme="majorHAnsi" w:hAnsiTheme="majorHAnsi" w:cstheme="majorHAnsi"/>
                <w:b/>
              </w:rPr>
            </w:pPr>
          </w:p>
        </w:tc>
        <w:tc>
          <w:tcPr>
            <w:tcW w:w="1620" w:type="dxa"/>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Kriteria</w:t>
            </w:r>
          </w:p>
        </w:tc>
        <w:tc>
          <w:tcPr>
            <w:tcW w:w="1660" w:type="dxa"/>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Indikator</w:t>
            </w:r>
          </w:p>
        </w:tc>
        <w:tc>
          <w:tcPr>
            <w:tcW w:w="1497" w:type="dxa"/>
            <w:shd w:val="clear" w:color="auto" w:fill="D8D8D8"/>
            <w:noWrap w:val="0"/>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Bobot</w:t>
            </w:r>
          </w:p>
        </w:tc>
        <w:tc>
          <w:tcPr>
            <w:tcW w:w="1010" w:type="dxa"/>
            <w:vMerge w:val="continue"/>
            <w:noWrap w:val="0"/>
          </w:tcPr>
          <w:p>
            <w:pPr>
              <w:spacing w:after="0" w:line="240" w:lineRule="auto"/>
              <w:rPr>
                <w:rFonts w:eastAsia="Quattrocento Sans" w:asciiTheme="majorHAnsi" w:hAnsiTheme="majorHAnsi" w:cstheme="majorHAnsi"/>
                <w:b/>
              </w:rPr>
            </w:pPr>
          </w:p>
        </w:tc>
        <w:tc>
          <w:tcPr>
            <w:tcW w:w="993" w:type="dxa"/>
            <w:vMerge w:val="continue"/>
            <w:noWrap w:val="0"/>
          </w:tcPr>
          <w:p>
            <w:pPr>
              <w:spacing w:after="0" w:line="240" w:lineRule="auto"/>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c>
          <w:tcPr>
            <w:tcW w:w="1885"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(2)</w:t>
            </w:r>
          </w:p>
        </w:tc>
        <w:tc>
          <w:tcPr>
            <w:tcW w:w="1800"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(4)</w:t>
            </w:r>
          </w:p>
        </w:tc>
        <w:tc>
          <w:tcPr>
            <w:tcW w:w="1887"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(5)</w:t>
            </w:r>
          </w:p>
        </w:tc>
        <w:tc>
          <w:tcPr>
            <w:tcW w:w="2019"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(6)</w:t>
            </w:r>
          </w:p>
        </w:tc>
        <w:tc>
          <w:tcPr>
            <w:tcW w:w="1620"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(7)</w:t>
            </w:r>
          </w:p>
        </w:tc>
        <w:tc>
          <w:tcPr>
            <w:tcW w:w="1660"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(8)</w:t>
            </w:r>
          </w:p>
        </w:tc>
        <w:tc>
          <w:tcPr>
            <w:tcW w:w="1497"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(9)</w:t>
            </w:r>
          </w:p>
        </w:tc>
        <w:tc>
          <w:tcPr>
            <w:tcW w:w="1010"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w:t>
            </w:r>
          </w:p>
        </w:tc>
        <w:tc>
          <w:tcPr>
            <w:tcW w:w="993" w:type="dxa"/>
            <w:noWrap w:val="0"/>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3063"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rPr>
                <w:rFonts w:eastAsia="Quattrocento Sans" w:asciiTheme="majorHAnsi" w:hAnsiTheme="majorHAnsi" w:cstheme="majorHAnsi"/>
                <w:bCs/>
                <w:sz w:val="16"/>
                <w:szCs w:val="16"/>
              </w:rPr>
            </w:pPr>
            <w:r>
              <w:rPr>
                <w:rFonts w:eastAsia="Quattrocento Sans" w:asciiTheme="majorHAnsi" w:hAnsiTheme="majorHAnsi" w:cstheme="majorHAnsi"/>
                <w:bCs/>
                <w:sz w:val="16"/>
                <w:szCs w:val="16"/>
              </w:rPr>
              <w:t xml:space="preserve">*Bentuk pembelajaran terdiri dari: kuliah, responsi, tutorial, seminar, praktikum, penelitian, pegabdian masyarakat, dll </w:t>
            </w:r>
            <w:r>
              <w:rPr>
                <w:rFonts w:eastAsia="Quattrocento Sans" w:asciiTheme="majorHAnsi" w:hAnsiTheme="majorHAnsi" w:cstheme="majorHAnsi"/>
                <w:bCs/>
                <w:sz w:val="16"/>
                <w:szCs w:val="16"/>
              </w:rPr>
              <w:br w:type="textWrapping"/>
            </w:r>
            <w:r>
              <w:rPr>
                <w:rFonts w:eastAsia="Quattrocento Sans" w:asciiTheme="majorHAnsi" w:hAnsiTheme="majorHAnsi" w:cstheme="majorHAnsi"/>
                <w:bCs/>
                <w:sz w:val="16"/>
                <w:szCs w:val="16"/>
              </w:rPr>
              <w:t>**Metode pembelajaran terdiri dari: diskusi kelompok, simulasi, studi kasus, pembelajaran kolaboratif, pembelajaran kooperatif, pembelajaran berbasis proyek, pembelajaran berbasis masalah, dll.</w:t>
            </w:r>
          </w:p>
        </w:tc>
        <w:tc>
          <w:tcPr>
            <w:tcW w:w="2019" w:type="dxa"/>
            <w:noWrap w:val="0"/>
            <w:vAlign w:val="center"/>
          </w:tcPr>
          <w:p>
            <w:pPr>
              <w:spacing w:after="0" w:line="240" w:lineRule="auto"/>
              <w:rPr>
                <w:rFonts w:eastAsia="Quattrocento Sans" w:asciiTheme="majorHAnsi" w:hAnsiTheme="majorHAnsi" w:cstheme="majorHAnsi"/>
                <w:bCs/>
                <w:sz w:val="16"/>
                <w:szCs w:val="16"/>
              </w:rPr>
            </w:pPr>
            <w:r>
              <w:rPr>
                <w:rFonts w:eastAsia="Quattrocento Sans" w:asciiTheme="majorHAnsi" w:hAnsiTheme="majorHAnsi" w:cstheme="majorHAnsi"/>
                <w:bCs/>
                <w:sz w:val="16"/>
                <w:szCs w:val="16"/>
              </w:rPr>
              <w:t>*Kegiatan yang dilakukan dalam proses penilaian, seperti tugas dan presentasi atau cara-cara lainnya.</w:t>
            </w:r>
          </w:p>
        </w:tc>
        <w:tc>
          <w:tcPr>
            <w:tcW w:w="1620" w:type="dxa"/>
            <w:noWrap w:val="0"/>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*standar keberhasilan mahasiswa dalam sebuah tahapan pembelajaran</w:t>
            </w:r>
          </w:p>
        </w:tc>
        <w:tc>
          <w:tcPr>
            <w:tcW w:w="1660" w:type="dxa"/>
            <w:noWrap w:val="0"/>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*unsur yang menunjukkan kualitas kinerja mahasiswa</w:t>
            </w:r>
          </w:p>
        </w:tc>
        <w:tc>
          <w:tcPr>
            <w:tcW w:w="1497" w:type="dxa"/>
            <w:noWrap w:val="0"/>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*persentase penilaian keberhasilan</w:t>
            </w:r>
          </w:p>
        </w:tc>
        <w:tc>
          <w:tcPr>
            <w:tcW w:w="1010" w:type="dxa"/>
            <w:noWrap w:val="0"/>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 xml:space="preserve">*waktu takaran belajar yang dikonversi ke dalam satuan sks </w:t>
            </w:r>
          </w:p>
        </w:tc>
        <w:tc>
          <w:tcPr>
            <w:tcW w:w="993"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Cs/>
                <w:sz w:val="16"/>
                <w:szCs w:val="16"/>
              </w:rPr>
              <w:t xml:space="preserve">*buku referensi/ acuan yang digunakan sebagai sumber belajar dalam pebelajaran mata kuliah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2</w:t>
            </w:r>
          </w:p>
        </w:tc>
        <w:tc>
          <w:tcPr>
            <w:tcW w:w="1885" w:type="dxa"/>
            <w:vMerge w:val="restart"/>
            <w:noWrap w:val="0"/>
            <w:vAlign w:val="center"/>
          </w:tcPr>
          <w:p>
            <w:pPr>
              <w:spacing w:after="0" w:line="240" w:lineRule="auto"/>
              <w:rPr>
                <w:rFonts w:eastAsia="Quattrocento Sans" w:asciiTheme="majorHAnsi" w:hAnsiTheme="majorHAnsi" w:cstheme="majorHAnsi"/>
                <w:bCs/>
              </w:rPr>
            </w:pPr>
            <w:r>
              <w:rPr>
                <w:rFonts w:eastAsia="Quattrocento Sans" w:asciiTheme="majorHAnsi" w:hAnsiTheme="majorHAnsi" w:cstheme="majorHAnsi"/>
                <w:bCs/>
                <w:highlight w:val="yellow"/>
              </w:rPr>
              <w:t>(Contoh)</w:t>
            </w:r>
            <w:r>
              <w:rPr>
                <w:rFonts w:eastAsia="Quattrocento Sans" w:asciiTheme="majorHAnsi" w:hAnsiTheme="majorHAnsi" w:cstheme="majorHAnsi"/>
                <w:bCs/>
              </w:rPr>
              <w:br w:type="textWrapping"/>
            </w:r>
            <w:r>
              <w:rPr>
                <w:rFonts w:eastAsia="Quattrocento Sans" w:asciiTheme="majorHAnsi" w:hAnsiTheme="majorHAnsi" w:cstheme="majorHAnsi"/>
                <w:bCs/>
              </w:rPr>
              <w:t xml:space="preserve">Mahasiswa mampu menentukan sruktur kristal pada material keramik </w:t>
            </w:r>
          </w:p>
        </w:tc>
        <w:tc>
          <w:tcPr>
            <w:tcW w:w="1800" w:type="dxa"/>
            <w:noWrap w:val="0"/>
            <w:vAlign w:val="center"/>
          </w:tcPr>
          <w:p>
            <w:pPr>
              <w:spacing w:after="0" w:line="240" w:lineRule="auto"/>
              <w:rPr>
                <w:rFonts w:eastAsia="Quattrocento Sans" w:asciiTheme="majorHAnsi" w:hAnsiTheme="majorHAnsi" w:cstheme="majorHAnsi"/>
                <w:bCs/>
              </w:rPr>
            </w:pPr>
            <w:r>
              <w:rPr>
                <w:rFonts w:eastAsia="Quattrocento Sans" w:asciiTheme="majorHAnsi" w:hAnsiTheme="majorHAnsi" w:cstheme="majorHAnsi"/>
                <w:bCs/>
              </w:rPr>
              <w:t>Ikatan ionik dan ikatan kovalen</w:t>
            </w:r>
          </w:p>
        </w:tc>
        <w:tc>
          <w:tcPr>
            <w:tcW w:w="1887" w:type="dxa"/>
            <w:vMerge w:val="restart"/>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Kuliah/ studi kasus</w:t>
            </w:r>
          </w:p>
        </w:tc>
        <w:tc>
          <w:tcPr>
            <w:tcW w:w="2019" w:type="dxa"/>
            <w:vMerge w:val="restart"/>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Tugas</w:t>
            </w:r>
          </w:p>
        </w:tc>
        <w:tc>
          <w:tcPr>
            <w:tcW w:w="1620" w:type="dxa"/>
            <w:vMerge w:val="restart"/>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Ketepatan dalam menjawab</w:t>
            </w:r>
          </w:p>
        </w:tc>
        <w:tc>
          <w:tcPr>
            <w:tcW w:w="1660"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Menguraikan perbedaan ikatan ionik dan kovalen</w:t>
            </w:r>
          </w:p>
        </w:tc>
        <w:tc>
          <w:tcPr>
            <w:tcW w:w="1497"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1010"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993"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r>
              <w:rPr>
                <w:rFonts w:eastAsia="Quattrocento Sans" w:asciiTheme="majorHAnsi" w:hAnsiTheme="majorHAnsi" w:cstheme="majorHAnsi"/>
                <w:bCs/>
              </w:rPr>
              <w:br w:type="textWrapping"/>
            </w:r>
            <w:r>
              <w:rPr>
                <w:rFonts w:eastAsia="Quattrocento Sans" w:asciiTheme="majorHAnsi" w:hAnsiTheme="majorHAnsi" w:cstheme="majorHAnsi"/>
                <w:bCs/>
                <w:sz w:val="16"/>
                <w:szCs w:val="16"/>
              </w:rPr>
              <w:t>(merujuk pada pustaka nomor 1 pada halaman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3</w:t>
            </w:r>
          </w:p>
        </w:tc>
        <w:tc>
          <w:tcPr>
            <w:tcW w:w="1885" w:type="dxa"/>
            <w:vMerge w:val="continue"/>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rPr>
                <w:rFonts w:eastAsia="Quattrocento Sans" w:asciiTheme="majorHAnsi" w:hAnsiTheme="majorHAnsi" w:cstheme="majorHAnsi"/>
                <w:bCs/>
              </w:rPr>
            </w:pPr>
            <w:r>
              <w:rPr>
                <w:rFonts w:eastAsia="Quattrocento Sans" w:asciiTheme="majorHAnsi" w:hAnsiTheme="majorHAnsi" w:cstheme="majorHAnsi"/>
                <w:bCs/>
              </w:rPr>
              <w:t xml:space="preserve">Struktur kristal tipe AX, AmXp, dan AmBnXp berdasarkan </w:t>
            </w:r>
            <w:r>
              <w:rPr>
                <w:rFonts w:eastAsia="Quattrocento Sans" w:asciiTheme="majorHAnsi" w:hAnsiTheme="majorHAnsi" w:cstheme="majorHAnsi"/>
                <w:bCs/>
              </w:rPr>
              <w:br w:type="textWrapping"/>
            </w:r>
            <w:r>
              <w:rPr>
                <w:rFonts w:eastAsia="Quattrocento Sans" w:asciiTheme="majorHAnsi" w:hAnsiTheme="majorHAnsi" w:cstheme="majorHAnsi"/>
                <w:bCs/>
              </w:rPr>
              <w:t>perhitungan r</w:t>
            </w:r>
            <w:r>
              <w:rPr>
                <w:rFonts w:eastAsia="Quattrocento Sans" w:asciiTheme="majorHAnsi" w:hAnsiTheme="majorHAnsi" w:cstheme="majorHAnsi"/>
                <w:bCs/>
                <w:vertAlign w:val="subscript"/>
              </w:rPr>
              <w:t>c</w:t>
            </w:r>
            <w:r>
              <w:rPr>
                <w:rFonts w:eastAsia="Quattrocento Sans" w:asciiTheme="majorHAnsi" w:hAnsiTheme="majorHAnsi" w:cstheme="majorHAnsi"/>
                <w:bCs/>
              </w:rPr>
              <w:t>/r</w:t>
            </w:r>
            <w:r>
              <w:rPr>
                <w:rFonts w:eastAsia="Quattrocento Sans" w:asciiTheme="majorHAnsi" w:hAnsiTheme="majorHAnsi" w:cstheme="majorHAnsi"/>
                <w:bCs/>
                <w:vertAlign w:val="subscript"/>
              </w:rPr>
              <w:t>a</w:t>
            </w:r>
          </w:p>
        </w:tc>
        <w:tc>
          <w:tcPr>
            <w:tcW w:w="1887" w:type="dxa"/>
            <w:vMerge w:val="continue"/>
            <w:noWrap w:val="0"/>
            <w:vAlign w:val="center"/>
          </w:tcPr>
          <w:p>
            <w:pPr>
              <w:spacing w:after="0" w:line="240" w:lineRule="auto"/>
              <w:jc w:val="center"/>
              <w:rPr>
                <w:rFonts w:eastAsia="Quattrocento Sans" w:asciiTheme="majorHAnsi" w:hAnsiTheme="majorHAnsi" w:cstheme="majorHAnsi"/>
                <w:b/>
              </w:rPr>
            </w:pPr>
          </w:p>
        </w:tc>
        <w:tc>
          <w:tcPr>
            <w:tcW w:w="2019" w:type="dxa"/>
            <w:vMerge w:val="continue"/>
            <w:noWrap w:val="0"/>
            <w:vAlign w:val="center"/>
          </w:tcPr>
          <w:p>
            <w:pPr>
              <w:spacing w:after="0" w:line="240" w:lineRule="auto"/>
              <w:jc w:val="center"/>
              <w:rPr>
                <w:rFonts w:eastAsia="Quattrocento Sans" w:asciiTheme="majorHAnsi" w:hAnsiTheme="majorHAnsi" w:cstheme="majorHAnsi"/>
                <w:b/>
              </w:rPr>
            </w:pPr>
          </w:p>
        </w:tc>
        <w:tc>
          <w:tcPr>
            <w:tcW w:w="1620" w:type="dxa"/>
            <w:vMerge w:val="continue"/>
            <w:noWrap w:val="0"/>
            <w:vAlign w:val="center"/>
          </w:tcPr>
          <w:p>
            <w:pPr>
              <w:spacing w:after="0" w:line="240" w:lineRule="auto"/>
              <w:jc w:val="center"/>
              <w:rPr>
                <w:rFonts w:eastAsia="Quattrocento Sans" w:asciiTheme="majorHAnsi" w:hAnsiTheme="majorHAnsi" w:cstheme="majorHAnsi"/>
                <w:bCs/>
              </w:rPr>
            </w:pPr>
          </w:p>
        </w:tc>
        <w:tc>
          <w:tcPr>
            <w:tcW w:w="1660"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Menentukan struktur kristal yang tepat sesuai dengan perbandingan r</w:t>
            </w:r>
            <w:r>
              <w:rPr>
                <w:rFonts w:eastAsia="Quattrocento Sans" w:asciiTheme="majorHAnsi" w:hAnsiTheme="majorHAnsi" w:cstheme="majorHAnsi"/>
                <w:bCs/>
                <w:vertAlign w:val="subscript"/>
              </w:rPr>
              <w:t>c</w:t>
            </w:r>
            <w:r>
              <w:rPr>
                <w:rFonts w:eastAsia="Quattrocento Sans" w:asciiTheme="majorHAnsi" w:hAnsiTheme="majorHAnsi" w:cstheme="majorHAnsi"/>
                <w:bCs/>
              </w:rPr>
              <w:t>/r</w:t>
            </w:r>
            <w:r>
              <w:rPr>
                <w:rFonts w:eastAsia="Quattrocento Sans" w:asciiTheme="majorHAnsi" w:hAnsiTheme="majorHAnsi" w:cstheme="majorHAnsi"/>
                <w:bCs/>
                <w:vertAlign w:val="subscript"/>
              </w:rPr>
              <w:t>a</w:t>
            </w:r>
            <w:r>
              <w:rPr>
                <w:rFonts w:eastAsia="Quattrocento Sans" w:asciiTheme="majorHAnsi" w:hAnsiTheme="majorHAnsi" w:cstheme="majorHAnsi"/>
                <w:bCs/>
              </w:rPr>
              <w:t xml:space="preserve"> </w:t>
            </w:r>
          </w:p>
        </w:tc>
        <w:tc>
          <w:tcPr>
            <w:tcW w:w="1497"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1010"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993" w:type="dxa"/>
            <w:noWrap w:val="0"/>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4</w:t>
            </w:r>
          </w:p>
        </w:tc>
        <w:tc>
          <w:tcPr>
            <w:tcW w:w="1885" w:type="dxa"/>
            <w:noWrap w:val="0"/>
            <w:vAlign w:val="center"/>
          </w:tcPr>
          <w:p>
            <w:pPr>
              <w:spacing w:after="0" w:line="240" w:lineRule="auto"/>
              <w:jc w:val="left"/>
              <w:rPr>
                <w:rFonts w:eastAsia="Quattrocento Sans" w:asciiTheme="majorHAnsi" w:hAnsiTheme="majorHAnsi" w:cstheme="majorHAnsi"/>
                <w:b/>
              </w:rPr>
            </w:pPr>
            <w:r>
              <w:rPr>
                <w:rFonts w:eastAsia="Quattrocento Sans" w:asciiTheme="majorHAnsi" w:hAnsiTheme="majorHAnsi" w:cstheme="majorHAnsi"/>
                <w:b w:val="0"/>
              </w:rPr>
              <w:t>Mahasiswa mampu menejelaskan konsep dasar sinyal dan sistem audio</w:t>
            </w:r>
          </w:p>
        </w:tc>
        <w:tc>
          <w:tcPr>
            <w:tcW w:w="1800" w:type="dxa"/>
            <w:noWrap w:val="0"/>
            <w:vAlign w:val="top"/>
          </w:tcPr>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Kontrak perkuliahan;</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Pengantar audio forensik;</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Bunyi;</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Tingkat tekanan bunyi (TTB);</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Panjang gelombang, frekuensi dan spektrum;</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Propagasi gelombang dan penyebaran sperikal (refleksi, reverberasi, keterarahan mikrofon);</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Karakteristik pendengaran manusia (Anatomi dan fisiologi telinga, psikoakustik, pembebanan frekuensi dalam pengukuran TTB, speech intelligibility);</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Pengolahan sinyal;</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Digital audio;</w:t>
            </w:r>
          </w:p>
          <w:p>
            <w:pPr>
              <w:spacing w:after="0" w:line="240" w:lineRule="auto"/>
              <w:jc w:val="both"/>
              <w:rPr>
                <w:rFonts w:hint="default" w:eastAsia="Quattrocento Sans" w:asciiTheme="majorHAnsi" w:hAnsiTheme="majorHAnsi" w:cstheme="majorHAnsi"/>
                <w:bCs/>
              </w:rPr>
            </w:pPr>
            <w:r>
              <w:rPr>
                <w:rFonts w:hint="default" w:eastAsia="Quattrocento Sans" w:asciiTheme="majorHAnsi" w:hAnsiTheme="majorHAnsi" w:cstheme="majorHAnsi"/>
                <w:bCs/>
              </w:rPr>
              <w:t>Perceptual audio coding.</w:t>
            </w: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5</w:t>
            </w:r>
          </w:p>
        </w:tc>
        <w:tc>
          <w:tcPr>
            <w:tcW w:w="1885" w:type="dxa"/>
            <w:noWrap w:val="0"/>
            <w:vAlign w:val="center"/>
          </w:tcPr>
          <w:p>
            <w:pPr>
              <w:spacing w:after="0" w:line="240" w:lineRule="auto"/>
              <w:jc w:val="left"/>
              <w:rPr>
                <w:rFonts w:hint="default" w:eastAsia="Quattrocento Sans" w:asciiTheme="majorHAnsi" w:hAnsiTheme="majorHAnsi" w:cstheme="majorHAnsi"/>
                <w:b w:val="0"/>
                <w:bCs/>
              </w:rPr>
            </w:pPr>
            <w:r>
              <w:rPr>
                <w:rFonts w:hint="default" w:eastAsia="Quattrocento Sans" w:asciiTheme="majorHAnsi" w:hAnsiTheme="majorHAnsi" w:cstheme="majorHAnsi"/>
                <w:b w:val="0"/>
                <w:bCs/>
              </w:rPr>
              <w:t>Mahasiswa mampu menjelaskan sejarah audio forensik</w:t>
            </w:r>
          </w:p>
        </w:tc>
        <w:tc>
          <w:tcPr>
            <w:tcW w:w="1800" w:type="dxa"/>
            <w:noWrap w:val="0"/>
            <w:vAlign w:val="top"/>
          </w:tcPr>
          <w:p>
            <w:pPr>
              <w:spacing w:after="0" w:line="240" w:lineRule="auto"/>
              <w:jc w:val="both"/>
              <w:rPr>
                <w:rFonts w:hint="default" w:eastAsia="Quattrocento Sans" w:asciiTheme="majorHAnsi" w:hAnsiTheme="majorHAnsi" w:cstheme="majorHAnsi"/>
                <w:b w:val="0"/>
                <w:bCs/>
              </w:rPr>
            </w:pPr>
            <w:r>
              <w:rPr>
                <w:rFonts w:hint="default" w:eastAsia="Quattrocento Sans" w:asciiTheme="majorHAnsi" w:hAnsiTheme="majorHAnsi" w:cstheme="majorHAnsi"/>
                <w:b w:val="0"/>
                <w:bCs/>
              </w:rPr>
              <w:t>Kasus McKeever;</w:t>
            </w:r>
          </w:p>
          <w:p>
            <w:pPr>
              <w:spacing w:after="0" w:line="240" w:lineRule="auto"/>
              <w:jc w:val="both"/>
              <w:rPr>
                <w:rFonts w:hint="default" w:eastAsia="Quattrocento Sans" w:asciiTheme="majorHAnsi" w:hAnsiTheme="majorHAnsi" w:cstheme="majorHAnsi"/>
                <w:b w:val="0"/>
                <w:bCs/>
              </w:rPr>
            </w:pPr>
            <w:r>
              <w:rPr>
                <w:rFonts w:hint="default" w:eastAsia="Quattrocento Sans" w:asciiTheme="majorHAnsi" w:hAnsiTheme="majorHAnsi" w:cstheme="majorHAnsi"/>
                <w:b w:val="0"/>
                <w:bCs/>
              </w:rPr>
              <w:t>Kasus McMillan;</w:t>
            </w:r>
          </w:p>
          <w:p>
            <w:pPr>
              <w:spacing w:after="0" w:line="240" w:lineRule="auto"/>
              <w:jc w:val="both"/>
              <w:rPr>
                <w:rFonts w:hint="default" w:eastAsia="Quattrocento Sans" w:asciiTheme="majorHAnsi" w:hAnsiTheme="majorHAnsi" w:cstheme="majorHAnsi"/>
                <w:b w:val="0"/>
                <w:bCs/>
              </w:rPr>
            </w:pPr>
            <w:r>
              <w:rPr>
                <w:rFonts w:hint="default" w:eastAsia="Quattrocento Sans" w:asciiTheme="majorHAnsi" w:hAnsiTheme="majorHAnsi" w:cstheme="majorHAnsi"/>
                <w:b w:val="0"/>
                <w:bCs/>
              </w:rPr>
              <w:t>Prosedur</w:t>
            </w:r>
            <w:bookmarkStart w:id="0" w:name="_GoBack"/>
            <w:bookmarkEnd w:id="0"/>
            <w:r>
              <w:rPr>
                <w:rFonts w:hint="default" w:eastAsia="Quattrocento Sans" w:asciiTheme="majorHAnsi" w:hAnsiTheme="majorHAnsi" w:cstheme="majorHAnsi"/>
                <w:b w:val="0"/>
                <w:bCs/>
              </w:rPr>
              <w:t xml:space="preserve"> FBI;</w:t>
            </w:r>
          </w:p>
          <w:p>
            <w:pPr>
              <w:spacing w:after="0" w:line="240" w:lineRule="auto"/>
              <w:jc w:val="both"/>
              <w:rPr>
                <w:rFonts w:hint="default" w:eastAsia="Quattrocento Sans" w:asciiTheme="majorHAnsi" w:hAnsiTheme="majorHAnsi" w:cstheme="majorHAnsi"/>
                <w:b w:val="0"/>
                <w:bCs/>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6</w:t>
            </w:r>
          </w:p>
        </w:tc>
        <w:tc>
          <w:tcPr>
            <w:tcW w:w="1885" w:type="dxa"/>
            <w:noWrap w:val="0"/>
            <w:vAlign w:val="center"/>
          </w:tcPr>
          <w:p>
            <w:pPr>
              <w:spacing w:after="0" w:line="240" w:lineRule="auto"/>
              <w:jc w:val="left"/>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7</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8</w:t>
            </w:r>
          </w:p>
        </w:tc>
        <w:tc>
          <w:tcPr>
            <w:tcW w:w="14388" w:type="dxa"/>
            <w:gridSpan w:val="10"/>
            <w:shd w:val="clear" w:color="auto" w:fill="D8D8D8"/>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9</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10</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11</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12</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13</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14</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15</w:t>
            </w:r>
          </w:p>
        </w:tc>
        <w:tc>
          <w:tcPr>
            <w:tcW w:w="1885" w:type="dxa"/>
            <w:noWrap w:val="0"/>
            <w:vAlign w:val="center"/>
          </w:tcPr>
          <w:p>
            <w:pPr>
              <w:spacing w:after="0" w:line="240" w:lineRule="auto"/>
              <w:jc w:val="center"/>
              <w:rPr>
                <w:rFonts w:eastAsia="Quattrocento Sans" w:asciiTheme="majorHAnsi" w:hAnsiTheme="majorHAnsi" w:cstheme="majorHAnsi"/>
                <w:b/>
              </w:rPr>
            </w:pPr>
          </w:p>
        </w:tc>
        <w:tc>
          <w:tcPr>
            <w:tcW w:w="1800" w:type="dxa"/>
            <w:noWrap w:val="0"/>
            <w:vAlign w:val="center"/>
          </w:tcPr>
          <w:p>
            <w:pPr>
              <w:spacing w:after="0" w:line="240" w:lineRule="auto"/>
              <w:jc w:val="center"/>
              <w:rPr>
                <w:rFonts w:eastAsia="Quattrocento Sans" w:asciiTheme="majorHAnsi" w:hAnsiTheme="majorHAnsi" w:cstheme="majorHAnsi"/>
                <w:b/>
              </w:rPr>
            </w:pPr>
          </w:p>
        </w:tc>
        <w:tc>
          <w:tcPr>
            <w:tcW w:w="1887" w:type="dxa"/>
            <w:noWrap w:val="0"/>
            <w:vAlign w:val="center"/>
          </w:tcPr>
          <w:p>
            <w:pPr>
              <w:spacing w:after="0" w:line="240" w:lineRule="auto"/>
              <w:jc w:val="center"/>
              <w:rPr>
                <w:rFonts w:eastAsia="Quattrocento Sans" w:asciiTheme="majorHAnsi" w:hAnsiTheme="majorHAnsi" w:cstheme="majorHAnsi"/>
                <w:b/>
              </w:rPr>
            </w:pPr>
          </w:p>
        </w:tc>
        <w:tc>
          <w:tcPr>
            <w:tcW w:w="2019" w:type="dxa"/>
            <w:noWrap w:val="0"/>
            <w:vAlign w:val="center"/>
          </w:tcPr>
          <w:p>
            <w:pPr>
              <w:spacing w:after="0" w:line="240" w:lineRule="auto"/>
              <w:jc w:val="center"/>
              <w:rPr>
                <w:rFonts w:eastAsia="Quattrocento Sans" w:asciiTheme="majorHAnsi" w:hAnsiTheme="majorHAnsi" w:cstheme="majorHAnsi"/>
                <w:b/>
              </w:rPr>
            </w:pPr>
          </w:p>
        </w:tc>
        <w:tc>
          <w:tcPr>
            <w:tcW w:w="1620" w:type="dxa"/>
            <w:noWrap w:val="0"/>
            <w:vAlign w:val="center"/>
          </w:tcPr>
          <w:p>
            <w:pPr>
              <w:spacing w:after="0" w:line="240" w:lineRule="auto"/>
              <w:jc w:val="center"/>
              <w:rPr>
                <w:rFonts w:eastAsia="Quattrocento Sans" w:asciiTheme="majorHAnsi" w:hAnsiTheme="majorHAnsi" w:cstheme="majorHAnsi"/>
                <w:b/>
              </w:rPr>
            </w:pPr>
          </w:p>
        </w:tc>
        <w:tc>
          <w:tcPr>
            <w:tcW w:w="1660" w:type="dxa"/>
            <w:noWrap w:val="0"/>
            <w:vAlign w:val="center"/>
          </w:tcPr>
          <w:p>
            <w:pPr>
              <w:spacing w:after="0" w:line="240" w:lineRule="auto"/>
              <w:jc w:val="center"/>
              <w:rPr>
                <w:rFonts w:eastAsia="Quattrocento Sans" w:asciiTheme="majorHAnsi" w:hAnsiTheme="majorHAnsi" w:cstheme="majorHAnsi"/>
                <w:b/>
              </w:rPr>
            </w:pPr>
          </w:p>
        </w:tc>
        <w:tc>
          <w:tcPr>
            <w:tcW w:w="1497" w:type="dxa"/>
            <w:noWrap w:val="0"/>
            <w:vAlign w:val="center"/>
          </w:tcPr>
          <w:p>
            <w:pPr>
              <w:spacing w:after="0" w:line="240" w:lineRule="auto"/>
              <w:jc w:val="center"/>
              <w:rPr>
                <w:rFonts w:eastAsia="Quattrocento Sans" w:asciiTheme="majorHAnsi" w:hAnsiTheme="majorHAnsi" w:cstheme="majorHAnsi"/>
                <w:b/>
              </w:rPr>
            </w:pPr>
          </w:p>
        </w:tc>
        <w:tc>
          <w:tcPr>
            <w:tcW w:w="1010" w:type="dxa"/>
            <w:noWrap w:val="0"/>
            <w:vAlign w:val="center"/>
          </w:tcPr>
          <w:p>
            <w:pPr>
              <w:spacing w:after="0" w:line="240" w:lineRule="auto"/>
              <w:jc w:val="center"/>
              <w:rPr>
                <w:rFonts w:eastAsia="Quattrocento Sans" w:asciiTheme="majorHAnsi" w:hAnsiTheme="majorHAnsi" w:cstheme="majorHAnsi"/>
                <w:b/>
              </w:rPr>
            </w:pPr>
          </w:p>
        </w:tc>
        <w:tc>
          <w:tcPr>
            <w:tcW w:w="993" w:type="dxa"/>
            <w:noWrap w:val="0"/>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16</w:t>
            </w:r>
          </w:p>
        </w:tc>
        <w:tc>
          <w:tcPr>
            <w:tcW w:w="14388" w:type="dxa"/>
            <w:gridSpan w:val="10"/>
            <w:shd w:val="clear" w:color="auto" w:fill="D8D8D8"/>
            <w:noWrap w:val="0"/>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 Besar</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40%</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 xml:space="preserve">Quiz </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10%</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25%</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 Harian 25%</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orient="landscape"/>
      <w:pgMar w:top="1616" w:right="720" w:bottom="720" w:left="720" w:header="142"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altName w:val="文鼎ＰＬ简中楷"/>
    <w:panose1 w:val="05010000000000000000"/>
    <w:charset w:val="00"/>
    <w:family w:val="auto"/>
    <w:pitch w:val="default"/>
    <w:sig w:usb0="00000000" w:usb1="00000000" w:usb2="00000000" w:usb3="00000000" w:csb0="00000000" w:csb1="00000000"/>
  </w:font>
  <w:font w:name="Quattrocento Sans">
    <w:altName w:val="Comfortaa Light"/>
    <w:panose1 w:val="00000000000000000000"/>
    <w:charset w:val="00"/>
    <w:family w:val="auto"/>
    <w:pitch w:val="default"/>
    <w:sig w:usb0="00000000" w:usb1="00000000" w:usb2="00000000" w:usb3="00000000" w:csb0="00000000" w:csb1="00000000"/>
  </w:font>
  <w:font w:name="Noto Sans Symbols">
    <w:panose1 w:val="020B0502040504020204"/>
    <w:charset w:val="00"/>
    <w:family w:val="auto"/>
    <w:pitch w:val="default"/>
    <w:sig w:usb0="00000003" w:usb1="0200E4B4" w:usb2="00000000" w:usb3="00000000" w:csb0="00000001" w:csb1="00000000"/>
  </w:font>
  <w:font w:name="Trebuchet MS">
    <w:panose1 w:val="020B0603020202020204"/>
    <w:charset w:val="00"/>
    <w:family w:val="auto"/>
    <w:pitch w:val="default"/>
    <w:sig w:usb0="00000287" w:usb1="00000000" w:usb2="00000000" w:usb3="00000000" w:csb0="2000009F" w:csb1="00000000"/>
  </w:font>
  <w:font w:name="Comfortaa Light">
    <w:panose1 w:val="00000400000000000000"/>
    <w:charset w:val="00"/>
    <w:family w:val="auto"/>
    <w:pitch w:val="default"/>
    <w:sig w:usb0="20000287" w:usb1="00000002" w:usb2="00000000" w:usb3="00000000" w:csb0="2000019F" w:csb1="00000000"/>
  </w:font>
  <w:font w:name="DejaVu Sans">
    <w:panose1 w:val="020B0606030804020204"/>
    <w:charset w:val="00"/>
    <w:family w:val="auto"/>
    <w:pitch w:val="default"/>
    <w:sig w:usb0="E7006EFF" w:usb1="D200FDFF" w:usb2="0A246029" w:usb3="0400200C" w:csb0="600001FF" w:csb1="DFFF0000"/>
  </w:font>
  <w:font w:name="Calibri">
    <w:altName w:val="Trebuchet MS"/>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81"/>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noWrap w:val="0"/>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noWrap w:val="0"/>
          <w:vAlign w:val="center"/>
        </w:tcPr>
        <w:p>
          <w:pPr>
            <w:spacing w:after="0" w:line="240" w:lineRule="auto"/>
            <w:jc w:val="center"/>
            <w:rPr>
              <w:b/>
              <w:sz w:val="40"/>
              <w:szCs w:val="40"/>
            </w:rPr>
          </w:pPr>
          <w:r>
            <w:rPr>
              <w:b/>
              <w:sz w:val="28"/>
              <w:szCs w:val="28"/>
            </w:rPr>
            <w:t>RENCANA PEMBELAJARAN SEMESTER</w:t>
          </w:r>
        </w:p>
        <w:p>
          <w:pPr>
            <w:spacing w:line="240" w:lineRule="auto"/>
            <w:jc w:val="center"/>
            <w:rPr>
              <w:b/>
              <w:color w:val="FF0000"/>
              <w:sz w:val="24"/>
              <w:szCs w:val="24"/>
            </w:rPr>
          </w:pPr>
          <w:r>
            <w:rPr>
              <w:b/>
              <w:sz w:val="24"/>
              <w:szCs w:val="24"/>
            </w:rPr>
            <w:t>PROGRAM STUDI</w:t>
          </w:r>
          <w:r>
            <w:rPr>
              <w:rFonts w:hint="default"/>
              <w:b/>
              <w:sz w:val="24"/>
              <w:szCs w:val="24"/>
            </w:rPr>
            <w:t xml:space="preserve"> FORENSIKA SUARA</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noWrap w:val="0"/>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noWrap w:val="0"/>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noWrap w:val="0"/>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noWrap w:val="0"/>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noWrap w:val="0"/>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noWrap w:val="0"/>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noWrap w:val="0"/>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noWrap w:val="0"/>
          <w:vAlign w:val="center"/>
        </w:tcPr>
        <w:p>
          <w:pPr>
            <w:spacing w:after="0" w:line="240" w:lineRule="auto"/>
            <w:rPr>
              <w:sz w:val="20"/>
              <w:szCs w:val="20"/>
            </w:rPr>
          </w:pPr>
          <w:r>
            <w:rPr>
              <w:sz w:val="20"/>
              <w:szCs w:val="20"/>
            </w:rPr>
            <w:t>…./08/2017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noWrap w:val="0"/>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noWrap w:val="0"/>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noWrap w:val="0"/>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noWrap w:val="0"/>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noWrap w:val="0"/>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noWrap w:val="0"/>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noWrap w:val="0"/>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noWrap w:val="0"/>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noWrap w:val="0"/>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noWrap w:val="0"/>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A4F96"/>
    <w:multiLevelType w:val="multilevel"/>
    <w:tmpl w:val="DDEA4F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FEF9BD01"/>
    <w:multiLevelType w:val="multilevel"/>
    <w:tmpl w:val="FEF9BD0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FFE6C8AC"/>
    <w:multiLevelType w:val="multilevel"/>
    <w:tmpl w:val="FFE6C8AC"/>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2BFF4990"/>
    <w:multiLevelType w:val="multilevel"/>
    <w:tmpl w:val="2BFF4990"/>
    <w:lvl w:ilvl="0" w:tentative="0">
      <w:start w:val="1"/>
      <w:numFmt w:val="decimal"/>
      <w:lvlText w:val="%1."/>
      <w:lvlJc w:val="left"/>
      <w:pPr>
        <w:tabs>
          <w:tab w:val="left" w:pos="5"/>
        </w:tabs>
        <w:ind w:left="5" w:hanging="425"/>
      </w:pPr>
      <w:rPr>
        <w:rFonts w:hint="default"/>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4">
    <w:nsid w:val="369EC38E"/>
    <w:multiLevelType w:val="multilevel"/>
    <w:tmpl w:val="369EC38E"/>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4EE40F2A"/>
    <w:multiLevelType w:val="multilevel"/>
    <w:tmpl w:val="4EE40F2A"/>
    <w:lvl w:ilvl="0" w:tentative="0">
      <w:start w:val="1"/>
      <w:numFmt w:val="decimal"/>
      <w:lvlText w:val="%1."/>
      <w:lvlJc w:val="left"/>
      <w:pPr>
        <w:tabs>
          <w:tab w:val="left" w:pos="425"/>
        </w:tabs>
        <w:ind w:left="425" w:hanging="425"/>
      </w:pPr>
      <w:rPr>
        <w:rFonts w:hint="default"/>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6">
    <w:nsid w:val="5AC34440"/>
    <w:multiLevelType w:val="multilevel"/>
    <w:tmpl w:val="5AC34440"/>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6BCD3B2C"/>
    <w:multiLevelType w:val="multilevel"/>
    <w:tmpl w:val="6BCD3B2C"/>
    <w:lvl w:ilvl="0" w:tentative="0">
      <w:start w:val="1"/>
      <w:numFmt w:val="decimal"/>
      <w:lvlText w:val="%1."/>
      <w:lvlJc w:val="left"/>
      <w:pPr>
        <w:tabs>
          <w:tab w:val="left" w:pos="425"/>
        </w:tabs>
        <w:ind w:left="425" w:hanging="425"/>
      </w:pPr>
      <w:rPr>
        <w:rFonts w:hint="default"/>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6"/>
  </w:num>
  <w:num w:numId="2">
    <w:abstractNumId w:val="2"/>
  </w:num>
  <w:num w:numId="3">
    <w:abstractNumId w:val="7"/>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FBB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hint="default"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4F81BD" w:themeColor="accent1"/>
      <w:sz w:val="18"/>
      <w:szCs w:val="18"/>
      <w14:textFill>
        <w14:solidFill>
          <w14:schemeClr w14:val="accent1"/>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77"/>
    <w:semiHidden/>
    <w:unhideWhenUsed/>
    <w:uiPriority w:val="99"/>
    <w:pPr>
      <w:spacing w:after="0" w:line="240" w:lineRule="auto"/>
    </w:pPr>
    <w:rPr>
      <w:sz w:val="20"/>
    </w:rPr>
  </w:style>
  <w:style w:type="paragraph" w:styleId="16">
    <w:name w:val="footer"/>
    <w:basedOn w:val="1"/>
    <w:link w:val="183"/>
    <w:unhideWhenUsed/>
    <w:uiPriority w:val="99"/>
    <w:pPr>
      <w:tabs>
        <w:tab w:val="center" w:pos="4680"/>
        <w:tab w:val="right" w:pos="9360"/>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76"/>
    <w:semiHidden/>
    <w:unhideWhenUsed/>
    <w:uiPriority w:val="99"/>
    <w:pPr>
      <w:spacing w:after="40" w:line="240" w:lineRule="auto"/>
    </w:pPr>
    <w:rPr>
      <w:sz w:val="18"/>
    </w:rPr>
  </w:style>
  <w:style w:type="paragraph" w:styleId="19">
    <w:name w:val="header"/>
    <w:basedOn w:val="1"/>
    <w:link w:val="182"/>
    <w:unhideWhenUsed/>
    <w:qFormat/>
    <w:uiPriority w:val="99"/>
    <w:pPr>
      <w:tabs>
        <w:tab w:val="center" w:pos="4680"/>
        <w:tab w:val="right" w:pos="9360"/>
      </w:tabs>
      <w:spacing w:after="0" w:line="240" w:lineRule="auto"/>
    </w:pPr>
  </w:style>
  <w:style w:type="character" w:styleId="20">
    <w:name w:val="Hyperlink"/>
    <w:unhideWhenUsed/>
    <w:uiPriority w:val="99"/>
    <w:rPr>
      <w:color w:val="0000FF" w:themeColor="hyperlink"/>
      <w:u w:val="single"/>
      <w14:textFill>
        <w14:solidFill>
          <w14:schemeClr w14:val="hlink"/>
        </w14:solidFill>
      </w14:textFill>
    </w:rPr>
  </w:style>
  <w:style w:type="paragraph" w:styleId="2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2">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qFormat/>
    <w:uiPriority w:val="99"/>
    <w:pPr>
      <w:spacing w:after="0" w:afterAutospacing="0"/>
    </w:pPr>
  </w:style>
  <w:style w:type="paragraph" w:styleId="24">
    <w:name w:val="Title"/>
    <w:basedOn w:val="1"/>
    <w:next w:val="1"/>
    <w:qFormat/>
    <w:uiPriority w:val="10"/>
    <w:pPr>
      <w:keepNext/>
      <w:keepLines/>
      <w:spacing w:before="480" w:after="120"/>
    </w:pPr>
    <w:rPr>
      <w:b/>
      <w:sz w:val="72"/>
      <w:szCs w:val="72"/>
    </w:rPr>
  </w:style>
  <w:style w:type="paragraph" w:styleId="25">
    <w:name w:val="toc 1"/>
    <w:basedOn w:val="1"/>
    <w:next w:val="1"/>
    <w:unhideWhenUsed/>
    <w:qFormat/>
    <w:uiPriority w:val="39"/>
    <w:pPr>
      <w:spacing w:after="57"/>
      <w:ind w:left="0" w:right="0" w:firstLine="0"/>
    </w:pPr>
  </w:style>
  <w:style w:type="paragraph" w:styleId="26">
    <w:name w:val="toc 2"/>
    <w:basedOn w:val="1"/>
    <w:next w:val="1"/>
    <w:unhideWhenUsed/>
    <w:qFormat/>
    <w:uiPriority w:val="39"/>
    <w:pPr>
      <w:spacing w:after="57"/>
      <w:ind w:left="283" w:right="0" w:firstLine="0"/>
    </w:pPr>
  </w:style>
  <w:style w:type="paragraph" w:styleId="27">
    <w:name w:val="toc 3"/>
    <w:basedOn w:val="1"/>
    <w:next w:val="1"/>
    <w:unhideWhenUsed/>
    <w:qFormat/>
    <w:uiPriority w:val="39"/>
    <w:pPr>
      <w:spacing w:after="57"/>
      <w:ind w:left="567" w:right="0" w:firstLine="0"/>
    </w:pPr>
  </w:style>
  <w:style w:type="paragraph" w:styleId="28">
    <w:name w:val="toc 4"/>
    <w:basedOn w:val="1"/>
    <w:next w:val="1"/>
    <w:unhideWhenUsed/>
    <w:qFormat/>
    <w:uiPriority w:val="39"/>
    <w:pPr>
      <w:spacing w:after="57"/>
      <w:ind w:left="850" w:right="0" w:firstLine="0"/>
    </w:pPr>
  </w:style>
  <w:style w:type="paragraph" w:styleId="29">
    <w:name w:val="toc 5"/>
    <w:basedOn w:val="1"/>
    <w:next w:val="1"/>
    <w:unhideWhenUsed/>
    <w:qFormat/>
    <w:uiPriority w:val="39"/>
    <w:pPr>
      <w:spacing w:after="57"/>
      <w:ind w:left="1134" w:right="0" w:firstLine="0"/>
    </w:pPr>
  </w:style>
  <w:style w:type="paragraph" w:styleId="30">
    <w:name w:val="toc 6"/>
    <w:basedOn w:val="1"/>
    <w:next w:val="1"/>
    <w:unhideWhenUsed/>
    <w:qFormat/>
    <w:uiPriority w:val="39"/>
    <w:pPr>
      <w:spacing w:after="57"/>
      <w:ind w:left="1417" w:right="0" w:firstLine="0"/>
    </w:pPr>
  </w:style>
  <w:style w:type="paragraph" w:styleId="31">
    <w:name w:val="toc 7"/>
    <w:basedOn w:val="1"/>
    <w:next w:val="1"/>
    <w:unhideWhenUsed/>
    <w:qFormat/>
    <w:uiPriority w:val="39"/>
    <w:pPr>
      <w:spacing w:after="57"/>
      <w:ind w:left="1701" w:right="0" w:firstLine="0"/>
    </w:pPr>
  </w:style>
  <w:style w:type="paragraph" w:styleId="32">
    <w:name w:val="toc 8"/>
    <w:basedOn w:val="1"/>
    <w:next w:val="1"/>
    <w:unhideWhenUsed/>
    <w:qFormat/>
    <w:uiPriority w:val="39"/>
    <w:pPr>
      <w:spacing w:after="57"/>
      <w:ind w:left="1984" w:right="0" w:firstLine="0"/>
    </w:pPr>
  </w:style>
  <w:style w:type="paragraph" w:styleId="33">
    <w:name w:val="toc 9"/>
    <w:basedOn w:val="1"/>
    <w:next w:val="1"/>
    <w:unhideWhenUsed/>
    <w:qFormat/>
    <w:uiPriority w:val="39"/>
    <w:pPr>
      <w:spacing w:after="57"/>
      <w:ind w:left="2268" w:right="0" w:firstLine="0"/>
    </w:pPr>
  </w:style>
  <w:style w:type="character" w:customStyle="1" w:styleId="34">
    <w:name w:val="Heading 1 Char"/>
    <w:basedOn w:val="11"/>
    <w:qFormat/>
    <w:uiPriority w:val="9"/>
    <w:rPr>
      <w:rFonts w:ascii="Arial" w:hAnsi="Arial" w:eastAsia="Arial" w:cs="Arial"/>
      <w:sz w:val="40"/>
      <w:szCs w:val="40"/>
    </w:rPr>
  </w:style>
  <w:style w:type="character" w:customStyle="1" w:styleId="35">
    <w:name w:val="Heading 2 Char"/>
    <w:basedOn w:val="11"/>
    <w:qFormat/>
    <w:uiPriority w:val="9"/>
    <w:rPr>
      <w:rFonts w:ascii="Arial" w:hAnsi="Arial" w:eastAsia="Arial" w:cs="Arial"/>
      <w:sz w:val="34"/>
    </w:rPr>
  </w:style>
  <w:style w:type="character" w:customStyle="1" w:styleId="36">
    <w:name w:val="Heading 3 Char"/>
    <w:basedOn w:val="11"/>
    <w:qFormat/>
    <w:uiPriority w:val="9"/>
    <w:rPr>
      <w:rFonts w:ascii="Arial" w:hAnsi="Arial" w:eastAsia="Arial" w:cs="Arial"/>
      <w:sz w:val="30"/>
      <w:szCs w:val="30"/>
    </w:rPr>
  </w:style>
  <w:style w:type="character" w:customStyle="1" w:styleId="37">
    <w:name w:val="Heading 4 Char"/>
    <w:basedOn w:val="11"/>
    <w:qFormat/>
    <w:uiPriority w:val="9"/>
    <w:rPr>
      <w:rFonts w:ascii="Arial" w:hAnsi="Arial" w:eastAsia="Arial" w:cs="Arial"/>
      <w:b/>
      <w:bCs/>
      <w:sz w:val="26"/>
      <w:szCs w:val="26"/>
    </w:rPr>
  </w:style>
  <w:style w:type="character" w:customStyle="1" w:styleId="38">
    <w:name w:val="Heading 5 Char"/>
    <w:basedOn w:val="11"/>
    <w:qFormat/>
    <w:uiPriority w:val="9"/>
    <w:rPr>
      <w:rFonts w:ascii="Arial" w:hAnsi="Arial" w:eastAsia="Arial" w:cs="Arial"/>
      <w:b/>
      <w:bCs/>
      <w:sz w:val="24"/>
      <w:szCs w:val="24"/>
    </w:rPr>
  </w:style>
  <w:style w:type="character" w:customStyle="1" w:styleId="39">
    <w:name w:val="Heading 6 Char"/>
    <w:basedOn w:val="11"/>
    <w:qFormat/>
    <w:uiPriority w:val="9"/>
    <w:rPr>
      <w:rFonts w:ascii="Arial" w:hAnsi="Arial" w:eastAsia="Arial" w:cs="Arial"/>
      <w:b/>
      <w:bCs/>
      <w:sz w:val="22"/>
      <w:szCs w:val="22"/>
    </w:rPr>
  </w:style>
  <w:style w:type="character" w:customStyle="1" w:styleId="40">
    <w:name w:val="Heading 7 Char"/>
    <w:basedOn w:val="11"/>
    <w:link w:val="8"/>
    <w:qFormat/>
    <w:uiPriority w:val="9"/>
    <w:rPr>
      <w:rFonts w:ascii="Arial" w:hAnsi="Arial" w:eastAsia="Arial" w:cs="Arial"/>
      <w:b/>
      <w:bCs/>
      <w:i/>
      <w:iCs/>
      <w:sz w:val="22"/>
      <w:szCs w:val="22"/>
    </w:rPr>
  </w:style>
  <w:style w:type="character" w:customStyle="1" w:styleId="41">
    <w:name w:val="Heading 8 Char"/>
    <w:basedOn w:val="11"/>
    <w:link w:val="9"/>
    <w:qFormat/>
    <w:uiPriority w:val="9"/>
    <w:rPr>
      <w:rFonts w:ascii="Arial" w:hAnsi="Arial" w:eastAsia="Arial" w:cs="Arial"/>
      <w:i/>
      <w:iCs/>
      <w:sz w:val="22"/>
      <w:szCs w:val="22"/>
    </w:rPr>
  </w:style>
  <w:style w:type="character" w:customStyle="1" w:styleId="42">
    <w:name w:val="Heading 9 Char"/>
    <w:basedOn w:val="11"/>
    <w:link w:val="10"/>
    <w:qFormat/>
    <w:uiPriority w:val="9"/>
    <w:rPr>
      <w:rFonts w:ascii="Arial" w:hAnsi="Arial" w:eastAsia="Arial" w:cs="Arial"/>
      <w:i/>
      <w:iCs/>
      <w:sz w:val="21"/>
      <w:szCs w:val="21"/>
    </w:rPr>
  </w:style>
  <w:style w:type="paragraph" w:styleId="43">
    <w:name w:val="No Spacing"/>
    <w:qFormat/>
    <w:uiPriority w:val="1"/>
    <w:pPr>
      <w:spacing w:before="0" w:after="0" w:line="240" w:lineRule="auto"/>
    </w:pPr>
    <w:rPr>
      <w:rFonts w:hint="default" w:ascii="Calibri" w:hAnsi="Calibri" w:eastAsia="Calibri" w:cs="Calibri"/>
    </w:rPr>
  </w:style>
  <w:style w:type="character" w:customStyle="1" w:styleId="44">
    <w:name w:val="Title Char"/>
    <w:basedOn w:val="11"/>
    <w:qFormat/>
    <w:uiPriority w:val="10"/>
    <w:rPr>
      <w:sz w:val="48"/>
      <w:szCs w:val="48"/>
    </w:rPr>
  </w:style>
  <w:style w:type="character" w:customStyle="1" w:styleId="45">
    <w:name w:val="Subtitle Char"/>
    <w:basedOn w:val="11"/>
    <w:qFormat/>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qFormat/>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qFormat/>
    <w:uiPriority w:val="30"/>
    <w:rPr>
      <w:i/>
    </w:rPr>
  </w:style>
  <w:style w:type="character" w:customStyle="1" w:styleId="50">
    <w:name w:val="Caption Char"/>
    <w:qFormat/>
    <w:uiPriority w:val="99"/>
  </w:style>
  <w:style w:type="table" w:customStyle="1" w:styleId="51">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2">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53">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4">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55">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56">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57">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8">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59">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0">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1">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2">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3">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4">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65">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66">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67">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68">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69">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70">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71">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2">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73">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74">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75">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76">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77">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78">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9">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auto"/>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auto"/>
      </w:tcPr>
    </w:tblStylePr>
    <w:tblStylePr w:type="band1Horz">
      <w:rPr>
        <w:rFonts w:ascii="Arial" w:hAnsi="Arial"/>
        <w:color w:val="404040"/>
        <w:sz w:val="22"/>
      </w:rPr>
      <w:tcPr>
        <w:shd w:val="clear" w:color="DCE6F2" w:themeColor="accent1" w:themeTint="32" w:fill="auto"/>
      </w:tcPr>
    </w:tblStylePr>
  </w:style>
  <w:style w:type="table" w:customStyle="1" w:styleId="80">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auto"/>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81">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auto"/>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82">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auto"/>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83">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auto"/>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84">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auto"/>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85">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86">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auto"/>
      </w:tcPr>
    </w:tblStylePr>
    <w:tblStylePr w:type="lastRow">
      <w:rPr>
        <w:rFonts w:ascii="Arial" w:hAnsi="Arial"/>
        <w:b/>
        <w:color w:val="FFFFFF"/>
        <w:sz w:val="22"/>
      </w:rPr>
      <w:tcPr>
        <w:tcBorders>
          <w:top w:val="single" w:color="FFFFFF" w:themeColor="light1" w:sz="4" w:space="0"/>
        </w:tcBorders>
        <w:shd w:val="clear" w:color="4F81BD" w:themeColor="accent1" w:fill="auto"/>
      </w:tcPr>
    </w:tblStylePr>
    <w:tblStylePr w:type="firstCol">
      <w:rPr>
        <w:rFonts w:ascii="Arial" w:hAnsi="Arial"/>
        <w:b/>
        <w:color w:val="FFFFFF"/>
        <w:sz w:val="22"/>
      </w:rPr>
      <w:tcPr>
        <w:shd w:val="clear" w:color="4F81BD" w:themeColor="accent1" w:fill="auto"/>
      </w:tcPr>
    </w:tblStylePr>
    <w:tblStylePr w:type="lastCol">
      <w:rPr>
        <w:rFonts w:ascii="Arial" w:hAnsi="Arial"/>
        <w:b/>
        <w:color w:val="FFFFFF"/>
        <w:sz w:val="22"/>
      </w:rPr>
      <w:tcPr>
        <w:shd w:val="clear" w:color="4F81BD" w:themeColor="accent1" w:fill="auto"/>
      </w:tcPr>
    </w:tblStylePr>
    <w:tblStylePr w:type="band1Vert">
      <w:tcPr>
        <w:shd w:val="clear" w:color="AEC5E0" w:themeColor="accent1" w:themeTint="75" w:fill="auto"/>
      </w:tcPr>
    </w:tblStylePr>
    <w:tblStylePr w:type="band1Horz">
      <w:tcPr>
        <w:shd w:val="clear" w:color="AEC5E0" w:themeColor="accent1" w:themeTint="75" w:fill="auto"/>
      </w:tcPr>
    </w:tblStylePr>
  </w:style>
  <w:style w:type="table" w:customStyle="1" w:styleId="87">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auto"/>
      </w:tcPr>
    </w:tblStylePr>
    <w:tblStylePr w:type="lastRow">
      <w:rPr>
        <w:rFonts w:ascii="Arial" w:hAnsi="Arial"/>
        <w:b/>
        <w:color w:val="FFFFFF"/>
        <w:sz w:val="22"/>
      </w:rPr>
      <w:tcPr>
        <w:tcBorders>
          <w:top w:val="single" w:color="FFFFFF" w:themeColor="light1" w:sz="4" w:space="0"/>
        </w:tcBorders>
        <w:shd w:val="clear" w:color="C0504D" w:themeColor="accent2" w:fill="auto"/>
      </w:tcPr>
    </w:tblStylePr>
    <w:tblStylePr w:type="firstCol">
      <w:rPr>
        <w:rFonts w:ascii="Arial" w:hAnsi="Arial"/>
        <w:b/>
        <w:color w:val="FFFFFF"/>
        <w:sz w:val="22"/>
      </w:rPr>
      <w:tcPr>
        <w:shd w:val="clear" w:color="C0504D" w:themeColor="accent2" w:fill="auto"/>
      </w:tcPr>
    </w:tblStylePr>
    <w:tblStylePr w:type="lastCol">
      <w:rPr>
        <w:rFonts w:ascii="Arial" w:hAnsi="Arial"/>
        <w:b/>
        <w:color w:val="FFFFFF"/>
        <w:sz w:val="22"/>
      </w:rPr>
      <w:tcPr>
        <w:shd w:val="clear" w:color="C0504D" w:themeColor="accent2" w:fill="auto"/>
      </w:tcPr>
    </w:tblStylePr>
    <w:tblStylePr w:type="band1Vert">
      <w:tcPr>
        <w:shd w:val="clear" w:color="E2AEAD" w:themeColor="accent2" w:themeTint="75" w:fill="auto"/>
      </w:tcPr>
    </w:tblStylePr>
    <w:tblStylePr w:type="band1Horz">
      <w:tcPr>
        <w:shd w:val="clear" w:color="E2AEAD" w:themeColor="accent2" w:themeTint="75" w:fill="auto"/>
      </w:tcPr>
    </w:tblStylePr>
  </w:style>
  <w:style w:type="table" w:customStyle="1" w:styleId="88">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auto"/>
      </w:tcPr>
    </w:tblStylePr>
    <w:tblStylePr w:type="lastRow">
      <w:rPr>
        <w:rFonts w:ascii="Arial" w:hAnsi="Arial"/>
        <w:b/>
        <w:color w:val="FFFFFF"/>
        <w:sz w:val="22"/>
      </w:rPr>
      <w:tcPr>
        <w:tcBorders>
          <w:top w:val="single" w:color="FFFFFF" w:themeColor="light1" w:sz="4" w:space="0"/>
        </w:tcBorders>
        <w:shd w:val="clear" w:color="9BBB59" w:themeColor="accent3" w:fill="auto"/>
      </w:tcPr>
    </w:tblStylePr>
    <w:tblStylePr w:type="firstCol">
      <w:rPr>
        <w:rFonts w:ascii="Arial" w:hAnsi="Arial"/>
        <w:b/>
        <w:color w:val="FFFFFF"/>
        <w:sz w:val="22"/>
      </w:rPr>
      <w:tcPr>
        <w:shd w:val="clear" w:color="9BBB59" w:themeColor="accent3" w:fill="auto"/>
      </w:tcPr>
    </w:tblStylePr>
    <w:tblStylePr w:type="lastCol">
      <w:rPr>
        <w:rFonts w:ascii="Arial" w:hAnsi="Arial"/>
        <w:b/>
        <w:color w:val="FFFFFF"/>
        <w:sz w:val="22"/>
      </w:rPr>
      <w:tcPr>
        <w:shd w:val="clear" w:color="9BBB59" w:themeColor="accent3" w:fill="auto"/>
      </w:tcPr>
    </w:tblStylePr>
    <w:tblStylePr w:type="band1Vert">
      <w:tcPr>
        <w:shd w:val="clear" w:color="D1DFB2" w:themeColor="accent3" w:themeTint="75" w:fill="auto"/>
      </w:tcPr>
    </w:tblStylePr>
    <w:tblStylePr w:type="band1Horz">
      <w:tcPr>
        <w:shd w:val="clear" w:color="D1DFB2" w:themeColor="accent3" w:themeTint="75" w:fill="auto"/>
      </w:tcPr>
    </w:tblStylePr>
  </w:style>
  <w:style w:type="table" w:customStyle="1" w:styleId="89">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auto"/>
      </w:tcPr>
    </w:tblStylePr>
    <w:tblStylePr w:type="lastRow">
      <w:rPr>
        <w:rFonts w:ascii="Arial" w:hAnsi="Arial"/>
        <w:b/>
        <w:color w:val="FFFFFF"/>
        <w:sz w:val="22"/>
      </w:rPr>
      <w:tcPr>
        <w:tcBorders>
          <w:top w:val="single" w:color="FFFFFF" w:themeColor="light1" w:sz="4" w:space="0"/>
        </w:tcBorders>
        <w:shd w:val="clear" w:color="8064A2" w:themeColor="accent4" w:fill="auto"/>
      </w:tcPr>
    </w:tblStylePr>
    <w:tblStylePr w:type="firstCol">
      <w:rPr>
        <w:rFonts w:ascii="Arial" w:hAnsi="Arial"/>
        <w:b/>
        <w:color w:val="FFFFFF"/>
        <w:sz w:val="22"/>
      </w:rPr>
      <w:tcPr>
        <w:shd w:val="clear" w:color="8064A2" w:themeColor="accent4" w:fill="auto"/>
      </w:tcPr>
    </w:tblStylePr>
    <w:tblStylePr w:type="lastCol">
      <w:rPr>
        <w:rFonts w:ascii="Arial" w:hAnsi="Arial"/>
        <w:b/>
        <w:color w:val="FFFFFF"/>
        <w:sz w:val="22"/>
      </w:rPr>
      <w:tcPr>
        <w:shd w:val="clear" w:color="8064A2" w:themeColor="accent4" w:fill="auto"/>
      </w:tcPr>
    </w:tblStylePr>
    <w:tblStylePr w:type="band1Vert">
      <w:tcPr>
        <w:shd w:val="clear" w:color="C4B7D4" w:themeColor="accent4" w:themeTint="75" w:fill="auto"/>
      </w:tcPr>
    </w:tblStylePr>
    <w:tblStylePr w:type="band1Horz">
      <w:tcPr>
        <w:shd w:val="clear" w:color="C4B7D4" w:themeColor="accent4" w:themeTint="75" w:fill="auto"/>
      </w:tcPr>
    </w:tblStylePr>
  </w:style>
  <w:style w:type="table" w:customStyle="1" w:styleId="90">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auto"/>
      </w:tcPr>
    </w:tblStylePr>
    <w:tblStylePr w:type="lastRow">
      <w:rPr>
        <w:rFonts w:ascii="Arial" w:hAnsi="Arial"/>
        <w:b/>
        <w:color w:val="FFFFFF"/>
        <w:sz w:val="22"/>
      </w:rPr>
      <w:tcPr>
        <w:tcBorders>
          <w:top w:val="single" w:color="FFFFFF" w:themeColor="light1" w:sz="4" w:space="0"/>
        </w:tcBorders>
        <w:shd w:val="clear" w:color="4BACC6" w:themeColor="accent5" w:fill="auto"/>
      </w:tcPr>
    </w:tblStylePr>
    <w:tblStylePr w:type="firstCol">
      <w:rPr>
        <w:rFonts w:ascii="Arial" w:hAnsi="Arial"/>
        <w:b/>
        <w:color w:val="FFFFFF"/>
        <w:sz w:val="22"/>
      </w:rPr>
      <w:tcPr>
        <w:shd w:val="clear" w:color="4BACC6" w:themeColor="accent5" w:fill="auto"/>
      </w:tcPr>
    </w:tblStylePr>
    <w:tblStylePr w:type="lastCol">
      <w:rPr>
        <w:rFonts w:ascii="Arial" w:hAnsi="Arial"/>
        <w:b/>
        <w:color w:val="FFFFFF"/>
        <w:sz w:val="22"/>
      </w:rPr>
      <w:tcPr>
        <w:shd w:val="clear" w:color="4BACC6" w:themeColor="accent5" w:fill="auto"/>
      </w:tcPr>
    </w:tblStylePr>
    <w:tblStylePr w:type="band1Vert">
      <w:tcPr>
        <w:shd w:val="clear" w:color="ACD8E4" w:themeColor="accent5" w:themeTint="75" w:fill="auto"/>
      </w:tcPr>
    </w:tblStylePr>
    <w:tblStylePr w:type="band1Horz">
      <w:tcPr>
        <w:shd w:val="clear" w:color="ACD8E4" w:themeColor="accent5" w:themeTint="75" w:fill="auto"/>
      </w:tcPr>
    </w:tblStylePr>
  </w:style>
  <w:style w:type="table" w:customStyle="1" w:styleId="91">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auto"/>
      </w:tcPr>
    </w:tblStylePr>
    <w:tblStylePr w:type="lastRow">
      <w:rPr>
        <w:rFonts w:ascii="Arial" w:hAnsi="Arial"/>
        <w:b/>
        <w:color w:val="FFFFFF"/>
        <w:sz w:val="22"/>
      </w:rPr>
      <w:tcPr>
        <w:tcBorders>
          <w:top w:val="single" w:color="FFFFFF" w:themeColor="light1" w:sz="4" w:space="0"/>
        </w:tcBorders>
        <w:shd w:val="clear" w:color="F79646" w:themeColor="accent6" w:fill="auto"/>
      </w:tcPr>
    </w:tblStylePr>
    <w:tblStylePr w:type="firstCol">
      <w:rPr>
        <w:rFonts w:ascii="Arial" w:hAnsi="Arial"/>
        <w:b/>
        <w:color w:val="FFFFFF"/>
        <w:sz w:val="22"/>
      </w:rPr>
      <w:tcPr>
        <w:shd w:val="clear" w:color="F79646" w:themeColor="accent6" w:fill="auto"/>
      </w:tcPr>
    </w:tblStylePr>
    <w:tblStylePr w:type="lastCol">
      <w:rPr>
        <w:rFonts w:ascii="Arial" w:hAnsi="Arial"/>
        <w:b/>
        <w:color w:val="FFFFFF"/>
        <w:sz w:val="22"/>
      </w:rPr>
      <w:tcPr>
        <w:shd w:val="clear" w:color="F79646" w:themeColor="accent6" w:fill="auto"/>
      </w:tcPr>
    </w:tblStylePr>
    <w:tblStylePr w:type="band1Vert">
      <w:tcPr>
        <w:shd w:val="clear" w:color="FBCEAA" w:themeColor="accent6" w:themeTint="75" w:fill="auto"/>
      </w:tcPr>
    </w:tblStylePr>
    <w:tblStylePr w:type="band1Horz">
      <w:tcPr>
        <w:shd w:val="clear" w:color="FBCEAA" w:themeColor="accent6" w:themeTint="75" w:fill="auto"/>
      </w:tcPr>
    </w:tblStylePr>
  </w:style>
  <w:style w:type="table" w:customStyle="1" w:styleId="92">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3">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4">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5">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6">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7">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98">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auto"/>
      </w:tcPr>
    </w:tblStylePr>
    <w:tblStylePr w:type="band1Horz">
      <w:rPr>
        <w:rFonts w:ascii="Arial" w:hAnsi="Arial"/>
        <w:color w:val="266778" w:themeColor="accent5" w:themeShade="94"/>
        <w:sz w:val="22"/>
      </w:rPr>
      <w:tcPr>
        <w:shd w:val="clear" w:color="FDE9D9" w:themeColor="accent6" w:themeTint="34" w:fill="auto"/>
      </w:tcPr>
    </w:tblStylePr>
    <w:tblStylePr w:type="band2Horz">
      <w:rPr>
        <w:rFonts w:ascii="Arial" w:hAnsi="Arial"/>
        <w:color w:val="266778" w:themeColor="accent5" w:themeShade="94"/>
        <w:sz w:val="22"/>
      </w:rPr>
    </w:tblStylePr>
  </w:style>
  <w:style w:type="table" w:customStyle="1" w:styleId="99">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auto"/>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auto"/>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1">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2">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auto"/>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auto"/>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3">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4">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auto"/>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auto"/>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05">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auto"/>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auto"/>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auto"/>
      </w:tcPr>
    </w:tblStylePr>
    <w:tblStylePr w:type="band1Horz">
      <w:rPr>
        <w:rFonts w:ascii="Arial" w:hAnsi="Arial"/>
        <w:color w:val="B05408" w:themeColor="accent6" w:themeShade="94"/>
        <w:sz w:val="22"/>
      </w:rPr>
      <w:tcPr>
        <w:shd w:val="clear" w:color="FDE9D9" w:themeColor="accent6" w:themeTint="34" w:fill="auto"/>
      </w:tcPr>
    </w:tblStylePr>
    <w:tblStylePr w:type="band2Horz">
      <w:rPr>
        <w:rFonts w:ascii="Arial" w:hAnsi="Arial"/>
        <w:color w:val="B05408" w:themeColor="accent6" w:themeShade="94"/>
        <w:sz w:val="22"/>
      </w:rPr>
    </w:tblStylePr>
  </w:style>
  <w:style w:type="table" w:customStyle="1" w:styleId="106">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07">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auto"/>
      </w:tcPr>
    </w:tblStylePr>
    <w:tblStylePr w:type="band1Horz">
      <w:tcPr>
        <w:shd w:val="clear" w:color="D2DFEE" w:themeColor="accent1" w:themeTint="40" w:fill="auto"/>
      </w:tcPr>
    </w:tblStylePr>
  </w:style>
  <w:style w:type="table" w:customStyle="1" w:styleId="108">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auto"/>
      </w:tcPr>
    </w:tblStylePr>
    <w:tblStylePr w:type="band1Horz">
      <w:tcPr>
        <w:shd w:val="clear" w:color="EFD3D2" w:themeColor="accent2" w:themeTint="40" w:fill="auto"/>
      </w:tcPr>
    </w:tblStylePr>
  </w:style>
  <w:style w:type="table" w:customStyle="1" w:styleId="109">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auto"/>
      </w:tcPr>
    </w:tblStylePr>
    <w:tblStylePr w:type="band1Horz">
      <w:tcPr>
        <w:shd w:val="clear" w:color="E5EDD5" w:themeColor="accent3" w:themeTint="40" w:fill="auto"/>
      </w:tcPr>
    </w:tblStylePr>
  </w:style>
  <w:style w:type="table" w:customStyle="1" w:styleId="110">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auto"/>
      </w:tcPr>
    </w:tblStylePr>
    <w:tblStylePr w:type="band1Horz">
      <w:tcPr>
        <w:shd w:val="clear" w:color="DFD8E7" w:themeColor="accent4" w:themeTint="40" w:fill="auto"/>
      </w:tcPr>
    </w:tblStylePr>
  </w:style>
  <w:style w:type="table" w:customStyle="1" w:styleId="111">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auto"/>
      </w:tcPr>
    </w:tblStylePr>
    <w:tblStylePr w:type="band1Horz">
      <w:tcPr>
        <w:shd w:val="clear" w:color="D1EAF0" w:themeColor="accent5" w:themeTint="40" w:fill="auto"/>
      </w:tcPr>
    </w:tblStylePr>
  </w:style>
  <w:style w:type="table" w:customStyle="1" w:styleId="112">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auto"/>
      </w:tcPr>
    </w:tblStylePr>
    <w:tblStylePr w:type="band1Horz">
      <w:tcPr>
        <w:shd w:val="clear" w:color="FCE4D0" w:themeColor="accent6" w:themeTint="40" w:fill="auto"/>
      </w:tcPr>
    </w:tblStylePr>
  </w:style>
  <w:style w:type="table" w:customStyle="1" w:styleId="113">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14">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15">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16">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17">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18">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19">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20">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1">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2">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3">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4">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5">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6">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27">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8">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29">
    <w:name w:val="List Table 4 - Accent 2"/>
    <w:basedOn w:val="12"/>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30">
    <w:name w:val="List Table 4 - Accent 3"/>
    <w:basedOn w:val="12"/>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31">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32">
    <w:name w:val="List Table 4 - Accent 5"/>
    <w:basedOn w:val="12"/>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33">
    <w:name w:val="List Table 4 - Accent 6"/>
    <w:basedOn w:val="12"/>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34">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35">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auto"/>
      </w:tcPr>
    </w:tblStylePr>
    <w:tblStylePr w:type="band2Horz">
      <w:tcPr>
        <w:tcBorders>
          <w:top w:val="single" w:color="FFFFFF" w:themeColor="light1" w:sz="4" w:space="0"/>
          <w:bottom w:val="single" w:color="FFFFFF" w:themeColor="light1" w:sz="4" w:space="0"/>
        </w:tcBorders>
        <w:shd w:val="clear" w:color="4F81BD" w:themeColor="accent1" w:fill="auto"/>
      </w:tcPr>
    </w:tblStylePr>
  </w:style>
  <w:style w:type="table" w:customStyle="1" w:styleId="136">
    <w:name w:val="List Table 5 Dark - Accent 2"/>
    <w:basedOn w:val="12"/>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auto"/>
      </w:tcPr>
    </w:tblStylePr>
    <w:tblStylePr w:type="band2Horz">
      <w:tcPr>
        <w:tcBorders>
          <w:top w:val="single" w:color="FFFFFF" w:themeColor="light1" w:sz="4" w:space="0"/>
          <w:bottom w:val="single" w:color="FFFFFF" w:themeColor="light1" w:sz="4" w:space="0"/>
        </w:tcBorders>
        <w:shd w:val="clear" w:color="D99795" w:themeColor="accent2" w:themeTint="97" w:fill="auto"/>
      </w:tcPr>
    </w:tblStylePr>
  </w:style>
  <w:style w:type="table" w:customStyle="1" w:styleId="137">
    <w:name w:val="List Table 5 Dark - Accent 3"/>
    <w:basedOn w:val="12"/>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auto"/>
      </w:tcPr>
    </w:tblStylePr>
    <w:tblStylePr w:type="band2Horz">
      <w:tcPr>
        <w:tcBorders>
          <w:top w:val="single" w:color="FFFFFF" w:themeColor="light1" w:sz="4" w:space="0"/>
          <w:bottom w:val="single" w:color="FFFFFF" w:themeColor="light1" w:sz="4" w:space="0"/>
        </w:tcBorders>
        <w:shd w:val="clear" w:color="C3D69C" w:themeColor="accent3" w:themeTint="98" w:fill="auto"/>
      </w:tcPr>
    </w:tblStylePr>
  </w:style>
  <w:style w:type="table" w:customStyle="1" w:styleId="138">
    <w:name w:val="List Table 5 Dark - Accent 4"/>
    <w:basedOn w:val="12"/>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auto"/>
      </w:tcPr>
    </w:tblStylePr>
    <w:tblStylePr w:type="band2Horz">
      <w:tcPr>
        <w:tcBorders>
          <w:top w:val="single" w:color="FFFFFF" w:themeColor="light1" w:sz="4" w:space="0"/>
          <w:bottom w:val="single" w:color="FFFFFF" w:themeColor="light1" w:sz="4" w:space="0"/>
        </w:tcBorders>
        <w:shd w:val="clear" w:color="B2A1C6" w:themeColor="accent4" w:themeTint="9A" w:fill="auto"/>
      </w:tcPr>
    </w:tblStylePr>
  </w:style>
  <w:style w:type="table" w:customStyle="1" w:styleId="139">
    <w:name w:val="List Table 5 Dark - Accent 5"/>
    <w:basedOn w:val="12"/>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auto"/>
      </w:tcPr>
    </w:tblStylePr>
    <w:tblStylePr w:type="band2Horz">
      <w:tcPr>
        <w:tcBorders>
          <w:top w:val="single" w:color="FFFFFF" w:themeColor="light1" w:sz="4" w:space="0"/>
          <w:bottom w:val="single" w:color="FFFFFF" w:themeColor="light1" w:sz="4" w:space="0"/>
        </w:tcBorders>
        <w:shd w:val="clear" w:color="92CCDC" w:themeColor="accent5" w:themeTint="9A" w:fill="auto"/>
      </w:tcPr>
    </w:tblStylePr>
  </w:style>
  <w:style w:type="table" w:customStyle="1" w:styleId="140">
    <w:name w:val="List Table 5 Dark - Accent 6"/>
    <w:basedOn w:val="12"/>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auto"/>
      </w:tcPr>
    </w:tblStylePr>
    <w:tblStylePr w:type="band2Horz">
      <w:tcPr>
        <w:tcBorders>
          <w:top w:val="single" w:color="FFFFFF" w:themeColor="light1" w:sz="4" w:space="0"/>
          <w:bottom w:val="single" w:color="FFFFFF" w:themeColor="light1" w:sz="4" w:space="0"/>
        </w:tcBorders>
        <w:shd w:val="clear" w:color="FAC090" w:themeColor="accent6" w:themeTint="98" w:fill="auto"/>
      </w:tcPr>
    </w:tblStylePr>
  </w:style>
  <w:style w:type="table" w:customStyle="1" w:styleId="141">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2">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43">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4">
    <w:name w:val="List Table 6 Colorful - Accent 3"/>
    <w:basedOn w:val="12"/>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5">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6">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7">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48">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49">
    <w:name w:val="List Table 7 Colorful - Accent 1"/>
    <w:basedOn w:val="12"/>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auto"/>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auto"/>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50">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1">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auto"/>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auto"/>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2">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3">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auto"/>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auto"/>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4">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auto"/>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auto"/>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5">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56">
    <w:name w:val="Lined - Accent 1"/>
    <w:basedOn w:val="12"/>
    <w:uiPriority w:val="99"/>
    <w:pPr>
      <w:spacing w:after="0" w:line="240" w:lineRule="auto"/>
    </w:pPr>
    <w:rPr>
      <w:color w:val="404040"/>
    </w:r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57">
    <w:name w:val="Lined - Accent 2"/>
    <w:basedOn w:val="12"/>
    <w:uiPriority w:val="99"/>
    <w:pPr>
      <w:spacing w:after="0" w:line="240" w:lineRule="auto"/>
    </w:pPr>
    <w:rPr>
      <w:color w:val="404040"/>
    </w:r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58">
    <w:name w:val="Lined - Accent 3"/>
    <w:basedOn w:val="12"/>
    <w:uiPriority w:val="99"/>
    <w:pPr>
      <w:spacing w:after="0" w:line="240" w:lineRule="auto"/>
    </w:pPr>
    <w:rPr>
      <w:color w:val="404040"/>
    </w:r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59">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60">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61">
    <w:name w:val="Lined - Accent 6"/>
    <w:basedOn w:val="12"/>
    <w:uiPriority w:val="99"/>
    <w:pPr>
      <w:spacing w:after="0" w:line="240" w:lineRule="auto"/>
    </w:pPr>
    <w:rPr>
      <w:color w:val="404040"/>
    </w:r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62">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3">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64">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65">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66">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67">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68">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69">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0">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1">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2">
    <w:name w:val="Bordered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3">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4">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5">
    <w:name w:val="Bordered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6">
    <w:name w:val="Footnote Text Char"/>
    <w:link w:val="18"/>
    <w:uiPriority w:val="99"/>
    <w:rPr>
      <w:sz w:val="18"/>
    </w:rPr>
  </w:style>
  <w:style w:type="character" w:customStyle="1" w:styleId="177">
    <w:name w:val="Endnote Text Char"/>
    <w:link w:val="15"/>
    <w:uiPriority w:val="99"/>
    <w:rPr>
      <w:sz w:val="20"/>
    </w:rPr>
  </w:style>
  <w:style w:type="paragraph" w:customStyle="1" w:styleId="178">
    <w:name w:val="TOC Heading"/>
    <w:unhideWhenUsed/>
    <w:uiPriority w:val="39"/>
    <w:rPr>
      <w:rFonts w:hint="default" w:ascii="Calibri" w:hAnsi="Calibri" w:eastAsia="Calibri" w:cs="Calibri"/>
    </w:rPr>
  </w:style>
  <w:style w:type="table" w:customStyle="1" w:styleId="179">
    <w:name w:val="_Style 11"/>
    <w:basedOn w:val="12"/>
    <w:uiPriority w:val="0"/>
    <w:tblPr>
      <w:tblCellMar>
        <w:left w:w="115" w:type="dxa"/>
        <w:right w:w="115" w:type="dxa"/>
      </w:tblCellMar>
    </w:tblPr>
  </w:style>
  <w:style w:type="table" w:customStyle="1" w:styleId="180">
    <w:name w:val="_Style 12"/>
    <w:basedOn w:val="12"/>
    <w:qFormat/>
    <w:uiPriority w:val="0"/>
    <w:pPr>
      <w:spacing w:after="0" w:line="240" w:lineRule="auto"/>
    </w:pPr>
  </w:style>
  <w:style w:type="table" w:customStyle="1" w:styleId="181">
    <w:name w:val="_Style 13"/>
    <w:basedOn w:val="12"/>
    <w:uiPriority w:val="0"/>
    <w:tblPr>
      <w:tblCellMar>
        <w:left w:w="115" w:type="dxa"/>
        <w:right w:w="115" w:type="dxa"/>
      </w:tblCellMar>
    </w:tblPr>
  </w:style>
  <w:style w:type="character" w:customStyle="1" w:styleId="182">
    <w:name w:val="Header Char"/>
    <w:basedOn w:val="11"/>
    <w:link w:val="19"/>
    <w:uiPriority w:val="99"/>
  </w:style>
  <w:style w:type="character" w:customStyle="1" w:styleId="183">
    <w:name w:val="Footer Char"/>
    <w:basedOn w:val="11"/>
    <w:link w:val="16"/>
    <w:uiPriority w:val="99"/>
  </w:style>
  <w:style w:type="paragraph" w:styleId="18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2020-03-11T03:01:00Z</dcterms:created>
  <dc:creator>GUSTI UNT</dc:creator>
  <cp:lastModifiedBy>fafa</cp:lastModifiedBy>
  <dcterms:modified xsi:type="dcterms:W3CDTF">2021-09-13T09:30:50Z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