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20.0" w:type="dxa"/>
        <w:jc w:val="left"/>
        <w:tblInd w:w="-1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1355"/>
        <w:gridCol w:w="5490"/>
        <w:tblGridChange w:id="0">
          <w:tblGrid>
            <w:gridCol w:w="2875"/>
            <w:gridCol w:w="1355"/>
            <w:gridCol w:w="5490"/>
          </w:tblGrid>
        </w:tblGridChange>
      </w:tblGrid>
      <w:tr>
        <w:tc>
          <w:tcPr>
            <w:gridSpan w:val="2"/>
            <w:vMerge w:val="restart"/>
            <w:vAlign w:val="center"/>
          </w:tcPr>
          <w:p w:rsidR="00000000" w:rsidDel="00000000" w:rsidP="00000000" w:rsidRDefault="00000000" w:rsidRPr="00000000" w14:paraId="00000002">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w:t>
            </w:r>
          </w:p>
        </w:tc>
        <w:tc>
          <w:tcPr>
            <w:shd w:fill="ffffff" w:val="clear"/>
          </w:tcPr>
          <w:p w:rsidR="00000000" w:rsidDel="00000000" w:rsidP="00000000" w:rsidRDefault="00000000" w:rsidRPr="00000000" w14:paraId="00000004">
            <w:pPr>
              <w:pStyle w:val="Heading1"/>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TE201417: KOMUNIKASI DATA</w:t>
            </w:r>
          </w:p>
        </w:tc>
      </w:tr>
      <w:tr>
        <w:tc>
          <w:tcPr>
            <w:gridSpan w:val="2"/>
            <w:vMerge w:val="continue"/>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07">
            <w:pPr>
              <w:ind w:left="34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SEMESTER 4 / 2 SKS</w:t>
            </w:r>
          </w:p>
        </w:tc>
      </w:tr>
      <w:tr>
        <w:tc>
          <w:tcPr>
            <w:gridSpan w:val="3"/>
            <w:shd w:fill="b7dde8" w:val="clear"/>
          </w:tcPr>
          <w:p w:rsidR="00000000" w:rsidDel="00000000" w:rsidP="00000000" w:rsidRDefault="00000000" w:rsidRPr="00000000" w14:paraId="00000008">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Deskripsi Mata Kuliah</w:t>
            </w:r>
          </w:p>
        </w:tc>
      </w:tr>
      <w:tr>
        <w:tc>
          <w:tcPr>
            <w:gridSpan w:val="3"/>
          </w:tcPr>
          <w:p w:rsidR="00000000" w:rsidDel="00000000" w:rsidP="00000000" w:rsidRDefault="00000000" w:rsidRPr="00000000" w14:paraId="0000000B">
            <w:pPr>
              <w:jc w:val="both"/>
              <w:rPr>
                <w:rFonts w:ascii="Calibri" w:cs="Calibri" w:eastAsia="Calibri" w:hAnsi="Calibri"/>
                <w:sz w:val="22"/>
                <w:szCs w:val="22"/>
              </w:rPr>
            </w:pPr>
            <w:bookmarkStart w:colFirst="0" w:colLast="0" w:name="_heading=h.gjdgxs" w:id="0"/>
            <w:bookmarkEnd w:id="0"/>
            <w:r w:rsidDel="00000000" w:rsidR="00000000" w:rsidRPr="00000000">
              <w:rPr>
                <w:rFonts w:ascii="Calibri" w:cs="Calibri" w:eastAsia="Calibri" w:hAnsi="Calibri"/>
                <w:sz w:val="22"/>
                <w:szCs w:val="22"/>
                <w:rtl w:val="0"/>
              </w:rPr>
              <w:t xml:space="preserve">Komunikasi data dapat dilakukan menggunakan media kabel dan nirkabel.  Komunikasi data </w:t>
            </w:r>
            <w:r w:rsidDel="00000000" w:rsidR="00000000" w:rsidRPr="00000000">
              <w:rPr>
                <w:rFonts w:ascii="Calibri" w:cs="Calibri" w:eastAsia="Calibri" w:hAnsi="Calibri"/>
                <w:color w:val="000000"/>
                <w:sz w:val="22"/>
                <w:szCs w:val="22"/>
                <w:highlight w:val="white"/>
                <w:rtl w:val="0"/>
              </w:rPr>
              <w:t xml:space="preserve">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sidDel="00000000" w:rsidR="00000000" w:rsidRPr="00000000">
              <w:rPr>
                <w:rFonts w:ascii="Calibri" w:cs="Calibri" w:eastAsia="Calibri" w:hAnsi="Calibri"/>
                <w:sz w:val="22"/>
                <w:szCs w:val="22"/>
                <w:rtl w:val="0"/>
              </w:rPr>
              <w:t xml:space="preserve">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 </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Capaian Pembelajaran Lulusan (CPL) yang dibebankan pada mata kuliah</w:t>
            </w:r>
          </w:p>
        </w:tc>
      </w:tr>
      <w:tr>
        <w:tc>
          <w:tcPr/>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Sikap</w:t>
            </w:r>
          </w:p>
        </w:tc>
        <w:tc>
          <w:tcPr>
            <w:gridSpan w:val="2"/>
          </w:tcPr>
          <w:p w:rsidR="00000000" w:rsidDel="00000000" w:rsidP="00000000" w:rsidRDefault="00000000" w:rsidRPr="00000000" w14:paraId="00000013">
            <w:pPr>
              <w:pBdr>
                <w:top w:space="0" w:sz="0" w:val="nil"/>
                <w:left w:space="0" w:sz="0" w:val="nil"/>
                <w:bottom w:space="0" w:sz="0" w:val="nil"/>
                <w:right w:space="0" w:sz="0" w:val="nil"/>
                <w:between w:space="0" w:sz="0" w:val="nil"/>
              </w:pBdr>
              <w:ind w:left="540" w:hanging="540"/>
              <w:jc w:val="both"/>
              <w:rPr>
                <w:sz w:val="22"/>
                <w:szCs w:val="22"/>
              </w:rPr>
            </w:pPr>
            <w:r w:rsidDel="00000000" w:rsidR="00000000" w:rsidRPr="00000000">
              <w:rPr>
                <w:rFonts w:ascii="Calibri" w:cs="Calibri" w:eastAsia="Calibri" w:hAnsi="Calibri"/>
                <w:color w:val="000000"/>
                <w:sz w:val="22"/>
                <w:szCs w:val="22"/>
                <w:rtl w:val="0"/>
              </w:rPr>
              <w:t xml:space="preserve">S.8     Menginternalisasi nilai, norma, dan etika akademik.</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54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000000"/>
                <w:sz w:val="22"/>
                <w:szCs w:val="22"/>
                <w:rtl w:val="0"/>
              </w:rPr>
              <w:t xml:space="preserve">S.9  Menunjukkan sikap bertanggungjawab atas pekerjaan di</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bidang keahliannya secara mandiri.</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540" w:hanging="540"/>
              <w:jc w:val="both"/>
              <w:rPr>
                <w:sz w:val="22"/>
                <w:szCs w:val="22"/>
              </w:rPr>
            </w:pPr>
            <w:r w:rsidDel="00000000" w:rsidR="00000000" w:rsidRPr="00000000">
              <w:rPr>
                <w:rtl w:val="0"/>
              </w:rPr>
            </w:r>
          </w:p>
        </w:tc>
      </w:tr>
      <w:tr>
        <w:tc>
          <w:tcPr/>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Umum</w:t>
            </w:r>
          </w:p>
        </w:tc>
        <w:tc>
          <w:tcPr>
            <w:gridSpan w:val="2"/>
          </w:tcPr>
          <w:p w:rsidR="00000000" w:rsidDel="00000000" w:rsidP="00000000" w:rsidRDefault="00000000" w:rsidRPr="00000000" w14:paraId="00000018">
            <w:pPr>
              <w:pBdr>
                <w:top w:space="0" w:sz="0" w:val="nil"/>
                <w:left w:space="0" w:sz="0" w:val="nil"/>
                <w:bottom w:space="0" w:sz="0" w:val="nil"/>
                <w:right w:space="0" w:sz="0" w:val="nil"/>
                <w:between w:space="0" w:sz="0" w:val="nil"/>
              </w:pBdr>
              <w:ind w:left="540" w:hanging="540"/>
              <w:jc w:val="both"/>
              <w:rPr>
                <w:sz w:val="22"/>
                <w:szCs w:val="22"/>
              </w:rPr>
            </w:pPr>
            <w:r w:rsidDel="00000000" w:rsidR="00000000" w:rsidRPr="00000000">
              <w:rPr>
                <w:rFonts w:ascii="Calibri" w:cs="Calibri" w:eastAsia="Calibri" w:hAnsi="Calibri"/>
                <w:color w:val="000000"/>
                <w:sz w:val="22"/>
                <w:szCs w:val="22"/>
                <w:rtl w:val="0"/>
              </w:rPr>
              <w:t xml:space="preserve">KU.1  Mampu menerapkan pemikiran logis, kritis, sistematis, dan</w:t>
            </w:r>
            <w:r w:rsidDel="00000000" w:rsidR="00000000" w:rsidRPr="00000000">
              <w:rPr>
                <w:sz w:val="22"/>
                <w:szCs w:val="22"/>
                <w:rtl w:val="0"/>
              </w:rPr>
              <w:t xml:space="preserve"> </w:t>
            </w:r>
            <w:r w:rsidDel="00000000" w:rsidR="00000000" w:rsidRPr="00000000">
              <w:rPr>
                <w:rFonts w:ascii="Calibri" w:cs="Calibri" w:eastAsia="Calibri" w:hAnsi="Calibri"/>
                <w:color w:val="000000"/>
                <w:sz w:val="22"/>
                <w:szCs w:val="22"/>
                <w:rtl w:val="0"/>
              </w:rPr>
              <w:t xml:space="preserve">inovatif dalam konteks pengembangan atau implementasi ilmu pengetahuan dan teknologi yang memperhatikan dan menerapkan nilai humaniora yang sesuai dengan bidang keahliannya.</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540" w:hanging="54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color w:val="000000"/>
                <w:sz w:val="22"/>
                <w:szCs w:val="22"/>
                <w:rtl w:val="0"/>
              </w:rPr>
              <w:t xml:space="preserve">KU.2  Mampu menunjukkan kinerja mandiri, bermutu, dan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terukur. </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540" w:hanging="540"/>
              <w:jc w:val="both"/>
              <w:rPr>
                <w:sz w:val="22"/>
                <w:szCs w:val="22"/>
              </w:rPr>
            </w:pPr>
            <w:r w:rsidDel="00000000" w:rsidR="00000000" w:rsidRPr="00000000">
              <w:rPr>
                <w:rtl w:val="0"/>
              </w:rPr>
            </w:r>
          </w:p>
        </w:tc>
      </w:tr>
      <w:tr>
        <w:tc>
          <w:tcPr/>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Pengetahuan</w:t>
            </w:r>
          </w:p>
        </w:tc>
        <w:tc>
          <w:tcPr>
            <w:gridSpan w:val="2"/>
          </w:tcPr>
          <w:p w:rsidR="00000000" w:rsidDel="00000000" w:rsidP="00000000" w:rsidRDefault="00000000" w:rsidRPr="00000000" w14:paraId="0000001D">
            <w:pPr>
              <w:pBdr>
                <w:top w:space="0" w:sz="0" w:val="nil"/>
                <w:left w:space="0" w:sz="0" w:val="nil"/>
                <w:bottom w:space="0" w:sz="0" w:val="nil"/>
                <w:right w:space="0" w:sz="0" w:val="nil"/>
                <w:between w:space="0" w:sz="0" w:val="nil"/>
              </w:pBdr>
              <w:ind w:left="540" w:hanging="540"/>
              <w:rPr>
                <w:sz w:val="22"/>
                <w:szCs w:val="22"/>
              </w:rPr>
            </w:pPr>
            <w:r w:rsidDel="00000000" w:rsidR="00000000" w:rsidRPr="00000000">
              <w:rPr>
                <w:rFonts w:ascii="Calibri" w:cs="Calibri" w:eastAsia="Calibri" w:hAnsi="Calibri"/>
                <w:color w:val="000000"/>
                <w:sz w:val="22"/>
                <w:szCs w:val="22"/>
                <w:rtl w:val="0"/>
              </w:rPr>
              <w:t xml:space="preserve">P.3      Menguasai konsep dasar sistem tenaga, sistem pengaturan,</w:t>
            </w:r>
            <w:r w:rsidDel="00000000" w:rsidR="00000000" w:rsidRPr="00000000">
              <w:rPr>
                <w:sz w:val="22"/>
                <w:szCs w:val="22"/>
                <w:rtl w:val="0"/>
              </w:rPr>
              <w:t xml:space="preserve"> </w:t>
            </w:r>
            <w:r w:rsidDel="00000000" w:rsidR="00000000" w:rsidRPr="00000000">
              <w:rPr>
                <w:rFonts w:ascii="Calibri" w:cs="Calibri" w:eastAsia="Calibri" w:hAnsi="Calibri"/>
                <w:color w:val="000000"/>
                <w:sz w:val="22"/>
                <w:szCs w:val="22"/>
                <w:rtl w:val="0"/>
              </w:rPr>
              <w:t xml:space="preserve">elektronika, telekomunikasi dan sistem komputer.</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540" w:hanging="54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P.4   Menguasai dasar teknik komputasi dan teknologi informasi dala</w:t>
            </w:r>
            <w:r w:rsidDel="00000000" w:rsidR="00000000" w:rsidRPr="00000000">
              <w:rPr>
                <w:sz w:val="22"/>
                <w:szCs w:val="22"/>
                <w:rtl w:val="0"/>
              </w:rPr>
              <w:t xml:space="preserve">m </w:t>
            </w:r>
            <w:r w:rsidDel="00000000" w:rsidR="00000000" w:rsidRPr="00000000">
              <w:rPr>
                <w:rFonts w:ascii="Calibri" w:cs="Calibri" w:eastAsia="Calibri" w:hAnsi="Calibri"/>
                <w:color w:val="000000"/>
                <w:sz w:val="22"/>
                <w:szCs w:val="22"/>
                <w:rtl w:val="0"/>
              </w:rPr>
              <w:t xml:space="preserve">bidang sistem tenaga, sistem pengaturan, elektronika, telekomunikasi, dan sistem komputer.</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540" w:hanging="540"/>
              <w:jc w:val="both"/>
              <w:rPr>
                <w:sz w:val="22"/>
                <w:szCs w:val="22"/>
              </w:rPr>
            </w:pPr>
            <w:r w:rsidDel="00000000" w:rsidR="00000000" w:rsidRPr="00000000">
              <w:rPr>
                <w:rtl w:val="0"/>
              </w:rPr>
            </w:r>
          </w:p>
        </w:tc>
      </w:tr>
      <w:tr>
        <w:tc>
          <w:tcPr/>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Keterampilan Khusus</w:t>
            </w:r>
          </w:p>
        </w:tc>
        <w:tc>
          <w:tcPr>
            <w:gridSpan w:val="2"/>
          </w:tcPr>
          <w:p w:rsidR="00000000" w:rsidDel="00000000" w:rsidP="00000000" w:rsidRDefault="00000000" w:rsidRPr="00000000" w14:paraId="00000022">
            <w:pPr>
              <w:pBdr>
                <w:top w:space="0" w:sz="0" w:val="nil"/>
                <w:left w:space="0" w:sz="0" w:val="nil"/>
                <w:bottom w:space="0" w:sz="0" w:val="nil"/>
                <w:right w:space="0" w:sz="0" w:val="nil"/>
                <w:between w:space="0" w:sz="0" w:val="nil"/>
              </w:pBdr>
              <w:ind w:left="540" w:hanging="540"/>
              <w:jc w:val="both"/>
              <w:rPr>
                <w:sz w:val="22"/>
                <w:szCs w:val="22"/>
              </w:rPr>
            </w:pPr>
            <w:r w:rsidDel="00000000" w:rsidR="00000000" w:rsidRPr="00000000">
              <w:rPr>
                <w:rFonts w:ascii="Calibri" w:cs="Calibri" w:eastAsia="Calibri" w:hAnsi="Calibri"/>
                <w:color w:val="000000"/>
                <w:sz w:val="22"/>
                <w:szCs w:val="22"/>
                <w:rtl w:val="0"/>
              </w:rPr>
              <w:t xml:space="preserve">KK.2</w:t>
            </w:r>
            <w:r w:rsidDel="00000000" w:rsidR="00000000" w:rsidRPr="00000000">
              <w:rPr>
                <w:sz w:val="22"/>
                <w:szCs w:val="22"/>
                <w:rtl w:val="0"/>
              </w:rPr>
              <w:t xml:space="preserve"> </w:t>
            </w:r>
            <w:r w:rsidDel="00000000" w:rsidR="00000000" w:rsidRPr="00000000">
              <w:rPr>
                <w:rFonts w:ascii="Calibri" w:cs="Calibri" w:eastAsia="Calibri" w:hAnsi="Calibri"/>
                <w:color w:val="000000"/>
                <w:sz w:val="22"/>
                <w:szCs w:val="22"/>
                <w:rtl w:val="0"/>
              </w:rPr>
              <w:t xml:space="preserve">Kemampuan mendesain sistem untuk memberikan solusi</w:t>
            </w:r>
            <w:r w:rsidDel="00000000" w:rsidR="00000000" w:rsidRPr="00000000">
              <w:rPr>
                <w:sz w:val="22"/>
                <w:szCs w:val="22"/>
                <w:rtl w:val="0"/>
              </w:rPr>
              <w:t xml:space="preserve"> </w:t>
            </w:r>
            <w:r w:rsidDel="00000000" w:rsidR="00000000" w:rsidRPr="00000000">
              <w:rPr>
                <w:rFonts w:ascii="Calibri" w:cs="Calibri" w:eastAsia="Calibri" w:hAnsi="Calibri"/>
                <w:color w:val="000000"/>
                <w:sz w:val="22"/>
                <w:szCs w:val="22"/>
                <w:rtl w:val="0"/>
              </w:rPr>
              <w:t xml:space="preserve">teknik dalam bidang sistem tenaga, sistem pengaturan, elektronika, telekomunikasi dan sistem komputer dengan mempertimbangkan standar teknis, kesehatan dan keselamatan kerja, kemudahan penerapan, dan aplikasi keberlanjutan.</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540" w:hanging="540"/>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KK.4 Kemampuan memanfaatkan perangkat analisis berbasis teknologi informasi dan komputasi yang sesuai untuk aktivitas teknik pada bidang sistem tenaga, sistem pengaturan, elektronika, telekomunikasi dan sistem komputer</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540" w:hanging="540"/>
              <w:jc w:val="both"/>
              <w:rPr>
                <w:sz w:val="22"/>
                <w:szCs w:val="22"/>
              </w:rPr>
            </w:pPr>
            <w:r w:rsidDel="00000000" w:rsidR="00000000" w:rsidRPr="00000000">
              <w:rPr>
                <w:rtl w:val="0"/>
              </w:rPr>
            </w:r>
          </w:p>
        </w:tc>
      </w:tr>
      <w:tr>
        <w:tc>
          <w:tcPr>
            <w:gridSpan w:val="3"/>
            <w:shd w:fill="b7dde8" w:val="clear"/>
          </w:tcPr>
          <w:p w:rsidR="00000000" w:rsidDel="00000000" w:rsidP="00000000" w:rsidRDefault="00000000" w:rsidRPr="00000000" w14:paraId="00000026">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Capaian Pembelajaran Mata Kuliah (CPMK)</w:t>
            </w:r>
          </w:p>
        </w:tc>
      </w:tr>
      <w:tr>
        <w:tc>
          <w:tcPr>
            <w:gridSpan w:val="3"/>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Mahasiswa mampu menganalisis perangkat dan elemen jaringan penyusun komunikasi data</w:t>
            </w:r>
          </w:p>
        </w:tc>
      </w:tr>
      <w:tr>
        <w:tc>
          <w:tcPr>
            <w:gridSpan w:val="3"/>
            <w:shd w:fill="b7dde8" w:val="clear"/>
          </w:tcPr>
          <w:p w:rsidR="00000000" w:rsidDel="00000000" w:rsidP="00000000" w:rsidRDefault="00000000" w:rsidRPr="00000000" w14:paraId="0000002C">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Bahan Kajian</w:t>
            </w:r>
          </w:p>
        </w:tc>
      </w:tr>
      <w:tr>
        <w:tc>
          <w:tcPr>
            <w:gridSpan w:val="3"/>
          </w:tcPr>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Pengantar komunikasi data</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Teknik komunikasi</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Pengkodean data</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Teknik Iterfacing</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Teknik Switching</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Protokol</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OSI</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LAN</w:t>
            </w:r>
          </w:p>
        </w:tc>
      </w:tr>
      <w:tr>
        <w:tc>
          <w:tcPr>
            <w:gridSpan w:val="3"/>
            <w:shd w:fill="b7dde8" w:val="clear"/>
          </w:tcPr>
          <w:p w:rsidR="00000000" w:rsidDel="00000000" w:rsidP="00000000" w:rsidRDefault="00000000" w:rsidRPr="00000000" w14:paraId="00000039">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 Prasyarat</w:t>
            </w:r>
          </w:p>
        </w:tc>
      </w:tr>
      <w:tr>
        <w:tc>
          <w:tcPr>
            <w:gridSpan w:val="3"/>
          </w:tcPr>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TE201411 -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Dasar Sistem Telekomunikasi</w:t>
            </w:r>
          </w:p>
        </w:tc>
      </w:tr>
      <w:tr>
        <w:tc>
          <w:tcPr>
            <w:gridSpan w:val="3"/>
            <w:shd w:fill="b7dde8" w:val="clear"/>
          </w:tcPr>
          <w:p w:rsidR="00000000" w:rsidDel="00000000" w:rsidP="00000000" w:rsidRDefault="00000000" w:rsidRPr="00000000" w14:paraId="0000003F">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Pustaka Utama</w:t>
            </w:r>
          </w:p>
        </w:tc>
      </w:tr>
      <w:tr>
        <w:tc>
          <w:tcPr>
            <w:gridSpan w:val="3"/>
          </w:tcPr>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Stallings, W.</w:t>
            </w:r>
            <w:r w:rsidDel="00000000" w:rsidR="00000000" w:rsidRPr="00000000">
              <w:rPr>
                <w:sz w:val="22"/>
                <w:szCs w:val="22"/>
                <w:rtl w:val="0"/>
              </w:rPr>
              <w:t xml:space="preserve"> (2014).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and Computer Communications, 10th Edition</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New Jersey: Upper Saddle River</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Gupta, P</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 (2006)</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Communications and Computer Networks</w:t>
            </w:r>
            <w:r w:rsidDel="00000000" w:rsidR="00000000" w:rsidRPr="00000000">
              <w:rPr>
                <w:sz w:val="22"/>
                <w:szCs w:val="22"/>
                <w:rtl w:val="0"/>
              </w:rPr>
              <w:t xml:space="preserve">. New Delhi: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Prentice Hall of India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r>
        <w:tc>
          <w:tcPr>
            <w:gridSpan w:val="3"/>
            <w:shd w:fill="b7dde8" w:val="clear"/>
          </w:tcPr>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Pustaka Pendukung</w:t>
            </w:r>
            <w:r w:rsidDel="00000000" w:rsidR="00000000" w:rsidRPr="00000000">
              <w:rPr>
                <w:rtl w:val="0"/>
              </w:rPr>
            </w:r>
          </w:p>
        </w:tc>
      </w:tr>
      <w:tr>
        <w:tc>
          <w:tcPr>
            <w:gridSpan w:val="3"/>
          </w:tcPr>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Tanenbaum,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w:t>
            </w:r>
            <w:r w:rsidDel="00000000" w:rsidR="00000000" w:rsidRPr="00000000">
              <w:rPr>
                <w:sz w:val="22"/>
                <w:szCs w:val="22"/>
                <w:rtl w:val="0"/>
              </w:rPr>
              <w:t xml:space="preserve"> &amp;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Wetherall, </w:t>
            </w:r>
            <w:r w:rsidDel="00000000" w:rsidR="00000000" w:rsidRPr="00000000">
              <w:rPr>
                <w:sz w:val="22"/>
                <w:szCs w:val="22"/>
                <w:rtl w:val="0"/>
              </w:rPr>
              <w:t xml:space="preserve">D. J. (2013).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Computer Networks, Fifth Edition</w:t>
            </w:r>
            <w:r w:rsidDel="00000000" w:rsidR="00000000" w:rsidRPr="00000000">
              <w:rPr>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London: Pearson</w:t>
            </w:r>
            <w:r w:rsidDel="00000000" w:rsidR="00000000" w:rsidRPr="00000000">
              <w:rPr>
                <w:sz w:val="22"/>
                <w:szCs w:val="22"/>
                <w:rtl w:val="0"/>
              </w:rPr>
              <w:t xml:space="preserve">.</w:t>
            </w:r>
            <w:r w:rsidDel="00000000" w:rsidR="00000000" w:rsidRPr="00000000">
              <w:rPr>
                <w:rtl w:val="0"/>
              </w:rPr>
            </w:r>
          </w:p>
        </w:tc>
      </w:tr>
    </w:tbl>
    <w:p w:rsidR="00000000" w:rsidDel="00000000" w:rsidP="00000000" w:rsidRDefault="00000000" w:rsidRPr="00000000" w14:paraId="0000004C">
      <w:pPr>
        <w:spacing w:after="0" w:line="240" w:lineRule="auto"/>
        <w:rPr>
          <w:rFonts w:ascii="Calibri" w:cs="Calibri" w:eastAsia="Calibri" w:hAnsi="Calibri"/>
          <w:b w:val="1"/>
          <w:sz w:val="22"/>
          <w:szCs w:val="22"/>
        </w:rPr>
      </w:pPr>
      <w:r w:rsidDel="00000000" w:rsidR="00000000" w:rsidRPr="00000000">
        <w:rPr>
          <w:rtl w:val="0"/>
        </w:rPr>
      </w:r>
    </w:p>
    <w:sectPr>
      <w:headerReference r:id="rId7" w:type="default"/>
      <w:headerReference r:id="rId8" w:type="first"/>
      <w:pgSz w:h="15840" w:w="12240"/>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2"/>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2"/>
      <w:gridCol w:w="4303"/>
      <w:gridCol w:w="1170"/>
      <w:gridCol w:w="547"/>
      <w:gridCol w:w="1523"/>
      <w:tblGridChange w:id="0">
        <w:tblGrid>
          <w:gridCol w:w="2172"/>
          <w:gridCol w:w="4303"/>
          <w:gridCol w:w="1170"/>
          <w:gridCol w:w="547"/>
          <w:gridCol w:w="1523"/>
        </w:tblGrid>
      </w:tblGridChange>
    </w:tblGrid>
    <w:tr>
      <w:trPr>
        <w:trHeight w:val="20" w:hRule="atLeast"/>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ind w:left="-120" w:firstLine="0"/>
            <w:jc w:val="center"/>
            <w:rPr>
              <w:b w:val="1"/>
            </w:rPr>
          </w:pPr>
          <w:r w:rsidDel="00000000" w:rsidR="00000000" w:rsidRPr="00000000">
            <w:rPr>
              <w:b w:val="1"/>
            </w:rPr>
            <w:drawing>
              <wp:inline distB="0" distT="0" distL="0" distR="0">
                <wp:extent cx="836157" cy="542032"/>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157" cy="542032"/>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sz w:val="24"/>
              <w:szCs w:val="24"/>
            </w:rPr>
          </w:pPr>
          <w:r w:rsidDel="00000000" w:rsidR="00000000" w:rsidRPr="00000000">
            <w:rPr>
              <w:b w:val="1"/>
              <w:sz w:val="32"/>
              <w:szCs w:val="32"/>
              <w:rtl w:val="0"/>
            </w:rPr>
            <w:t xml:space="preserve">SILABUS</w:t>
          </w:r>
          <w:r w:rsidDel="00000000" w:rsidR="00000000" w:rsidRPr="00000000">
            <w:rPr>
              <w:rtl w:val="0"/>
            </w:rPr>
          </w:r>
        </w:p>
        <w:p w:rsidR="00000000" w:rsidDel="00000000" w:rsidP="00000000" w:rsidRDefault="00000000" w:rsidRPr="00000000" w14:paraId="00000050">
          <w:pPr>
            <w:spacing w:after="0" w:line="240" w:lineRule="auto"/>
            <w:jc w:val="center"/>
            <w:rPr>
              <w:b w:val="1"/>
              <w:color w:val="ff0000"/>
              <w:sz w:val="24"/>
              <w:szCs w:val="24"/>
            </w:rPr>
          </w:pPr>
          <w:r w:rsidDel="00000000" w:rsidR="00000000" w:rsidRPr="00000000">
            <w:rPr>
              <w:b w:val="1"/>
              <w:sz w:val="24"/>
              <w:szCs w:val="24"/>
              <w:rtl w:val="0"/>
            </w:rPr>
            <w:t xml:space="preserve">PROGRAM STUDI </w:t>
          </w:r>
          <w:r w:rsidDel="00000000" w:rsidR="00000000" w:rsidRPr="00000000">
            <w:rPr>
              <w:b w:val="1"/>
              <w:sz w:val="24"/>
              <w:szCs w:val="24"/>
              <w:highlight w:val="yellow"/>
              <w:rtl w:val="0"/>
            </w:rPr>
            <w:t xml:space="preserve">XXXXX</w:t>
          </w:r>
          <w:r w:rsidDel="00000000" w:rsidR="00000000" w:rsidRPr="00000000">
            <w:rPr>
              <w:rtl w:val="0"/>
            </w:rPr>
          </w:r>
        </w:p>
        <w:p w:rsidR="00000000" w:rsidDel="00000000" w:rsidP="00000000" w:rsidRDefault="00000000" w:rsidRPr="00000000" w14:paraId="00000051">
          <w:pPr>
            <w:spacing w:after="0" w:line="240" w:lineRule="auto"/>
            <w:jc w:val="center"/>
            <w:rPr>
              <w:b w:val="1"/>
            </w:rPr>
          </w:pPr>
          <w:r w:rsidDel="00000000" w:rsidR="00000000" w:rsidRPr="00000000">
            <w:rPr>
              <w:b w:val="1"/>
              <w:rtl w:val="0"/>
            </w:rPr>
            <w:t xml:space="preserve">Tahun ajaran 2020 - 2025</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52">
          <w:pPr>
            <w:spacing w:after="0" w:line="240" w:lineRule="auto"/>
            <w:rPr/>
          </w:pPr>
          <w:r w:rsidDel="00000000" w:rsidR="00000000" w:rsidRPr="00000000">
            <w:rPr>
              <w:rtl w:val="0"/>
            </w:rPr>
            <w:t xml:space="preserve">No. Dok.</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3">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4">
          <w:pPr>
            <w:spacing w:after="0" w:line="240" w:lineRule="auto"/>
            <w:ind w:right="-60"/>
            <w:rPr>
              <w:highlight w:val="red"/>
            </w:rPr>
          </w:pPr>
          <w:r w:rsidDel="00000000" w:rsidR="00000000" w:rsidRPr="00000000">
            <w:rPr>
              <w:rtl w:val="0"/>
            </w:rPr>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57">
          <w:pPr>
            <w:spacing w:after="0" w:line="240" w:lineRule="auto"/>
            <w:rPr/>
          </w:pPr>
          <w:r w:rsidDel="00000000" w:rsidR="00000000" w:rsidRPr="00000000">
            <w:rPr>
              <w:rtl w:val="0"/>
            </w:rPr>
            <w:t xml:space="preserve">Tgl. Terbit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8">
          <w:pPr>
            <w:spacing w:after="0" w:line="240" w:lineRule="auto"/>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rPr/>
          </w:pPr>
          <w:r w:rsidDel="00000000" w:rsidR="00000000" w:rsidRPr="00000000">
            <w:rPr>
              <w:rtl w:val="0"/>
            </w:rPr>
            <w:t xml:space="preserve">dd/mm/yyyy</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5C">
          <w:pPr>
            <w:spacing w:after="0" w:line="240" w:lineRule="auto"/>
            <w:ind w:left="175" w:hanging="175"/>
            <w:rPr/>
          </w:pPr>
          <w:r w:rsidDel="00000000" w:rsidR="00000000" w:rsidRPr="00000000">
            <w:rPr>
              <w:rtl w:val="0"/>
            </w:rPr>
            <w:t xml:space="preserve">No. Revisi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D">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rPr/>
          </w:pPr>
          <w:r w:rsidDel="00000000" w:rsidR="00000000" w:rsidRPr="00000000">
            <w:rPr>
              <w:rtl w:val="0"/>
            </w:rPr>
            <w:t xml:space="preserve">00</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61">
          <w:pPr>
            <w:spacing w:after="0" w:line="240" w:lineRule="auto"/>
            <w:rPr/>
          </w:pPr>
          <w:r w:rsidDel="00000000" w:rsidR="00000000" w:rsidRPr="00000000">
            <w:rPr>
              <w:rtl w:val="0"/>
            </w:rPr>
            <w:t xml:space="preserve">Hal</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2">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rPr/>
          </w:pPr>
          <w:r w:rsidDel="00000000" w:rsidR="00000000" w:rsidRPr="00000000">
            <w:rPr>
              <w:rtl w:val="0"/>
            </w:rPr>
            <w:t xml:space="preserve">1/2</w:t>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Rule="auto"/>
      <w:rPr>
        <w:color w:val="000000"/>
      </w:rPr>
    </w:pPr>
    <w:r w:rsidDel="00000000" w:rsidR="00000000" w:rsidRPr="00000000">
      <w:rPr>
        <w:rtl w:val="0"/>
      </w:rPr>
    </w:r>
  </w:p>
  <w:tbl>
    <w:tblPr>
      <w:tblStyle w:val="Table3"/>
      <w:tblW w:w="97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2"/>
      <w:gridCol w:w="4303"/>
      <w:gridCol w:w="1170"/>
      <w:gridCol w:w="547"/>
      <w:gridCol w:w="1523"/>
      <w:tblGridChange w:id="0">
        <w:tblGrid>
          <w:gridCol w:w="2172"/>
          <w:gridCol w:w="4303"/>
          <w:gridCol w:w="1170"/>
          <w:gridCol w:w="547"/>
          <w:gridCol w:w="1523"/>
        </w:tblGrid>
      </w:tblGridChange>
    </w:tblGrid>
    <w:tr>
      <w:trPr>
        <w:trHeight w:val="20" w:hRule="atLeast"/>
      </w:trPr>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ind w:left="-120" w:firstLine="0"/>
            <w:jc w:val="center"/>
            <w:rPr>
              <w:b w:val="1"/>
            </w:rPr>
          </w:pPr>
          <w:r w:rsidDel="00000000" w:rsidR="00000000" w:rsidRPr="00000000">
            <w:rPr>
              <w:b w:val="1"/>
            </w:rPr>
            <w:drawing>
              <wp:inline distB="0" distT="0" distL="0" distR="0">
                <wp:extent cx="836157" cy="542032"/>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36157" cy="542032"/>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center"/>
            <w:rPr>
              <w:sz w:val="24"/>
              <w:szCs w:val="24"/>
            </w:rPr>
          </w:pPr>
          <w:r w:rsidDel="00000000" w:rsidR="00000000" w:rsidRPr="00000000">
            <w:rPr>
              <w:b w:val="1"/>
              <w:sz w:val="32"/>
              <w:szCs w:val="32"/>
              <w:rtl w:val="0"/>
            </w:rPr>
            <w:t xml:space="preserve">SILABUS</w:t>
          </w:r>
          <w:r w:rsidDel="00000000" w:rsidR="00000000" w:rsidRPr="00000000">
            <w:rPr>
              <w:rtl w:val="0"/>
            </w:rPr>
          </w:r>
        </w:p>
        <w:p w:rsidR="00000000" w:rsidDel="00000000" w:rsidP="00000000" w:rsidRDefault="00000000" w:rsidRPr="00000000" w14:paraId="00000068">
          <w:pPr>
            <w:spacing w:after="0" w:line="240" w:lineRule="auto"/>
            <w:jc w:val="center"/>
            <w:rPr>
              <w:b w:val="1"/>
              <w:color w:val="ff0000"/>
              <w:sz w:val="24"/>
              <w:szCs w:val="24"/>
            </w:rPr>
          </w:pPr>
          <w:r w:rsidDel="00000000" w:rsidR="00000000" w:rsidRPr="00000000">
            <w:rPr>
              <w:b w:val="1"/>
              <w:sz w:val="24"/>
              <w:szCs w:val="24"/>
              <w:rtl w:val="0"/>
            </w:rPr>
            <w:t xml:space="preserve">PROGRAM STUDI TEKNIK ELEKTRO</w:t>
          </w:r>
          <w:r w:rsidDel="00000000" w:rsidR="00000000" w:rsidRPr="00000000">
            <w:rPr>
              <w:rtl w:val="0"/>
            </w:rPr>
          </w:r>
        </w:p>
        <w:p w:rsidR="00000000" w:rsidDel="00000000" w:rsidP="00000000" w:rsidRDefault="00000000" w:rsidRPr="00000000" w14:paraId="00000069">
          <w:pPr>
            <w:spacing w:after="0" w:line="240" w:lineRule="auto"/>
            <w:jc w:val="center"/>
            <w:rPr>
              <w:b w:val="1"/>
            </w:rPr>
          </w:pPr>
          <w:r w:rsidDel="00000000" w:rsidR="00000000" w:rsidRPr="00000000">
            <w:rPr>
              <w:b w:val="1"/>
              <w:rtl w:val="0"/>
            </w:rPr>
            <w:t xml:space="preserve">Tahun ajaran 2020 - 2025</w:t>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6A">
          <w:pPr>
            <w:spacing w:after="0" w:line="240" w:lineRule="auto"/>
            <w:rPr/>
          </w:pPr>
          <w:r w:rsidDel="00000000" w:rsidR="00000000" w:rsidRPr="00000000">
            <w:rPr>
              <w:rtl w:val="0"/>
            </w:rPr>
            <w:t xml:space="preserve">No. Dok.</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6B">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C">
          <w:pPr>
            <w:spacing w:after="0" w:line="240" w:lineRule="auto"/>
            <w:ind w:right="-60"/>
            <w:rPr>
              <w:highlight w:val="red"/>
            </w:rPr>
          </w:pPr>
          <w:r w:rsidDel="00000000" w:rsidR="00000000" w:rsidRPr="00000000">
            <w:rPr>
              <w:rtl w:val="0"/>
            </w:rPr>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red"/>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6F">
          <w:pPr>
            <w:spacing w:after="0" w:line="240" w:lineRule="auto"/>
            <w:rPr/>
          </w:pPr>
          <w:r w:rsidDel="00000000" w:rsidR="00000000" w:rsidRPr="00000000">
            <w:rPr>
              <w:rtl w:val="0"/>
            </w:rPr>
            <w:t xml:space="preserve">Tgl. Terbit</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0">
          <w:pPr>
            <w:spacing w:after="0" w:line="240" w:lineRule="auto"/>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rPr/>
          </w:pPr>
          <w:r w:rsidDel="00000000" w:rsidR="00000000" w:rsidRPr="00000000">
            <w:rPr>
              <w:rtl w:val="0"/>
            </w:rPr>
            <w:t xml:space="preserve">12/01/2020</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74">
          <w:pPr>
            <w:spacing w:after="0" w:line="240" w:lineRule="auto"/>
            <w:ind w:left="175" w:hanging="175"/>
            <w:rPr/>
          </w:pPr>
          <w:r w:rsidDel="00000000" w:rsidR="00000000" w:rsidRPr="00000000">
            <w:rPr>
              <w:rtl w:val="0"/>
            </w:rPr>
            <w:t xml:space="preserve">No. Revisi </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5">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rPr/>
          </w:pPr>
          <w:r w:rsidDel="00000000" w:rsidR="00000000" w:rsidRPr="00000000">
            <w:rPr>
              <w:rtl w:val="0"/>
            </w:rPr>
            <w:t xml:space="preserve">00</w:t>
          </w:r>
        </w:p>
      </w:tc>
    </w:tr>
    <w:tr>
      <w:trPr>
        <w:trHeight w:val="20" w:hRule="atLeast"/>
      </w:trPr>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079">
          <w:pPr>
            <w:spacing w:after="0" w:line="240" w:lineRule="auto"/>
            <w:rPr/>
          </w:pPr>
          <w:r w:rsidDel="00000000" w:rsidR="00000000" w:rsidRPr="00000000">
            <w:rPr>
              <w:rtl w:val="0"/>
            </w:rPr>
            <w:t xml:space="preserve">Hal</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A">
          <w:pPr>
            <w:spacing w:after="0" w:line="240" w:lineRule="auto"/>
            <w:rPr/>
          </w:pPr>
          <w:r w:rsidDel="00000000" w:rsidR="00000000" w:rsidRPr="00000000">
            <w:rPr>
              <w:rtl w:val="0"/>
            </w:rPr>
            <w:t xml:space="preserv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rPr/>
          </w:pPr>
          <w:r w:rsidDel="00000000" w:rsidR="00000000" w:rsidRPr="00000000">
            <w:rPr>
              <w:rtl w:val="0"/>
            </w:rPr>
            <w:t xml:space="preserve">2/2</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ind w:left="720" w:hanging="360"/>
    </w:pPr>
    <w:rPr>
      <w:b w:val="1"/>
      <w:color w:val="000000"/>
      <w:sz w:val="28"/>
      <w:szCs w:val="28"/>
    </w:rPr>
  </w:style>
  <w:style w:type="paragraph" w:styleId="Heading2">
    <w:name w:val="heading 2"/>
    <w:basedOn w:val="Normal"/>
    <w:next w:val="Normal"/>
    <w:pPr>
      <w:keepNext w:val="1"/>
      <w:keepLines w:val="1"/>
      <w:spacing w:after="0" w:before="200" w:lineRule="auto"/>
    </w:pPr>
    <w:rPr>
      <w:b w:val="1"/>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uiPriority w:val="9"/>
    <w:qFormat w:val="1"/>
    <w:pPr>
      <w:spacing w:after="0" w:line="240" w:lineRule="auto"/>
      <w:ind w:left="720" w:hanging="360"/>
      <w:outlineLvl w:val="0"/>
    </w:pPr>
    <w:rPr>
      <w:b w:val="1"/>
      <w:color w:val="000000"/>
      <w:sz w:val="28"/>
      <w:szCs w:val="28"/>
    </w:rPr>
  </w:style>
  <w:style w:type="paragraph" w:styleId="Heading2">
    <w:name w:val="heading 2"/>
    <w:basedOn w:val="Normal"/>
    <w:next w:val="Normal"/>
    <w:uiPriority w:val="9"/>
    <w:unhideWhenUsed w:val="1"/>
    <w:qFormat w:val="1"/>
    <w:pPr>
      <w:keepNext w:val="1"/>
      <w:keepLines w:val="1"/>
      <w:spacing w:after="0" w:before="200"/>
      <w:outlineLvl w:val="1"/>
    </w:pPr>
    <w:rPr>
      <w:b w:val="1"/>
    </w:rPr>
  </w:style>
  <w:style w:type="paragraph" w:styleId="Heading3">
    <w:name w:val="heading 3"/>
    <w:basedOn w:val="Normal"/>
    <w:next w:val="Normal"/>
    <w:uiPriority w:val="9"/>
    <w:semiHidden w:val="1"/>
    <w:unhideWhenUsed w:val="1"/>
    <w:qFormat w:val="1"/>
    <w:pPr>
      <w:keepNext w:val="1"/>
      <w:keepLines w:val="1"/>
      <w:spacing w:after="0" w:before="200"/>
      <w:outlineLvl w:val="2"/>
    </w:pPr>
    <w:rPr>
      <w:rFonts w:ascii="Cambria" w:cs="Cambria" w:eastAsia="Cambria" w:hAnsi="Cambria"/>
      <w:b w:val="1"/>
      <w:color w:val="4f81bd"/>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uiPriority w:val="11"/>
    <w:qFormat w:val="1"/>
    <w:rPr>
      <w:rFonts w:ascii="Cambria" w:cs="Cambria" w:eastAsia="Cambria" w:hAnsi="Cambria"/>
      <w:i w:val="1"/>
      <w:color w:val="4f81bd"/>
      <w:sz w:val="24"/>
      <w:szCs w:val="24"/>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paragraph" w:styleId="Header">
    <w:name w:val="header"/>
    <w:basedOn w:val="Normal"/>
    <w:link w:val="HeaderChar"/>
    <w:uiPriority w:val="99"/>
    <w:unhideWhenUsed w:val="1"/>
    <w:rsid w:val="00D7220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72203"/>
  </w:style>
  <w:style w:type="paragraph" w:styleId="Footer">
    <w:name w:val="footer"/>
    <w:basedOn w:val="Normal"/>
    <w:link w:val="FooterChar"/>
    <w:uiPriority w:val="99"/>
    <w:unhideWhenUsed w:val="1"/>
    <w:rsid w:val="00D7220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72203"/>
  </w:style>
  <w:style w:type="paragraph" w:styleId="ListParagraph">
    <w:name w:val="List Paragraph"/>
    <w:basedOn w:val="Normal"/>
    <w:uiPriority w:val="34"/>
    <w:qFormat w:val="1"/>
    <w:rsid w:val="001736CE"/>
    <w:pPr>
      <w:ind w:left="720"/>
      <w:contextualSpacing w:val="1"/>
    </w:pPr>
  </w:style>
  <w:style w:type="paragraph" w:styleId="BalloonText">
    <w:name w:val="Balloon Text"/>
    <w:basedOn w:val="Normal"/>
    <w:link w:val="BalloonTextChar"/>
    <w:uiPriority w:val="99"/>
    <w:semiHidden w:val="1"/>
    <w:unhideWhenUsed w:val="1"/>
    <w:rsid w:val="00A305F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305F7"/>
    <w:rPr>
      <w:rFonts w:ascii="Tahoma" w:cs="Tahoma" w:hAnsi="Tahoma"/>
      <w:sz w:val="16"/>
      <w:szCs w:val="16"/>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0GSTCEubBu/9XBPhumQWcOjuvQ==">AMUW2mWbn3SWSY0mjw3akzYnzYbxPUfKajkwOylJSjhiHIKwASe66F1qA2MHqMkbKyYYLhAKloiWXA9rwX0Xyh25NDd3upAtiw1M+MZd+Iy3bJAj5qkLDtaXAZlTDnyl/4W8fQ2JXJlq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2020-01-12T14:27:00Z</dcterms:created>
  <dc:creator>GUSTI UNT</dc:creator>
</cp:coreProperties>
</file>