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72" w:rsidRDefault="00680B6C">
      <w:r>
        <w:t>Program Studi T</w:t>
      </w:r>
      <w:r w:rsidR="007752F0">
        <w:t>eknik Informatika</w:t>
      </w:r>
    </w:p>
    <w:p w:rsidR="00FD1D72" w:rsidRDefault="00680B6C">
      <w:r>
        <w:t>Sekolah teknik Elektro dan Informatika</w:t>
      </w:r>
    </w:p>
    <w:p w:rsidR="00FD1D72" w:rsidRDefault="007752F0">
      <w:r>
        <w:t>Institut Teknologi Bandung</w:t>
      </w:r>
    </w:p>
    <w:p w:rsidR="00FD1D72" w:rsidRDefault="00580B4C">
      <w:r>
        <w:rPr>
          <w:noProof/>
        </w:rPr>
        <w:pict>
          <v:line id="_x0000_s1026" style="position:absolute;z-index:251653632" from="-3.6pt,1.5pt" to="169.2pt,1.5pt" o:allowincell="f"/>
        </w:pict>
      </w:r>
    </w:p>
    <w:p w:rsidR="00FD1D72" w:rsidRDefault="00FD1D72">
      <w:pPr>
        <w:jc w:val="center"/>
      </w:pPr>
    </w:p>
    <w:p w:rsidR="00FD1D72" w:rsidRDefault="007752F0">
      <w:pPr>
        <w:jc w:val="center"/>
      </w:pPr>
      <w:r>
        <w:t xml:space="preserve">Ujian Tengah Semester Genap Tahun </w:t>
      </w:r>
      <w:r w:rsidR="00680B6C">
        <w:t>201</w:t>
      </w:r>
      <w:r w:rsidR="00EF5891">
        <w:t>2</w:t>
      </w:r>
      <w:r>
        <w:t>/20</w:t>
      </w:r>
      <w:r w:rsidR="00680B6C">
        <w:t>1</w:t>
      </w:r>
      <w:r w:rsidR="00EF5891">
        <w:t>3</w:t>
      </w:r>
    </w:p>
    <w:p w:rsidR="00FD1D72" w:rsidRDefault="007752F0">
      <w:pPr>
        <w:pStyle w:val="Heading1"/>
      </w:pPr>
      <w:r>
        <w:t>IF</w:t>
      </w:r>
      <w:r w:rsidR="00680B6C">
        <w:t>4058</w:t>
      </w:r>
      <w:r>
        <w:t xml:space="preserve"> </w:t>
      </w:r>
      <w:r w:rsidR="00680B6C">
        <w:t>Topik Khusus Informatik</w:t>
      </w:r>
      <w:r w:rsidR="00756C89">
        <w:t>a</w:t>
      </w:r>
      <w:r w:rsidR="00680B6C">
        <w:t xml:space="preserve"> I </w:t>
      </w:r>
    </w:p>
    <w:p w:rsidR="00FD1D72" w:rsidRDefault="00680B6C">
      <w:pPr>
        <w:jc w:val="center"/>
      </w:pPr>
      <w:r>
        <w:t>Rabu</w:t>
      </w:r>
      <w:r w:rsidR="007752F0">
        <w:t xml:space="preserve">, </w:t>
      </w:r>
      <w:r w:rsidR="00EF5891">
        <w:t>20</w:t>
      </w:r>
      <w:r>
        <w:t xml:space="preserve"> Maret</w:t>
      </w:r>
      <w:r w:rsidR="007752F0">
        <w:t xml:space="preserve"> 20</w:t>
      </w:r>
      <w:r>
        <w:t>1</w:t>
      </w:r>
      <w:r w:rsidR="00EF5891">
        <w:t>3</w:t>
      </w:r>
      <w:r w:rsidR="007752F0">
        <w:t xml:space="preserve"> </w:t>
      </w:r>
    </w:p>
    <w:p w:rsidR="00FD1D72" w:rsidRDefault="007752F0">
      <w:pPr>
        <w:jc w:val="center"/>
      </w:pPr>
      <w:r>
        <w:t xml:space="preserve">Dosen: </w:t>
      </w:r>
      <w:r w:rsidR="00680B6C">
        <w:t xml:space="preserve">Dr. </w:t>
      </w:r>
      <w:r>
        <w:t>Ir. Rinaldi Munir, M</w:t>
      </w:r>
      <w:r w:rsidR="00680B6C">
        <w:t>.</w:t>
      </w:r>
      <w:r>
        <w:t>T</w:t>
      </w:r>
    </w:p>
    <w:p w:rsidR="00FD1D72" w:rsidRDefault="00680B6C">
      <w:pPr>
        <w:jc w:val="center"/>
      </w:pPr>
      <w:r>
        <w:t>Ujian Bawa Pulang</w:t>
      </w:r>
    </w:p>
    <w:p w:rsidR="00FD1D72" w:rsidRDefault="00580B4C">
      <w:r>
        <w:rPr>
          <w:noProof/>
        </w:rPr>
        <w:pict>
          <v:line id="_x0000_s1027" style="position:absolute;z-index:251654656" from="-3.6pt,7.4pt" to="442.8pt,7.4pt" o:allowincell="f"/>
        </w:pict>
      </w:r>
    </w:p>
    <w:p w:rsidR="00FD1D72" w:rsidRDefault="00FD1D72"/>
    <w:p w:rsidR="00680B6C" w:rsidRPr="00DB6819" w:rsidRDefault="00680B6C">
      <w:r w:rsidRPr="00DB6819">
        <w:rPr>
          <w:i/>
        </w:rPr>
        <w:t>Petunjuk</w:t>
      </w:r>
      <w:r w:rsidRPr="00DB6819">
        <w:t xml:space="preserve">: Soal ujian dikerjakan sendiri-sendiri, tidak boleh berkelompok, tidak boleh bertanya satu sama lain. Boleh membuka buku, membaca di Internet, dll. Jika soal </w:t>
      </w:r>
      <w:r w:rsidR="007752F0" w:rsidRPr="00DB6819">
        <w:t xml:space="preserve">berupa </w:t>
      </w:r>
      <w:r w:rsidRPr="00DB6819">
        <w:t>hitungan, harus dikerjakan dengan menggunakan kalkulator yang tidak diprogram.</w:t>
      </w:r>
      <w:r w:rsidR="00756C89" w:rsidRPr="00DB6819">
        <w:t xml:space="preserve"> Tidak boleh menyelesaikan soal dengan memprogram.</w:t>
      </w:r>
    </w:p>
    <w:p w:rsidR="00756C89" w:rsidRPr="00DB6819" w:rsidRDefault="00756C89">
      <w:r w:rsidRPr="00DB6819">
        <w:t xml:space="preserve">Berkas jawaban dikumpulkan Hari Kamis </w:t>
      </w:r>
      <w:r w:rsidR="00EF5891">
        <w:t>21</w:t>
      </w:r>
      <w:r w:rsidRPr="00DB6819">
        <w:t xml:space="preserve"> Maret 201</w:t>
      </w:r>
      <w:r w:rsidR="00EF5891">
        <w:t>3</w:t>
      </w:r>
      <w:r w:rsidRPr="00DB6819">
        <w:t xml:space="preserve"> antara pukul 1</w:t>
      </w:r>
      <w:r w:rsidR="00EF5891">
        <w:t>2</w:t>
      </w:r>
      <w:r w:rsidRPr="00DB6819">
        <w:t>.</w:t>
      </w:r>
      <w:r w:rsidR="00EF5891">
        <w:t>0</w:t>
      </w:r>
      <w:r w:rsidRPr="00DB6819">
        <w:t>0 – 1</w:t>
      </w:r>
      <w:r w:rsidR="00EF5891">
        <w:t>7</w:t>
      </w:r>
      <w:r w:rsidRPr="00DB6819">
        <w:t>.00 langsung ke dosen ybs di Lab IRK.</w:t>
      </w:r>
    </w:p>
    <w:p w:rsidR="00680B6C" w:rsidRDefault="00680B6C" w:rsidP="00680B6C">
      <w:pPr>
        <w:ind w:left="720"/>
        <w:rPr>
          <w:sz w:val="24"/>
        </w:rPr>
      </w:pPr>
    </w:p>
    <w:p w:rsidR="00DB6819" w:rsidRPr="00DB6819" w:rsidRDefault="00DB6819" w:rsidP="00680B6C">
      <w:pPr>
        <w:ind w:left="720"/>
        <w:rPr>
          <w:sz w:val="24"/>
        </w:rPr>
      </w:pPr>
    </w:p>
    <w:p w:rsidR="00EF5891" w:rsidRPr="00EF5891" w:rsidRDefault="00F415FB" w:rsidP="008D36AA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Tentukan </w:t>
      </w:r>
      <w:r w:rsidR="00EF5891">
        <w:rPr>
          <w:sz w:val="22"/>
          <w:szCs w:val="22"/>
        </w:rPr>
        <w:t xml:space="preserve">polinom McLaurin orde 4 untuk </w:t>
      </w:r>
      <w:r w:rsidR="00EF5891" w:rsidRPr="008D36AA">
        <w:rPr>
          <w:i/>
          <w:sz w:val="22"/>
          <w:szCs w:val="22"/>
        </w:rPr>
        <w:t>f</w:t>
      </w:r>
      <w:r w:rsidR="00EF5891">
        <w:rPr>
          <w:sz w:val="22"/>
          <w:szCs w:val="22"/>
        </w:rPr>
        <w:t>(</w:t>
      </w:r>
      <w:r w:rsidR="00EF5891" w:rsidRPr="008D36AA">
        <w:rPr>
          <w:i/>
          <w:sz w:val="22"/>
          <w:szCs w:val="22"/>
        </w:rPr>
        <w:t>x</w:t>
      </w:r>
      <w:r w:rsidR="00EF5891">
        <w:rPr>
          <w:sz w:val="22"/>
          <w:szCs w:val="22"/>
        </w:rPr>
        <w:t>) = sin(2</w:t>
      </w:r>
      <w:r w:rsidR="00EF5891" w:rsidRPr="008D36AA">
        <w:rPr>
          <w:i/>
          <w:sz w:val="22"/>
          <w:szCs w:val="22"/>
        </w:rPr>
        <w:t>x</w:t>
      </w:r>
      <w:r w:rsidR="00EF5891">
        <w:rPr>
          <w:sz w:val="22"/>
          <w:szCs w:val="22"/>
        </w:rPr>
        <w:t xml:space="preserve">), kemudian gunakan polinom tersebut untuk menghampiri nilai </w:t>
      </w:r>
      <w:r w:rsidR="00EF5891" w:rsidRPr="008D36AA">
        <w:rPr>
          <w:i/>
          <w:sz w:val="22"/>
          <w:szCs w:val="22"/>
        </w:rPr>
        <w:t>f</w:t>
      </w:r>
      <w:r w:rsidR="00EF5891">
        <w:rPr>
          <w:sz w:val="22"/>
          <w:szCs w:val="22"/>
        </w:rPr>
        <w:t>(0.23).</w:t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  <w:t>(5)</w:t>
      </w:r>
    </w:p>
    <w:p w:rsidR="008D36AA" w:rsidRPr="008D36AA" w:rsidRDefault="008D36AA" w:rsidP="008D36AA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Tulisakan prosedur lelaran Newton-Raphson untuk menghitung </w:t>
      </w:r>
      <w:r w:rsidRPr="008D36AA">
        <w:rPr>
          <w:i/>
          <w:sz w:val="22"/>
          <w:szCs w:val="22"/>
        </w:rPr>
        <w:t xml:space="preserve">e </w:t>
      </w:r>
      <w:r>
        <w:rPr>
          <w:sz w:val="22"/>
          <w:szCs w:val="22"/>
        </w:rPr>
        <w:t>(bilangan alam), lalu lakukan beberapa kali iterasi untuk mendapatkan nilainya.</w:t>
      </w:r>
      <w:r w:rsidR="00ED7830">
        <w:rPr>
          <w:sz w:val="22"/>
          <w:szCs w:val="22"/>
        </w:rPr>
        <w:t xml:space="preserve"> </w:t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  <w:t>(10)</w:t>
      </w:r>
    </w:p>
    <w:p w:rsidR="00756C89" w:rsidRDefault="008D36AA" w:rsidP="00756C89">
      <w:pPr>
        <w:numPr>
          <w:ilvl w:val="0"/>
          <w:numId w:val="1"/>
        </w:numPr>
        <w:rPr>
          <w:sz w:val="22"/>
          <w:szCs w:val="22"/>
        </w:rPr>
      </w:pPr>
      <w:r w:rsidRPr="008D36AA">
        <w:rPr>
          <w:sz w:val="22"/>
          <w:szCs w:val="22"/>
        </w:rPr>
        <w:t xml:space="preserve">Apa yang terjadi jika persamaan </w:t>
      </w:r>
      <w:r w:rsidRPr="008D36AA">
        <w:rPr>
          <w:i/>
          <w:sz w:val="22"/>
          <w:szCs w:val="22"/>
        </w:rPr>
        <w:t>x</w:t>
      </w:r>
      <w:r w:rsidRPr="008D36AA">
        <w:rPr>
          <w:sz w:val="22"/>
          <w:szCs w:val="22"/>
          <w:vertAlign w:val="superscript"/>
        </w:rPr>
        <w:t>2</w:t>
      </w:r>
      <w:r w:rsidRPr="008D36AA">
        <w:rPr>
          <w:sz w:val="22"/>
          <w:szCs w:val="22"/>
        </w:rPr>
        <w:t xml:space="preserve"> = 2 diatur sebagai </w:t>
      </w:r>
      <w:r w:rsidRPr="008D36AA">
        <w:rPr>
          <w:i/>
          <w:sz w:val="22"/>
          <w:szCs w:val="22"/>
        </w:rPr>
        <w:t>x</w:t>
      </w:r>
      <w:r w:rsidRPr="008D36AA">
        <w:rPr>
          <w:i/>
          <w:sz w:val="22"/>
          <w:szCs w:val="22"/>
          <w:vertAlign w:val="subscript"/>
        </w:rPr>
        <w:t xml:space="preserve">r </w:t>
      </w:r>
      <w:r w:rsidRPr="008D36AA">
        <w:rPr>
          <w:sz w:val="22"/>
          <w:szCs w:val="22"/>
          <w:vertAlign w:val="subscript"/>
        </w:rPr>
        <w:t>+ 1</w:t>
      </w:r>
      <w:r w:rsidRPr="008D36AA">
        <w:rPr>
          <w:sz w:val="22"/>
          <w:szCs w:val="22"/>
        </w:rPr>
        <w:t xml:space="preserve"> = 2/</w:t>
      </w:r>
      <w:r w:rsidRPr="008D36AA">
        <w:rPr>
          <w:i/>
          <w:sz w:val="22"/>
          <w:szCs w:val="22"/>
        </w:rPr>
        <w:t>x</w:t>
      </w:r>
      <w:r w:rsidRPr="008D36AA">
        <w:rPr>
          <w:i/>
          <w:sz w:val="22"/>
          <w:szCs w:val="22"/>
          <w:vertAlign w:val="subscript"/>
        </w:rPr>
        <w:t>r</w:t>
      </w:r>
      <w:r w:rsidRPr="008D36AA">
        <w:rPr>
          <w:i/>
          <w:sz w:val="22"/>
          <w:szCs w:val="22"/>
        </w:rPr>
        <w:t xml:space="preserve"> </w:t>
      </w:r>
      <w:r w:rsidRPr="008D36AA">
        <w:rPr>
          <w:sz w:val="22"/>
          <w:szCs w:val="22"/>
        </w:rPr>
        <w:t>dan metode lelaran titik-tetap digunakan untuk menghitung akar kuadrat dari 2?</w:t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  <w:t>(5)</w:t>
      </w:r>
    </w:p>
    <w:p w:rsidR="004B6CF8" w:rsidRDefault="004B6CF8" w:rsidP="00756C8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Temukan solusi sistem persamaan lanjar </w:t>
      </w:r>
      <w:r w:rsidRPr="004B6CF8">
        <w:rPr>
          <w:i/>
          <w:sz w:val="22"/>
          <w:szCs w:val="22"/>
        </w:rPr>
        <w:t xml:space="preserve">Ax </w:t>
      </w:r>
      <w:r>
        <w:rPr>
          <w:sz w:val="22"/>
          <w:szCs w:val="22"/>
        </w:rPr>
        <w:t xml:space="preserve">= </w:t>
      </w:r>
      <w:r w:rsidRPr="004B6CF8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berikut:</w:t>
      </w:r>
    </w:p>
    <w:p w:rsidR="004B6CF8" w:rsidRDefault="004B6CF8" w:rsidP="004B6CF8">
      <w:pPr>
        <w:rPr>
          <w:sz w:val="22"/>
          <w:szCs w:val="22"/>
        </w:rPr>
      </w:pPr>
    </w:p>
    <w:p w:rsidR="004B6CF8" w:rsidRDefault="004B6CF8" w:rsidP="004B6CF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>= 5</w:t>
      </w:r>
    </w:p>
    <w:p w:rsidR="004B6CF8" w:rsidRDefault="004B6CF8" w:rsidP="004B6CF8">
      <w:pPr>
        <w:ind w:left="720"/>
        <w:rPr>
          <w:sz w:val="22"/>
          <w:szCs w:val="22"/>
        </w:rPr>
      </w:pPr>
      <w:r>
        <w:rPr>
          <w:sz w:val="22"/>
          <w:szCs w:val="22"/>
        </w:rPr>
        <w:t>2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– 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+ 5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= -9</w:t>
      </w:r>
    </w:p>
    <w:p w:rsidR="004B6CF8" w:rsidRDefault="004B6CF8" w:rsidP="004B6CF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3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– 4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+ 2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  <w:t>= 19</w:t>
      </w:r>
    </w:p>
    <w:p w:rsidR="004B6CF8" w:rsidRDefault="004B6CF8" w:rsidP="004B6CF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2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+ 6</w:t>
      </w:r>
      <w:r w:rsidRPr="004B6CF8">
        <w:rPr>
          <w:i/>
          <w:sz w:val="22"/>
          <w:szCs w:val="22"/>
        </w:rPr>
        <w:t>x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= 2 </w:t>
      </w:r>
      <w:r>
        <w:rPr>
          <w:sz w:val="22"/>
          <w:szCs w:val="22"/>
        </w:rPr>
        <w:tab/>
        <w:t xml:space="preserve"> </w:t>
      </w:r>
    </w:p>
    <w:p w:rsidR="004B6CF8" w:rsidRDefault="004B6CF8" w:rsidP="004B6CF8">
      <w:pPr>
        <w:ind w:left="720"/>
        <w:rPr>
          <w:sz w:val="22"/>
          <w:szCs w:val="22"/>
        </w:rPr>
      </w:pPr>
    </w:p>
    <w:p w:rsidR="004B6CF8" w:rsidRDefault="004B6CF8" w:rsidP="004B6CF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Metode eliminasi Gauss yang menerapkan tata-ancang pivoting</w:t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  <w:t>(7,5)</w:t>
      </w:r>
    </w:p>
    <w:p w:rsidR="004B6CF8" w:rsidRDefault="004B6CF8" w:rsidP="004B6CF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Metode dekomposisi LU yang dihitung dengan metode Crout</w:t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  <w:t>(7,5)</w:t>
      </w:r>
    </w:p>
    <w:p w:rsidR="004B6CF8" w:rsidRPr="004B6CF8" w:rsidRDefault="004B6CF8" w:rsidP="004B6CF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Hitung determinan mantriks A</w:t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</w:r>
      <w:r w:rsidR="00ED7830">
        <w:rPr>
          <w:sz w:val="22"/>
          <w:szCs w:val="22"/>
        </w:rPr>
        <w:tab/>
        <w:t>(5)</w:t>
      </w:r>
    </w:p>
    <w:p w:rsidR="004B6CF8" w:rsidRPr="008D36AA" w:rsidRDefault="004B6CF8" w:rsidP="004B6CF8">
      <w:pPr>
        <w:ind w:left="720"/>
        <w:rPr>
          <w:sz w:val="22"/>
          <w:szCs w:val="22"/>
        </w:rPr>
      </w:pPr>
    </w:p>
    <w:p w:rsidR="004B6CF8" w:rsidRDefault="004B6CF8" w:rsidP="004B6CF8">
      <w:pPr>
        <w:numPr>
          <w:ilvl w:val="0"/>
          <w:numId w:val="10"/>
        </w:numPr>
        <w:tabs>
          <w:tab w:val="clear" w:pos="720"/>
        </w:tabs>
        <w:spacing w:line="257" w:lineRule="auto"/>
        <w:ind w:left="357" w:hanging="357"/>
        <w:jc w:val="both"/>
        <w:rPr>
          <w:sz w:val="22"/>
        </w:rPr>
      </w:pPr>
      <w:r>
        <w:rPr>
          <w:sz w:val="22"/>
        </w:rPr>
        <w:t xml:space="preserve">Fungsi </w:t>
      </w:r>
    </w:p>
    <w:p w:rsidR="004B6CF8" w:rsidRDefault="004B6CF8" w:rsidP="004B6CF8">
      <w:pPr>
        <w:spacing w:before="120" w:line="257" w:lineRule="auto"/>
        <w:jc w:val="both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=  </w:t>
      </w:r>
      <w:r>
        <w:rPr>
          <w:position w:val="-24"/>
          <w:sz w:val="22"/>
        </w:rPr>
        <w:object w:dxaOrig="8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31.9pt" o:ole="">
            <v:imagedata r:id="rId5" o:title=""/>
          </v:shape>
          <o:OLEObject Type="Embed" ProgID="Equation.3" ShapeID="_x0000_i1025" DrawAspect="Content" ObjectID="_1425109031" r:id="rId6"/>
        </w:object>
      </w:r>
      <w:r>
        <w:rPr>
          <w:sz w:val="22"/>
        </w:rPr>
        <w:t xml:space="preserve">  </w:t>
      </w:r>
    </w:p>
    <w:p w:rsidR="004B6CF8" w:rsidRDefault="004B6CF8" w:rsidP="0088039C">
      <w:pPr>
        <w:spacing w:line="257" w:lineRule="auto"/>
        <w:ind w:left="284" w:hanging="284"/>
        <w:jc w:val="both"/>
        <w:rPr>
          <w:sz w:val="22"/>
        </w:rPr>
      </w:pPr>
      <w:r>
        <w:rPr>
          <w:sz w:val="22"/>
          <w:szCs w:val="24"/>
        </w:rPr>
        <w:t xml:space="preserve">    </w:t>
      </w:r>
      <w:r>
        <w:rPr>
          <w:sz w:val="22"/>
        </w:rPr>
        <w:tab/>
        <w:t xml:space="preserve">sukar di-integralkan secara analitik </w:t>
      </w:r>
      <w:r w:rsidR="00ED7830">
        <w:rPr>
          <w:sz w:val="22"/>
        </w:rPr>
        <w:t xml:space="preserve">di </w:t>
      </w:r>
      <w:r>
        <w:rPr>
          <w:sz w:val="22"/>
        </w:rPr>
        <w:t xml:space="preserve">dalam selang [0,0.9]. Cara yang mudah adalah dengan menghampiri </w:t>
      </w: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dengan polinom interpolasi, misalnya dengan polinom derajat tiga (</w:t>
      </w:r>
      <w:r>
        <w:rPr>
          <w:i/>
          <w:sz w:val="22"/>
        </w:rPr>
        <w:t>p</w:t>
      </w:r>
      <w:r>
        <w:rPr>
          <w:sz w:val="22"/>
          <w:vertAlign w:val="subscript"/>
        </w:rPr>
        <w:t>3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)), yang dalam hal ini jarak antar titik adalah </w:t>
      </w:r>
      <w:r>
        <w:rPr>
          <w:i/>
          <w:sz w:val="22"/>
        </w:rPr>
        <w:t>h</w:t>
      </w:r>
      <w:r>
        <w:rPr>
          <w:sz w:val="22"/>
        </w:rPr>
        <w:t xml:space="preserve"> = (0.9 - 0)/3 = 0.3. </w:t>
      </w:r>
    </w:p>
    <w:p w:rsidR="004B6CF8" w:rsidRDefault="004B6CF8" w:rsidP="004B6CF8">
      <w:pPr>
        <w:spacing w:before="120" w:line="257" w:lineRule="auto"/>
        <w:ind w:left="284" w:hanging="284"/>
        <w:jc w:val="both"/>
        <w:rPr>
          <w:sz w:val="22"/>
        </w:rPr>
      </w:pPr>
      <w:r>
        <w:rPr>
          <w:i/>
          <w:sz w:val="22"/>
        </w:rPr>
        <w:t xml:space="preserve">      </w:t>
      </w:r>
      <w:r>
        <w:rPr>
          <w:sz w:val="22"/>
        </w:rPr>
        <w:t>Selanjutnya</w:t>
      </w:r>
    </w:p>
    <w:p w:rsidR="004B6CF8" w:rsidRDefault="004B6CF8" w:rsidP="004B6CF8">
      <w:pPr>
        <w:spacing w:before="80" w:line="257" w:lineRule="auto"/>
        <w:ind w:left="284" w:hanging="284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position w:val="-32"/>
          <w:sz w:val="22"/>
        </w:rPr>
        <w:object w:dxaOrig="900" w:dyaOrig="740">
          <v:shape id="_x0000_i1026" type="#_x0000_t75" style="width:44.85pt;height:36.7pt" o:ole="">
            <v:imagedata r:id="rId7" o:title=""/>
          </v:shape>
          <o:OLEObject Type="Embed" ProgID="Equation.3" ShapeID="_x0000_i1026" DrawAspect="Content" ObjectID="_1425109032" r:id="rId8"/>
        </w:object>
      </w:r>
      <w:r>
        <w:rPr>
          <w:sz w:val="22"/>
        </w:rPr>
        <w:t xml:space="preserve"> </w:t>
      </w:r>
      <w:r>
        <w:rPr>
          <w:sz w:val="22"/>
        </w:rPr>
        <w:sym w:font="Symbol" w:char="F0BB"/>
      </w:r>
      <w:r>
        <w:rPr>
          <w:sz w:val="22"/>
        </w:rPr>
        <w:t xml:space="preserve"> </w:t>
      </w:r>
      <w:r>
        <w:rPr>
          <w:position w:val="-32"/>
          <w:sz w:val="22"/>
        </w:rPr>
        <w:object w:dxaOrig="980" w:dyaOrig="740">
          <v:shape id="_x0000_i1027" type="#_x0000_t75" style="width:48.9pt;height:36.7pt" o:ole="">
            <v:imagedata r:id="rId9" o:title=""/>
          </v:shape>
          <o:OLEObject Type="Embed" ProgID="Equation.3" ShapeID="_x0000_i1027" DrawAspect="Content" ObjectID="_1425109033" r:id="rId10"/>
        </w:object>
      </w:r>
      <w:r>
        <w:rPr>
          <w:sz w:val="22"/>
        </w:rPr>
        <w:t xml:space="preserve"> </w:t>
      </w:r>
    </w:p>
    <w:p w:rsidR="004B6CF8" w:rsidRDefault="004B6CF8" w:rsidP="004B6CF8">
      <w:pPr>
        <w:spacing w:line="257" w:lineRule="auto"/>
        <w:ind w:left="270"/>
        <w:jc w:val="both"/>
        <w:rPr>
          <w:sz w:val="22"/>
          <w:szCs w:val="24"/>
        </w:rPr>
      </w:pPr>
    </w:p>
    <w:p w:rsidR="004B6CF8" w:rsidRDefault="004B6CF8" w:rsidP="004B6CF8">
      <w:pPr>
        <w:spacing w:line="257" w:lineRule="auto"/>
        <w:ind w:left="357"/>
        <w:jc w:val="both"/>
        <w:rPr>
          <w:sz w:val="22"/>
        </w:rPr>
      </w:pPr>
      <w:r>
        <w:rPr>
          <w:sz w:val="22"/>
        </w:rPr>
        <w:t xml:space="preserve">Hitunglah integral </w:t>
      </w: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di dalam selang [0,0.9] dengan cara tersebut. Polinom interpolasi yang digunakan terserah anda.</w:t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  <w:t>(20)</w:t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  <w:r w:rsidR="0088039C">
        <w:rPr>
          <w:sz w:val="22"/>
        </w:rPr>
        <w:tab/>
      </w:r>
    </w:p>
    <w:p w:rsidR="004B6CF8" w:rsidRDefault="004B6CF8" w:rsidP="004B6CF8">
      <w:pPr>
        <w:spacing w:line="257" w:lineRule="auto"/>
        <w:ind w:left="357"/>
        <w:jc w:val="both"/>
        <w:rPr>
          <w:sz w:val="22"/>
        </w:rPr>
      </w:pPr>
    </w:p>
    <w:p w:rsidR="004B6CF8" w:rsidRDefault="004B6CF8" w:rsidP="00ED7830">
      <w:pPr>
        <w:numPr>
          <w:ilvl w:val="0"/>
          <w:numId w:val="11"/>
        </w:numPr>
        <w:spacing w:line="257" w:lineRule="auto"/>
        <w:ind w:left="360"/>
        <w:jc w:val="both"/>
        <w:rPr>
          <w:sz w:val="22"/>
        </w:rPr>
      </w:pPr>
      <w:r>
        <w:rPr>
          <w:sz w:val="22"/>
        </w:rPr>
        <w:t>Diberikan titik-titik (</w:t>
      </w:r>
      <w:r>
        <w:rPr>
          <w:i/>
          <w:iCs/>
          <w:sz w:val="22"/>
        </w:rPr>
        <w:t>x</w:t>
      </w:r>
      <w:r>
        <w:rPr>
          <w:sz w:val="22"/>
        </w:rPr>
        <w:t xml:space="preserve">, </w:t>
      </w:r>
      <w:r>
        <w:rPr>
          <w:i/>
          <w:iCs/>
          <w:sz w:val="22"/>
        </w:rPr>
        <w:t>y</w:t>
      </w:r>
      <w:r>
        <w:rPr>
          <w:sz w:val="22"/>
        </w:rPr>
        <w:t>) sebagai berikut:</w:t>
      </w:r>
    </w:p>
    <w:p w:rsidR="004B6CF8" w:rsidRDefault="004B6CF8" w:rsidP="004B6CF8">
      <w:pPr>
        <w:spacing w:line="257" w:lineRule="auto"/>
        <w:jc w:val="both"/>
        <w:rPr>
          <w:sz w:val="22"/>
        </w:rPr>
      </w:pPr>
    </w:p>
    <w:tbl>
      <w:tblPr>
        <w:tblW w:w="0" w:type="auto"/>
        <w:tblInd w:w="4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998"/>
        <w:gridCol w:w="851"/>
        <w:gridCol w:w="851"/>
        <w:gridCol w:w="851"/>
        <w:gridCol w:w="851"/>
        <w:gridCol w:w="851"/>
      </w:tblGrid>
      <w:tr w:rsidR="004B6CF8" w:rsidTr="000204AF">
        <w:tblPrEx>
          <w:tblCellMar>
            <w:top w:w="0" w:type="dxa"/>
            <w:bottom w:w="0" w:type="dxa"/>
          </w:tblCellMar>
        </w:tblPrEx>
        <w:tc>
          <w:tcPr>
            <w:tcW w:w="998" w:type="dxa"/>
            <w:tcBorders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x</w:t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  <w:tcBorders>
              <w:bottom w:val="nil"/>
            </w:tcBorders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51" w:type="dxa"/>
            <w:tcBorders>
              <w:bottom w:val="nil"/>
            </w:tcBorders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51" w:type="dxa"/>
            <w:tcBorders>
              <w:bottom w:val="nil"/>
            </w:tcBorders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51" w:type="dxa"/>
            <w:tcBorders>
              <w:bottom w:val="nil"/>
            </w:tcBorders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4B6CF8" w:rsidTr="000204AF">
        <w:tblPrEx>
          <w:tblCellMar>
            <w:top w:w="0" w:type="dxa"/>
            <w:bottom w:w="0" w:type="dxa"/>
          </w:tblCellMar>
        </w:tblPrEx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y</w:t>
            </w:r>
          </w:p>
        </w:tc>
        <w:tc>
          <w:tcPr>
            <w:tcW w:w="851" w:type="dxa"/>
            <w:tcBorders>
              <w:left w:val="nil"/>
            </w:tcBorders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851" w:type="dxa"/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851" w:type="dxa"/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851" w:type="dxa"/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7.6</w:t>
            </w:r>
          </w:p>
        </w:tc>
        <w:tc>
          <w:tcPr>
            <w:tcW w:w="851" w:type="dxa"/>
          </w:tcPr>
          <w:p w:rsidR="004B6CF8" w:rsidRDefault="004B6CF8" w:rsidP="000204AF">
            <w:pPr>
              <w:spacing w:line="257" w:lineRule="auto"/>
              <w:jc w:val="center"/>
              <w:rPr>
                <w:sz w:val="22"/>
              </w:rPr>
            </w:pPr>
            <w:r>
              <w:rPr>
                <w:sz w:val="22"/>
              </w:rPr>
              <w:t>12.6</w:t>
            </w:r>
          </w:p>
        </w:tc>
      </w:tr>
    </w:tbl>
    <w:p w:rsidR="004B6CF8" w:rsidRDefault="004B6CF8" w:rsidP="004B6CF8">
      <w:pPr>
        <w:spacing w:line="257" w:lineRule="auto"/>
        <w:ind w:left="935" w:hanging="374"/>
        <w:jc w:val="both"/>
        <w:rPr>
          <w:sz w:val="22"/>
        </w:rPr>
      </w:pPr>
    </w:p>
    <w:p w:rsidR="004B6CF8" w:rsidRDefault="004B6CF8" w:rsidP="004B6CF8">
      <w:pPr>
        <w:spacing w:line="257" w:lineRule="auto"/>
        <w:ind w:left="935" w:hanging="374"/>
        <w:jc w:val="both"/>
        <w:rPr>
          <w:i/>
          <w:iCs/>
          <w:sz w:val="22"/>
        </w:rPr>
      </w:pPr>
      <w:r>
        <w:rPr>
          <w:sz w:val="22"/>
        </w:rPr>
        <w:t xml:space="preserve"> (a) Cocokan titik-titik di tabel masing-masing dengan fungsi </w:t>
      </w:r>
      <w:r>
        <w:rPr>
          <w:i/>
          <w:iCs/>
          <w:sz w:val="22"/>
        </w:rPr>
        <w:t>f</w:t>
      </w:r>
      <w:r>
        <w:rPr>
          <w:sz w:val="22"/>
        </w:rPr>
        <w:t>(</w:t>
      </w:r>
      <w:r>
        <w:rPr>
          <w:i/>
          <w:iCs/>
          <w:sz w:val="22"/>
        </w:rPr>
        <w:t>x</w:t>
      </w:r>
      <w:r>
        <w:rPr>
          <w:sz w:val="22"/>
        </w:rPr>
        <w:t xml:space="preserve">) = </w:t>
      </w:r>
      <w:r>
        <w:rPr>
          <w:i/>
          <w:iCs/>
          <w:sz w:val="22"/>
        </w:rPr>
        <w:t>Ce</w:t>
      </w:r>
      <w:r>
        <w:rPr>
          <w:i/>
          <w:iCs/>
          <w:sz w:val="22"/>
          <w:vertAlign w:val="superscript"/>
        </w:rPr>
        <w:t>bx</w:t>
      </w:r>
      <w:r>
        <w:rPr>
          <w:sz w:val="22"/>
        </w:rPr>
        <w:t xml:space="preserve">  dan </w:t>
      </w:r>
      <w:r>
        <w:rPr>
          <w:i/>
          <w:iCs/>
          <w:sz w:val="22"/>
        </w:rPr>
        <w:t>f</w:t>
      </w:r>
      <w:r>
        <w:rPr>
          <w:sz w:val="22"/>
        </w:rPr>
        <w:t>(</w:t>
      </w:r>
      <w:r>
        <w:rPr>
          <w:i/>
          <w:iCs/>
          <w:sz w:val="22"/>
        </w:rPr>
        <w:t>x</w:t>
      </w:r>
      <w:r>
        <w:rPr>
          <w:sz w:val="22"/>
        </w:rPr>
        <w:t>)</w:t>
      </w:r>
      <w:r>
        <w:rPr>
          <w:i/>
          <w:iCs/>
          <w:sz w:val="22"/>
        </w:rPr>
        <w:t xml:space="preserve"> </w:t>
      </w:r>
      <w:r>
        <w:rPr>
          <w:sz w:val="22"/>
        </w:rPr>
        <w:t xml:space="preserve">= </w:t>
      </w:r>
      <w:r>
        <w:rPr>
          <w:i/>
          <w:iCs/>
          <w:sz w:val="22"/>
        </w:rPr>
        <w:t>Cx</w:t>
      </w:r>
      <w:r>
        <w:rPr>
          <w:i/>
          <w:iCs/>
          <w:sz w:val="22"/>
          <w:vertAlign w:val="superscript"/>
        </w:rPr>
        <w:t>b</w:t>
      </w:r>
    </w:p>
    <w:p w:rsidR="004B6CF8" w:rsidRDefault="004B6CF8" w:rsidP="004B6CF8">
      <w:pPr>
        <w:spacing w:line="257" w:lineRule="auto"/>
        <w:ind w:left="935" w:hanging="935"/>
        <w:jc w:val="both"/>
        <w:rPr>
          <w:sz w:val="22"/>
        </w:rPr>
      </w:pPr>
      <w:r>
        <w:rPr>
          <w:iCs/>
          <w:sz w:val="22"/>
        </w:rPr>
        <w:t xml:space="preserve">           (b) Hitung deviasi = </w:t>
      </w:r>
      <w:r>
        <w:rPr>
          <w:i/>
          <w:sz w:val="22"/>
        </w:rPr>
        <w:t>y</w:t>
      </w:r>
      <w:r>
        <w:rPr>
          <w:i/>
          <w:sz w:val="22"/>
          <w:vertAlign w:val="subscript"/>
        </w:rPr>
        <w:t>i</w:t>
      </w:r>
      <w:r>
        <w:rPr>
          <w:sz w:val="22"/>
        </w:rPr>
        <w:t xml:space="preserve"> - </w:t>
      </w: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sz w:val="22"/>
          <w:vertAlign w:val="subscript"/>
        </w:rPr>
        <w:t>i</w:t>
      </w:r>
      <w:r>
        <w:rPr>
          <w:sz w:val="22"/>
        </w:rPr>
        <w:t>), kemudian tentukan galat RMS nya. Berdasarkan galat RMS, fungsi hampiran mana yang terbaik?</w:t>
      </w: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85.05pt;margin-top:-608.25pt;width:1in;height:1in;z-index:251660288;mso-position-horizontal-relative:text;mso-position-vertical-relative:text">
            <v:textbox>
              <w:txbxContent>
                <w:p w:rsidR="004B6CF8" w:rsidRDefault="004B6CF8" w:rsidP="004B6CF8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 xml:space="preserve">Baris kedua </w:t>
                  </w:r>
                  <w:r>
                    <w:rPr>
                      <w:i/>
                    </w:rPr>
                    <w:t>U</w:t>
                  </w:r>
                </w:p>
              </w:txbxContent>
            </v:textbox>
          </v:shape>
        </w:pict>
      </w:r>
    </w:p>
    <w:p w:rsidR="004B6CF8" w:rsidRDefault="0088039C" w:rsidP="00CC2485">
      <w:pPr>
        <w:spacing w:line="257" w:lineRule="auto"/>
        <w:ind w:left="7557" w:firstLine="363"/>
        <w:jc w:val="both"/>
        <w:rPr>
          <w:sz w:val="22"/>
        </w:rPr>
      </w:pPr>
      <w:r>
        <w:rPr>
          <w:sz w:val="22"/>
        </w:rPr>
        <w:t>(10 + 5)</w:t>
      </w:r>
    </w:p>
    <w:p w:rsidR="0088039C" w:rsidRDefault="0088039C" w:rsidP="0088039C">
      <w:pPr>
        <w:spacing w:line="257" w:lineRule="auto"/>
        <w:ind w:left="6837" w:firstLine="363"/>
        <w:jc w:val="both"/>
        <w:rPr>
          <w:sz w:val="22"/>
        </w:rPr>
      </w:pPr>
    </w:p>
    <w:p w:rsidR="00ED7830" w:rsidRPr="00ED7830" w:rsidRDefault="00ED7830" w:rsidP="00ED7830">
      <w:pPr>
        <w:pStyle w:val="ListParagraph"/>
        <w:numPr>
          <w:ilvl w:val="0"/>
          <w:numId w:val="11"/>
        </w:numPr>
        <w:ind w:left="360"/>
        <w:rPr>
          <w:sz w:val="22"/>
        </w:rPr>
      </w:pPr>
      <w:r w:rsidRPr="00ED7830">
        <w:rPr>
          <w:sz w:val="22"/>
        </w:rPr>
        <w:t>Rumus</w:t>
      </w:r>
      <w:r>
        <w:rPr>
          <w:sz w:val="22"/>
        </w:rPr>
        <w:t xml:space="preserve"> integral</w:t>
      </w:r>
    </w:p>
    <w:p w:rsidR="00ED7830" w:rsidRDefault="00ED7830" w:rsidP="00ED7830">
      <w:pPr>
        <w:numPr>
          <w:ilvl w:val="12"/>
          <w:numId w:val="0"/>
        </w:numPr>
        <w:spacing w:before="1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position w:val="-32"/>
          <w:sz w:val="22"/>
        </w:rPr>
        <w:object w:dxaOrig="320" w:dyaOrig="740">
          <v:shape id="_x0000_i1028" type="#_x0000_t75" style="width:16.3pt;height:36.7pt" o:ole="">
            <v:imagedata r:id="rId11" o:title=""/>
          </v:shape>
          <o:OLEObject Type="Embed" ProgID="Equation.3" ShapeID="_x0000_i1028" DrawAspect="Content" ObjectID="_1425109034" r:id="rId12"/>
        </w:object>
      </w: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(</w:t>
      </w:r>
      <w:r>
        <w:rPr>
          <w:i/>
          <w:sz w:val="22"/>
        </w:rPr>
        <w:t>x</w:t>
      </w:r>
      <w:r>
        <w:rPr>
          <w:sz w:val="22"/>
        </w:rPr>
        <w:t xml:space="preserve"> -1)</w:t>
      </w:r>
      <w:r>
        <w:rPr>
          <w:sz w:val="22"/>
          <w:vertAlign w:val="superscript"/>
        </w:rPr>
        <w:t xml:space="preserve">2 </w:t>
      </w:r>
      <w:r>
        <w:rPr>
          <w:sz w:val="22"/>
        </w:rPr>
        <w:t>d</w:t>
      </w:r>
      <w:r>
        <w:rPr>
          <w:i/>
          <w:sz w:val="22"/>
        </w:rPr>
        <w:t>x</w:t>
      </w:r>
      <w:r>
        <w:rPr>
          <w:sz w:val="22"/>
        </w:rPr>
        <w:t xml:space="preserve"> = </w:t>
      </w:r>
      <w:r>
        <w:rPr>
          <w:i/>
          <w:sz w:val="22"/>
        </w:rPr>
        <w:t>pf</w:t>
      </w:r>
      <w:r>
        <w:rPr>
          <w:sz w:val="22"/>
        </w:rPr>
        <w:t>(</w:t>
      </w:r>
      <w:r>
        <w:rPr>
          <w:i/>
          <w:sz w:val="22"/>
        </w:rPr>
        <w:t>a</w:t>
      </w:r>
      <w:r>
        <w:rPr>
          <w:sz w:val="22"/>
        </w:rPr>
        <w:t xml:space="preserve">) + </w:t>
      </w:r>
      <w:r>
        <w:rPr>
          <w:i/>
          <w:sz w:val="22"/>
        </w:rPr>
        <w:t>qf</w:t>
      </w:r>
      <w:r>
        <w:rPr>
          <w:sz w:val="22"/>
        </w:rPr>
        <w:t>(</w:t>
      </w:r>
      <w:r>
        <w:rPr>
          <w:i/>
          <w:sz w:val="22"/>
        </w:rPr>
        <w:t>a</w:t>
      </w:r>
      <w:r>
        <w:rPr>
          <w:sz w:val="22"/>
        </w:rPr>
        <w:t xml:space="preserve">) </w:t>
      </w:r>
    </w:p>
    <w:p w:rsidR="00ED7830" w:rsidRDefault="00ED7830" w:rsidP="00ED7830">
      <w:pPr>
        <w:numPr>
          <w:ilvl w:val="12"/>
          <w:numId w:val="0"/>
        </w:numPr>
        <w:ind w:left="360" w:hanging="360"/>
        <w:jc w:val="both"/>
        <w:rPr>
          <w:sz w:val="22"/>
          <w:szCs w:val="24"/>
        </w:rPr>
      </w:pPr>
    </w:p>
    <w:p w:rsidR="00ED7830" w:rsidRDefault="00ED7830" w:rsidP="00ED7830">
      <w:pPr>
        <w:numPr>
          <w:ilvl w:val="12"/>
          <w:numId w:val="0"/>
        </w:numPr>
        <w:ind w:left="357" w:firstLine="3"/>
        <w:jc w:val="both"/>
        <w:rPr>
          <w:sz w:val="22"/>
        </w:rPr>
      </w:pPr>
      <w:r>
        <w:rPr>
          <w:sz w:val="22"/>
        </w:rPr>
        <w:t xml:space="preserve">nilainya akan tepat (eksak) untuk polinom derajat </w:t>
      </w:r>
      <w:r>
        <w:rPr>
          <w:sz w:val="22"/>
        </w:rPr>
        <w:sym w:font="Symbol" w:char="F0A3"/>
      </w:r>
      <w:r>
        <w:rPr>
          <w:sz w:val="22"/>
        </w:rPr>
        <w:t xml:space="preserve"> 3. Tentukan </w:t>
      </w:r>
      <w:r>
        <w:rPr>
          <w:i/>
          <w:sz w:val="22"/>
        </w:rPr>
        <w:t>p</w:t>
      </w:r>
      <w:r>
        <w:rPr>
          <w:sz w:val="22"/>
        </w:rPr>
        <w:t xml:space="preserve">, </w:t>
      </w:r>
      <w:r>
        <w:rPr>
          <w:i/>
          <w:sz w:val="22"/>
        </w:rPr>
        <w:t>q</w:t>
      </w:r>
      <w:r>
        <w:rPr>
          <w:sz w:val="22"/>
        </w:rPr>
        <w:t xml:space="preserve">, </w:t>
      </w:r>
      <w:r>
        <w:rPr>
          <w:i/>
          <w:sz w:val="22"/>
        </w:rPr>
        <w:t>a</w:t>
      </w:r>
      <w:r>
        <w:rPr>
          <w:sz w:val="22"/>
        </w:rPr>
        <w:t xml:space="preserve">, dan </w:t>
      </w:r>
      <w:r>
        <w:rPr>
          <w:i/>
          <w:sz w:val="22"/>
        </w:rPr>
        <w:t>b</w:t>
      </w:r>
      <w:r>
        <w:rPr>
          <w:sz w:val="22"/>
        </w:rPr>
        <w:t>.</w:t>
      </w:r>
      <w:r w:rsidR="0088039C">
        <w:rPr>
          <w:sz w:val="22"/>
        </w:rPr>
        <w:tab/>
        <w:t>(10)</w:t>
      </w:r>
    </w:p>
    <w:p w:rsidR="00ED7830" w:rsidRDefault="00ED7830" w:rsidP="004B6CF8">
      <w:pPr>
        <w:spacing w:line="257" w:lineRule="auto"/>
        <w:ind w:left="357"/>
        <w:jc w:val="both"/>
        <w:rPr>
          <w:sz w:val="22"/>
        </w:rPr>
      </w:pPr>
    </w:p>
    <w:p w:rsidR="00ED7830" w:rsidRDefault="00ED7830" w:rsidP="00ED7830">
      <w:pPr>
        <w:numPr>
          <w:ilvl w:val="0"/>
          <w:numId w:val="13"/>
        </w:numPr>
      </w:pPr>
      <w:r>
        <w:t xml:space="preserve">Tabel berikut berisi nilai-nilai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 di dalam selang [1.0, 1.8]:</w:t>
      </w:r>
    </w:p>
    <w:p w:rsidR="00ED7830" w:rsidRDefault="00ED7830" w:rsidP="00ED7830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ED7830" w:rsidTr="000204AF">
        <w:tc>
          <w:tcPr>
            <w:tcW w:w="709" w:type="dxa"/>
            <w:tcBorders>
              <w:right w:val="double" w:sz="4" w:space="0" w:color="auto"/>
            </w:tcBorders>
            <w:shd w:val="pct20" w:color="auto" w:fill="FFFFFF"/>
          </w:tcPr>
          <w:p w:rsidR="00ED7830" w:rsidRDefault="00ED7830" w:rsidP="000204AF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794" w:type="dxa"/>
          </w:tcPr>
          <w:p w:rsidR="00ED7830" w:rsidRDefault="00ED7830" w:rsidP="000204AF">
            <w:r>
              <w:t>1.0</w:t>
            </w:r>
          </w:p>
        </w:tc>
        <w:tc>
          <w:tcPr>
            <w:tcW w:w="794" w:type="dxa"/>
          </w:tcPr>
          <w:p w:rsidR="00ED7830" w:rsidRDefault="00ED7830" w:rsidP="000204AF">
            <w:r>
              <w:t>1.1</w:t>
            </w:r>
          </w:p>
        </w:tc>
        <w:tc>
          <w:tcPr>
            <w:tcW w:w="794" w:type="dxa"/>
          </w:tcPr>
          <w:p w:rsidR="00ED7830" w:rsidRDefault="00ED7830" w:rsidP="000204AF">
            <w:r>
              <w:t>1.2</w:t>
            </w:r>
          </w:p>
        </w:tc>
        <w:tc>
          <w:tcPr>
            <w:tcW w:w="794" w:type="dxa"/>
          </w:tcPr>
          <w:p w:rsidR="00ED7830" w:rsidRDefault="00ED7830" w:rsidP="000204AF">
            <w:r>
              <w:t>1.3</w:t>
            </w:r>
          </w:p>
        </w:tc>
        <w:tc>
          <w:tcPr>
            <w:tcW w:w="794" w:type="dxa"/>
          </w:tcPr>
          <w:p w:rsidR="00ED7830" w:rsidRDefault="00ED7830" w:rsidP="000204AF">
            <w:r>
              <w:t>1.4</w:t>
            </w:r>
          </w:p>
        </w:tc>
        <w:tc>
          <w:tcPr>
            <w:tcW w:w="794" w:type="dxa"/>
          </w:tcPr>
          <w:p w:rsidR="00ED7830" w:rsidRDefault="00ED7830" w:rsidP="000204AF">
            <w:r>
              <w:t>1.5</w:t>
            </w:r>
          </w:p>
        </w:tc>
        <w:tc>
          <w:tcPr>
            <w:tcW w:w="794" w:type="dxa"/>
          </w:tcPr>
          <w:p w:rsidR="00ED7830" w:rsidRDefault="00ED7830" w:rsidP="000204AF">
            <w:r>
              <w:t>1.6</w:t>
            </w:r>
          </w:p>
        </w:tc>
        <w:tc>
          <w:tcPr>
            <w:tcW w:w="794" w:type="dxa"/>
          </w:tcPr>
          <w:p w:rsidR="00ED7830" w:rsidRDefault="00ED7830" w:rsidP="000204AF">
            <w:r>
              <w:t>1.7</w:t>
            </w:r>
          </w:p>
        </w:tc>
        <w:tc>
          <w:tcPr>
            <w:tcW w:w="794" w:type="dxa"/>
          </w:tcPr>
          <w:p w:rsidR="00ED7830" w:rsidRDefault="00ED7830" w:rsidP="000204AF">
            <w:r>
              <w:t>1.8</w:t>
            </w:r>
          </w:p>
        </w:tc>
      </w:tr>
      <w:tr w:rsidR="00ED7830" w:rsidTr="000204AF">
        <w:tc>
          <w:tcPr>
            <w:tcW w:w="709" w:type="dxa"/>
            <w:tcBorders>
              <w:right w:val="double" w:sz="4" w:space="0" w:color="auto"/>
            </w:tcBorders>
            <w:shd w:val="pct20" w:color="auto" w:fill="FFFFFF"/>
          </w:tcPr>
          <w:p w:rsidR="00ED7830" w:rsidRDefault="00ED7830" w:rsidP="000204AF"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794" w:type="dxa"/>
          </w:tcPr>
          <w:p w:rsidR="00ED7830" w:rsidRDefault="00ED7830" w:rsidP="000204AF">
            <w:r>
              <w:t>1.543</w:t>
            </w:r>
          </w:p>
        </w:tc>
        <w:tc>
          <w:tcPr>
            <w:tcW w:w="794" w:type="dxa"/>
          </w:tcPr>
          <w:p w:rsidR="00ED7830" w:rsidRDefault="00ED7830" w:rsidP="000204AF">
            <w:r>
              <w:t>1.669</w:t>
            </w:r>
          </w:p>
        </w:tc>
        <w:tc>
          <w:tcPr>
            <w:tcW w:w="794" w:type="dxa"/>
          </w:tcPr>
          <w:p w:rsidR="00ED7830" w:rsidRDefault="00ED7830" w:rsidP="000204AF">
            <w:r>
              <w:t>1.811</w:t>
            </w:r>
          </w:p>
        </w:tc>
        <w:tc>
          <w:tcPr>
            <w:tcW w:w="794" w:type="dxa"/>
          </w:tcPr>
          <w:p w:rsidR="00ED7830" w:rsidRDefault="00ED7830" w:rsidP="000204AF">
            <w:r>
              <w:t>1.971</w:t>
            </w:r>
          </w:p>
        </w:tc>
        <w:tc>
          <w:tcPr>
            <w:tcW w:w="794" w:type="dxa"/>
          </w:tcPr>
          <w:p w:rsidR="00ED7830" w:rsidRDefault="00ED7830" w:rsidP="000204AF">
            <w:r>
              <w:t>2.151</w:t>
            </w:r>
          </w:p>
        </w:tc>
        <w:tc>
          <w:tcPr>
            <w:tcW w:w="794" w:type="dxa"/>
          </w:tcPr>
          <w:p w:rsidR="00ED7830" w:rsidRDefault="00ED7830" w:rsidP="000204AF">
            <w:r>
              <w:t>2.352</w:t>
            </w:r>
          </w:p>
        </w:tc>
        <w:tc>
          <w:tcPr>
            <w:tcW w:w="794" w:type="dxa"/>
          </w:tcPr>
          <w:p w:rsidR="00ED7830" w:rsidRDefault="00ED7830" w:rsidP="000204AF">
            <w:r>
              <w:t>2.577</w:t>
            </w:r>
          </w:p>
        </w:tc>
        <w:tc>
          <w:tcPr>
            <w:tcW w:w="794" w:type="dxa"/>
          </w:tcPr>
          <w:p w:rsidR="00ED7830" w:rsidRDefault="00ED7830" w:rsidP="000204AF">
            <w:r>
              <w:t>2.828</w:t>
            </w:r>
          </w:p>
        </w:tc>
        <w:tc>
          <w:tcPr>
            <w:tcW w:w="794" w:type="dxa"/>
          </w:tcPr>
          <w:p w:rsidR="00ED7830" w:rsidRDefault="00ED7830" w:rsidP="000204AF">
            <w:r>
              <w:t>3.107</w:t>
            </w:r>
          </w:p>
        </w:tc>
      </w:tr>
    </w:tbl>
    <w:p w:rsidR="00ED7830" w:rsidRDefault="00ED7830" w:rsidP="00ED7830"/>
    <w:p w:rsidR="00ED7830" w:rsidRDefault="00ED7830" w:rsidP="00ED7830">
      <w:r>
        <w:t xml:space="preserve">       Hitunglah </w:t>
      </w:r>
      <w:r w:rsidRPr="00DA1786">
        <w:rPr>
          <w:position w:val="-32"/>
        </w:rPr>
        <w:object w:dxaOrig="820" w:dyaOrig="740">
          <v:shape id="_x0000_i1029" type="#_x0000_t75" style="width:40.75pt;height:36.7pt" o:ole="" fillcolor="window">
            <v:imagedata r:id="rId13" o:title=""/>
          </v:shape>
          <o:OLEObject Type="Embed" ProgID="Equation.3" ShapeID="_x0000_i1029" DrawAspect="Content" ObjectID="_1425109035" r:id="rId14"/>
        </w:object>
      </w:r>
      <w:r>
        <w:t xml:space="preserve"> dengan metode Romberg!</w:t>
      </w:r>
      <w:r>
        <w:tab/>
      </w:r>
      <w:r w:rsidR="0088039C">
        <w:tab/>
      </w:r>
      <w:r w:rsidR="0088039C">
        <w:tab/>
      </w:r>
      <w:r w:rsidR="0088039C">
        <w:tab/>
      </w:r>
      <w:r w:rsidR="0088039C">
        <w:tab/>
      </w:r>
      <w:r w:rsidR="0088039C">
        <w:tab/>
        <w:t>(15)</w:t>
      </w:r>
    </w:p>
    <w:p w:rsidR="00ED7830" w:rsidRDefault="00ED7830" w:rsidP="00ED7830">
      <w:pPr>
        <w:rPr>
          <w:sz w:val="22"/>
          <w:szCs w:val="22"/>
        </w:rPr>
      </w:pPr>
      <w:r>
        <w:tab/>
      </w:r>
    </w:p>
    <w:p w:rsidR="007752F0" w:rsidRPr="007752F0" w:rsidRDefault="007752F0" w:rsidP="00ED7830">
      <w:pPr>
        <w:numPr>
          <w:ilvl w:val="0"/>
          <w:numId w:val="14"/>
        </w:numPr>
        <w:rPr>
          <w:sz w:val="22"/>
          <w:szCs w:val="22"/>
        </w:rPr>
      </w:pPr>
      <w:r w:rsidRPr="007752F0">
        <w:rPr>
          <w:sz w:val="22"/>
          <w:szCs w:val="22"/>
        </w:rPr>
        <w:t>Diberikan tabel (</w:t>
      </w:r>
      <w:r w:rsidRPr="007752F0">
        <w:rPr>
          <w:i/>
          <w:sz w:val="22"/>
          <w:szCs w:val="22"/>
        </w:rPr>
        <w:t>x</w:t>
      </w:r>
      <w:r w:rsidRPr="007752F0">
        <w:rPr>
          <w:sz w:val="22"/>
          <w:szCs w:val="22"/>
        </w:rPr>
        <w:t xml:space="preserve">, </w:t>
      </w:r>
      <w:r w:rsidRPr="007752F0">
        <w:rPr>
          <w:i/>
          <w:sz w:val="22"/>
          <w:szCs w:val="22"/>
        </w:rPr>
        <w:t>y</w:t>
      </w:r>
      <w:r w:rsidRPr="007752F0">
        <w:rPr>
          <w:sz w:val="22"/>
          <w:szCs w:val="22"/>
        </w:rPr>
        <w:t>) sebagai berikut:</w:t>
      </w:r>
    </w:p>
    <w:p w:rsidR="007752F0" w:rsidRPr="007752F0" w:rsidRDefault="007752F0" w:rsidP="007752F0">
      <w:pPr>
        <w:rPr>
          <w:sz w:val="22"/>
          <w:szCs w:val="22"/>
        </w:rPr>
      </w:pPr>
    </w:p>
    <w:tbl>
      <w:tblPr>
        <w:tblW w:w="0" w:type="auto"/>
        <w:tblInd w:w="534" w:type="dxa"/>
        <w:tblLayout w:type="fixed"/>
        <w:tblLook w:val="0000"/>
      </w:tblPr>
      <w:tblGrid>
        <w:gridCol w:w="567"/>
        <w:gridCol w:w="992"/>
        <w:gridCol w:w="1276"/>
      </w:tblGrid>
      <w:tr w:rsidR="007752F0" w:rsidRPr="007752F0" w:rsidTr="00847C4A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2F0" w:rsidRPr="007752F0" w:rsidRDefault="00DB6819" w:rsidP="00DB6819"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52F0" w:rsidRPr="007752F0" w:rsidRDefault="007752F0" w:rsidP="00DB6819">
            <w:pPr>
              <w:jc w:val="center"/>
              <w:rPr>
                <w:i/>
                <w:sz w:val="22"/>
                <w:szCs w:val="22"/>
              </w:rPr>
            </w:pPr>
            <w:r w:rsidRPr="007752F0">
              <w:rPr>
                <w:i/>
                <w:sz w:val="22"/>
                <w:szCs w:val="22"/>
              </w:rPr>
              <w:t>x</w:t>
            </w:r>
            <w:r w:rsidR="00DB6819">
              <w:rPr>
                <w:i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52F0" w:rsidRPr="007752F0" w:rsidRDefault="007752F0" w:rsidP="00DB6819">
            <w:pPr>
              <w:jc w:val="center"/>
              <w:rPr>
                <w:i/>
                <w:sz w:val="22"/>
                <w:szCs w:val="22"/>
              </w:rPr>
            </w:pPr>
            <w:r w:rsidRPr="007752F0">
              <w:rPr>
                <w:i/>
                <w:sz w:val="22"/>
                <w:szCs w:val="22"/>
              </w:rPr>
              <w:t>y</w:t>
            </w:r>
            <w:r w:rsidR="00DB6819">
              <w:rPr>
                <w:i/>
                <w:sz w:val="22"/>
                <w:szCs w:val="22"/>
                <w:vertAlign w:val="subscript"/>
              </w:rPr>
              <w:t>i</w:t>
            </w:r>
          </w:p>
        </w:tc>
      </w:tr>
      <w:tr w:rsidR="007752F0" w:rsidRPr="007752F0" w:rsidTr="00847C4A">
        <w:tc>
          <w:tcPr>
            <w:tcW w:w="567" w:type="dxa"/>
          </w:tcPr>
          <w:p w:rsidR="007752F0" w:rsidRPr="007752F0" w:rsidRDefault="007752F0" w:rsidP="00847C4A">
            <w:pPr>
              <w:rPr>
                <w:sz w:val="22"/>
                <w:szCs w:val="22"/>
              </w:rPr>
            </w:pPr>
            <w:r w:rsidRPr="007752F0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52F0" w:rsidRPr="007752F0" w:rsidRDefault="00F93C8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276" w:type="dxa"/>
            <w:tcBorders>
              <w:left w:val="nil"/>
            </w:tcBorders>
          </w:tcPr>
          <w:p w:rsidR="007752F0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</w:t>
            </w:r>
          </w:p>
        </w:tc>
      </w:tr>
      <w:tr w:rsidR="007752F0" w:rsidRPr="007752F0" w:rsidTr="00847C4A">
        <w:tc>
          <w:tcPr>
            <w:tcW w:w="567" w:type="dxa"/>
          </w:tcPr>
          <w:p w:rsidR="007752F0" w:rsidRPr="007752F0" w:rsidRDefault="007752F0" w:rsidP="00847C4A">
            <w:pPr>
              <w:rPr>
                <w:sz w:val="22"/>
                <w:szCs w:val="22"/>
              </w:rPr>
            </w:pPr>
            <w:r w:rsidRPr="007752F0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7752F0" w:rsidRPr="007752F0" w:rsidRDefault="00F93C8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752F0" w:rsidRPr="007752F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left w:val="nil"/>
            </w:tcBorders>
          </w:tcPr>
          <w:p w:rsidR="007752F0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0.067</w:t>
            </w:r>
          </w:p>
        </w:tc>
      </w:tr>
      <w:tr w:rsidR="007752F0" w:rsidRPr="007752F0" w:rsidTr="00847C4A">
        <w:tc>
          <w:tcPr>
            <w:tcW w:w="567" w:type="dxa"/>
          </w:tcPr>
          <w:p w:rsidR="007752F0" w:rsidRPr="007752F0" w:rsidRDefault="007752F0" w:rsidP="00847C4A">
            <w:pPr>
              <w:rPr>
                <w:sz w:val="22"/>
                <w:szCs w:val="22"/>
              </w:rPr>
            </w:pPr>
            <w:r w:rsidRPr="007752F0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7752F0" w:rsidRPr="007752F0" w:rsidRDefault="00F93C8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752F0" w:rsidRPr="007752F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276" w:type="dxa"/>
            <w:tcBorders>
              <w:left w:val="nil"/>
            </w:tcBorders>
          </w:tcPr>
          <w:p w:rsidR="007752F0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0.148</w:t>
            </w:r>
          </w:p>
        </w:tc>
      </w:tr>
      <w:tr w:rsidR="007752F0" w:rsidRPr="007752F0" w:rsidTr="00847C4A">
        <w:tc>
          <w:tcPr>
            <w:tcW w:w="567" w:type="dxa"/>
          </w:tcPr>
          <w:p w:rsidR="007752F0" w:rsidRPr="007752F0" w:rsidRDefault="007752F0" w:rsidP="00847C4A">
            <w:pPr>
              <w:rPr>
                <w:sz w:val="22"/>
                <w:szCs w:val="22"/>
              </w:rPr>
            </w:pPr>
            <w:r w:rsidRPr="007752F0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7752F0" w:rsidRPr="007752F0" w:rsidRDefault="00F93C8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752F0" w:rsidRPr="007752F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276" w:type="dxa"/>
            <w:tcBorders>
              <w:left w:val="nil"/>
            </w:tcBorders>
          </w:tcPr>
          <w:p w:rsidR="007752F0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0.248</w:t>
            </w:r>
          </w:p>
        </w:tc>
      </w:tr>
      <w:tr w:rsidR="007752F0" w:rsidRPr="007752F0" w:rsidTr="00DB6819">
        <w:tc>
          <w:tcPr>
            <w:tcW w:w="567" w:type="dxa"/>
          </w:tcPr>
          <w:p w:rsidR="007752F0" w:rsidRPr="007752F0" w:rsidRDefault="007752F0" w:rsidP="00847C4A">
            <w:pPr>
              <w:rPr>
                <w:sz w:val="22"/>
                <w:szCs w:val="22"/>
              </w:rPr>
            </w:pPr>
            <w:r w:rsidRPr="007752F0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7752F0" w:rsidRPr="007752F0" w:rsidRDefault="00F93C8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752F0" w:rsidRPr="007752F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left w:val="nil"/>
            </w:tcBorders>
          </w:tcPr>
          <w:p w:rsidR="007752F0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0.370</w:t>
            </w:r>
          </w:p>
        </w:tc>
      </w:tr>
      <w:tr w:rsidR="00DB6819" w:rsidRPr="007752F0" w:rsidTr="00DB6819">
        <w:tc>
          <w:tcPr>
            <w:tcW w:w="567" w:type="dxa"/>
          </w:tcPr>
          <w:p w:rsidR="00DB6819" w:rsidRPr="007752F0" w:rsidRDefault="00DB6819" w:rsidP="00847C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DB6819" w:rsidRDefault="00DB681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left w:val="nil"/>
            </w:tcBorders>
          </w:tcPr>
          <w:p w:rsidR="00DB6819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0.518</w:t>
            </w:r>
          </w:p>
        </w:tc>
      </w:tr>
      <w:tr w:rsidR="00DB6819" w:rsidRPr="007752F0" w:rsidTr="00847C4A">
        <w:tc>
          <w:tcPr>
            <w:tcW w:w="567" w:type="dxa"/>
            <w:tcBorders>
              <w:bottom w:val="single" w:sz="6" w:space="0" w:color="auto"/>
            </w:tcBorders>
          </w:tcPr>
          <w:p w:rsidR="00DB6819" w:rsidRPr="007752F0" w:rsidRDefault="00DB6819" w:rsidP="00847C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819" w:rsidRDefault="00DB6819" w:rsidP="00F93C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DB6819" w:rsidRPr="007752F0" w:rsidRDefault="00DB6819" w:rsidP="00847C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0.697</w:t>
            </w:r>
          </w:p>
        </w:tc>
      </w:tr>
    </w:tbl>
    <w:p w:rsidR="007752F0" w:rsidRPr="007752F0" w:rsidRDefault="007752F0" w:rsidP="007752F0">
      <w:pPr>
        <w:rPr>
          <w:sz w:val="22"/>
          <w:szCs w:val="22"/>
        </w:rPr>
      </w:pPr>
    </w:p>
    <w:p w:rsidR="00ED7830" w:rsidRPr="00ED7830" w:rsidRDefault="00ED7830" w:rsidP="00ED783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Pr="00ED7830">
        <w:rPr>
          <w:sz w:val="22"/>
          <w:szCs w:val="22"/>
        </w:rPr>
        <w:t xml:space="preserve">itunglah </w:t>
      </w:r>
      <w:r w:rsidRPr="00ED7830">
        <w:rPr>
          <w:i/>
          <w:sz w:val="22"/>
          <w:szCs w:val="22"/>
        </w:rPr>
        <w:t xml:space="preserve">f </w:t>
      </w:r>
      <w:r w:rsidRPr="00ED7830">
        <w:rPr>
          <w:sz w:val="22"/>
          <w:szCs w:val="22"/>
        </w:rPr>
        <w:t xml:space="preserve">”(0.1), </w:t>
      </w:r>
      <w:r w:rsidRPr="00ED7830">
        <w:rPr>
          <w:i/>
          <w:sz w:val="22"/>
          <w:szCs w:val="22"/>
        </w:rPr>
        <w:t>f</w:t>
      </w:r>
      <w:r>
        <w:rPr>
          <w:sz w:val="22"/>
          <w:szCs w:val="22"/>
        </w:rPr>
        <w:t xml:space="preserve"> “</w:t>
      </w:r>
      <w:r w:rsidRPr="00ED78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(0.7) dan </w:t>
      </w:r>
      <w:r w:rsidRPr="00ED7830">
        <w:rPr>
          <w:i/>
          <w:sz w:val="22"/>
          <w:szCs w:val="22"/>
        </w:rPr>
        <w:t>f</w:t>
      </w:r>
      <w:r>
        <w:rPr>
          <w:sz w:val="22"/>
          <w:szCs w:val="22"/>
        </w:rPr>
        <w:t xml:space="preserve"> “(1.3)</w:t>
      </w:r>
      <w:r w:rsidRPr="00ED7830">
        <w:rPr>
          <w:sz w:val="22"/>
          <w:szCs w:val="22"/>
        </w:rPr>
        <w:t>.</w:t>
      </w:r>
      <w:r w:rsidR="0088039C">
        <w:rPr>
          <w:sz w:val="22"/>
          <w:szCs w:val="22"/>
        </w:rPr>
        <w:tab/>
      </w:r>
      <w:r w:rsidR="0088039C">
        <w:rPr>
          <w:sz w:val="22"/>
          <w:szCs w:val="22"/>
        </w:rPr>
        <w:tab/>
      </w:r>
      <w:r w:rsidR="0088039C">
        <w:rPr>
          <w:sz w:val="22"/>
          <w:szCs w:val="22"/>
        </w:rPr>
        <w:tab/>
      </w:r>
      <w:r w:rsidR="0088039C">
        <w:rPr>
          <w:sz w:val="22"/>
          <w:szCs w:val="22"/>
        </w:rPr>
        <w:tab/>
      </w:r>
      <w:r w:rsidR="0088039C">
        <w:rPr>
          <w:sz w:val="22"/>
          <w:szCs w:val="22"/>
        </w:rPr>
        <w:tab/>
      </w:r>
      <w:r w:rsidR="0088039C">
        <w:rPr>
          <w:sz w:val="22"/>
          <w:szCs w:val="22"/>
        </w:rPr>
        <w:tab/>
        <w:t>(5)</w:t>
      </w:r>
    </w:p>
    <w:p w:rsidR="007752F0" w:rsidRPr="007752F0" w:rsidRDefault="007752F0" w:rsidP="00ED7830">
      <w:pPr>
        <w:ind w:left="360"/>
        <w:jc w:val="both"/>
        <w:rPr>
          <w:b/>
          <w:sz w:val="22"/>
          <w:szCs w:val="22"/>
        </w:rPr>
      </w:pPr>
      <w:r w:rsidRPr="007752F0">
        <w:rPr>
          <w:sz w:val="22"/>
          <w:szCs w:val="22"/>
        </w:rPr>
        <w:tab/>
      </w:r>
    </w:p>
    <w:p w:rsidR="007752F0" w:rsidRPr="00DB6819" w:rsidRDefault="007752F0" w:rsidP="00DB6819">
      <w:pPr>
        <w:ind w:left="360"/>
        <w:jc w:val="both"/>
        <w:rPr>
          <w:b/>
          <w:sz w:val="22"/>
          <w:szCs w:val="22"/>
        </w:rPr>
      </w:pPr>
      <w:r w:rsidRPr="007752F0">
        <w:rPr>
          <w:sz w:val="22"/>
          <w:szCs w:val="22"/>
        </w:rPr>
        <w:tab/>
      </w:r>
      <w:r w:rsidRPr="007752F0">
        <w:rPr>
          <w:sz w:val="22"/>
          <w:szCs w:val="22"/>
        </w:rPr>
        <w:tab/>
      </w:r>
      <w:r w:rsidRPr="007752F0">
        <w:rPr>
          <w:sz w:val="22"/>
          <w:szCs w:val="22"/>
        </w:rPr>
        <w:tab/>
      </w:r>
      <w:r w:rsidRPr="007752F0">
        <w:rPr>
          <w:sz w:val="22"/>
          <w:szCs w:val="22"/>
        </w:rPr>
        <w:tab/>
      </w:r>
      <w:r w:rsidRPr="007752F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6819">
        <w:rPr>
          <w:sz w:val="22"/>
          <w:szCs w:val="22"/>
        </w:rPr>
        <w:tab/>
      </w:r>
      <w:r w:rsidR="00DB6819">
        <w:rPr>
          <w:sz w:val="22"/>
          <w:szCs w:val="22"/>
        </w:rPr>
        <w:tab/>
      </w:r>
      <w:r w:rsidR="00DB6819">
        <w:rPr>
          <w:sz w:val="22"/>
          <w:szCs w:val="22"/>
        </w:rPr>
        <w:tab/>
      </w:r>
      <w:r w:rsidR="00DB6819">
        <w:rPr>
          <w:sz w:val="22"/>
          <w:szCs w:val="22"/>
        </w:rPr>
        <w:tab/>
      </w:r>
      <w:r w:rsidR="00DB6819">
        <w:rPr>
          <w:sz w:val="22"/>
          <w:szCs w:val="22"/>
        </w:rPr>
        <w:tab/>
      </w:r>
    </w:p>
    <w:p w:rsidR="007752F0" w:rsidRDefault="007752F0" w:rsidP="007752F0">
      <w:pPr>
        <w:jc w:val="both"/>
        <w:rPr>
          <w:b/>
          <w:sz w:val="22"/>
          <w:szCs w:val="22"/>
        </w:rPr>
      </w:pPr>
    </w:p>
    <w:p w:rsidR="00F86E87" w:rsidRPr="00F86E87" w:rsidRDefault="00F86E87" w:rsidP="00352672">
      <w:pPr>
        <w:jc w:val="both"/>
        <w:rPr>
          <w:sz w:val="22"/>
          <w:szCs w:val="22"/>
        </w:rPr>
      </w:pPr>
    </w:p>
    <w:p w:rsidR="007752F0" w:rsidRPr="007752F0" w:rsidRDefault="007752F0" w:rsidP="007752F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Total Nilai = 105</w:t>
      </w:r>
    </w:p>
    <w:sectPr w:rsidR="007752F0" w:rsidRPr="007752F0" w:rsidSect="00FD1D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5B"/>
    <w:multiLevelType w:val="singleLevel"/>
    <w:tmpl w:val="07603FE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C641941"/>
    <w:multiLevelType w:val="singleLevel"/>
    <w:tmpl w:val="02B057DA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1A86362E"/>
    <w:multiLevelType w:val="hybridMultilevel"/>
    <w:tmpl w:val="BD448FB0"/>
    <w:lvl w:ilvl="0" w:tplc="817A9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211"/>
    <w:multiLevelType w:val="hybridMultilevel"/>
    <w:tmpl w:val="705E5FC8"/>
    <w:lvl w:ilvl="0" w:tplc="7B6C657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D5E6C"/>
    <w:multiLevelType w:val="singleLevel"/>
    <w:tmpl w:val="A266C5CC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20"/>
        <w:u w:val="none"/>
      </w:rPr>
    </w:lvl>
  </w:abstractNum>
  <w:abstractNum w:abstractNumId="5">
    <w:nsid w:val="417725A9"/>
    <w:multiLevelType w:val="hybridMultilevel"/>
    <w:tmpl w:val="849E1382"/>
    <w:lvl w:ilvl="0" w:tplc="36D87A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AB8487E"/>
    <w:multiLevelType w:val="hybridMultilevel"/>
    <w:tmpl w:val="97BCB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AC039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612621"/>
    <w:multiLevelType w:val="singleLevel"/>
    <w:tmpl w:val="0A02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8E45179"/>
    <w:multiLevelType w:val="singleLevel"/>
    <w:tmpl w:val="A8ECF8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6BED33FA"/>
    <w:multiLevelType w:val="singleLevel"/>
    <w:tmpl w:val="7D8CE240"/>
    <w:lvl w:ilvl="0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10">
    <w:nsid w:val="6C2B79DB"/>
    <w:multiLevelType w:val="singleLevel"/>
    <w:tmpl w:val="46F6BC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23B2339"/>
    <w:multiLevelType w:val="singleLevel"/>
    <w:tmpl w:val="2E9EAB20"/>
    <w:lvl w:ilvl="0">
      <w:start w:val="6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0"/>
        <w:u w:val="none"/>
      </w:rPr>
    </w:lvl>
  </w:abstractNum>
  <w:abstractNum w:abstractNumId="12">
    <w:nsid w:val="7AE02650"/>
    <w:multiLevelType w:val="hybridMultilevel"/>
    <w:tmpl w:val="EBAEF922"/>
    <w:lvl w:ilvl="0" w:tplc="046027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1"/>
    <w:lvlOverride w:ilvl="0">
      <w:lvl w:ilvl="0">
        <w:start w:val="2"/>
        <w:numFmt w:val="lowerLetter"/>
        <w:lvlText w:val="(%1) "/>
        <w:legacy w:legacy="1" w:legacySpace="0" w:legacyIndent="360"/>
        <w:lvlJc w:val="left"/>
        <w:pPr>
          <w:ind w:left="72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4"/>
    <w:lvlOverride w:ilvl="0">
      <w:lvl w:ilvl="0">
        <w:start w:val="7"/>
        <w:numFmt w:val="decimal"/>
        <w:lvlText w:val="%1. 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0"/>
          <w:szCs w:val="20"/>
          <w:u w:val="none"/>
        </w:rPr>
      </w:lvl>
    </w:lvlOverride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D7047"/>
    <w:rsid w:val="00352672"/>
    <w:rsid w:val="00496120"/>
    <w:rsid w:val="004B6CF8"/>
    <w:rsid w:val="00580B4C"/>
    <w:rsid w:val="00662106"/>
    <w:rsid w:val="00680B6C"/>
    <w:rsid w:val="006B49DE"/>
    <w:rsid w:val="006D7047"/>
    <w:rsid w:val="00756C89"/>
    <w:rsid w:val="007752F0"/>
    <w:rsid w:val="0088039C"/>
    <w:rsid w:val="008D36AA"/>
    <w:rsid w:val="00CC2485"/>
    <w:rsid w:val="00DA26C9"/>
    <w:rsid w:val="00DB6819"/>
    <w:rsid w:val="00EA08B0"/>
    <w:rsid w:val="00ED7830"/>
    <w:rsid w:val="00EF5891"/>
    <w:rsid w:val="00F415FB"/>
    <w:rsid w:val="00F86E87"/>
    <w:rsid w:val="00F93C89"/>
    <w:rsid w:val="00FD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72"/>
  </w:style>
  <w:style w:type="paragraph" w:styleId="Heading1">
    <w:name w:val="heading 1"/>
    <w:basedOn w:val="Normal"/>
    <w:next w:val="Normal"/>
    <w:qFormat/>
    <w:rsid w:val="00FD1D72"/>
    <w:pPr>
      <w:keepNext/>
      <w:jc w:val="center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Teknik Informatika</vt:lpstr>
    </vt:vector>
  </TitlesOfParts>
  <Company>IF-ITB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Teknik Informatika</dc:title>
  <dc:subject/>
  <dc:creator>LekTimKanan</dc:creator>
  <cp:keywords/>
  <cp:lastModifiedBy>rn</cp:lastModifiedBy>
  <cp:revision>4</cp:revision>
  <cp:lastPrinted>2000-03-30T05:37:00Z</cp:lastPrinted>
  <dcterms:created xsi:type="dcterms:W3CDTF">2013-03-18T02:49:00Z</dcterms:created>
  <dcterms:modified xsi:type="dcterms:W3CDTF">2013-03-18T03:50:00Z</dcterms:modified>
</cp:coreProperties>
</file>