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6"/>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auto"/>
          </w:tcPr>
          <w:p>
            <w:pPr>
              <w:rPr>
                <w:rFonts w:hint="default"/>
                <w:b/>
                <w:lang w:val="en"/>
              </w:rPr>
            </w:pPr>
            <w:r>
              <w:rPr>
                <w:rFonts w:hint="default"/>
                <w:b/>
                <w:lang w:val="en"/>
              </w:rPr>
              <w:t>Rangkaian Elektronika II</w:t>
            </w:r>
          </w:p>
        </w:tc>
        <w:tc>
          <w:tcPr>
            <w:tcW w:w="1628" w:type="dxa"/>
            <w:shd w:val="clear" w:color="auto" w:fill="auto"/>
          </w:tcPr>
          <w:p>
            <w:pPr>
              <w:rPr>
                <w:rFonts w:hint="default"/>
                <w:lang w:val="en"/>
              </w:rPr>
            </w:pPr>
            <w:r>
              <w:rPr>
                <w:rFonts w:hint="default"/>
                <w:lang w:val="en"/>
              </w:rPr>
              <w:t>TE 201414</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
              </w:rPr>
            </w:pPr>
            <w:r>
              <w:rPr>
                <w:rFonts w:hint="default"/>
                <w:lang w:val="en"/>
              </w:rPr>
              <w:t>Andhika Giyantara, S.T., M.T.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
              </w:rPr>
            </w:pPr>
            <w:r>
              <w:rPr>
                <w:rFonts w:hint="default"/>
                <w:lang w:val="en"/>
              </w:rPr>
              <w:t>KharisSugiarto. S.ST., M.T.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
              </w:rPr>
            </w:pPr>
            <w:r>
              <w:rPr>
                <w:rFonts w:hint="default"/>
                <w:lang w:val="en"/>
              </w:rPr>
              <w:t>Mifta Nur Farid,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15 Februari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both"/>
              <w:rPr>
                <w:rFonts w:hint="default"/>
                <w:b/>
                <w:lang w:val="en"/>
              </w:rPr>
            </w:pPr>
            <w:r>
              <w:rPr>
                <w:rFonts w:hint="default"/>
                <w:b w:val="0"/>
                <w:bCs/>
                <w:lang w:val="en"/>
              </w:rPr>
              <w:t>Mudeng, Vicky Vendy Hengki, S.T., M.Sc.</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3"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lang w:val="en"/>
              </w:rPr>
              <w:t>Sikap</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Umum</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Mampu menerapkan pemikiran logis, kritis, sistematis, dan inovatif dalam konteks pengembangan atau implementasi ilmu pengetahuan dan teknologi yang memperhatikan dan menerapkan nilai humaniora yang sesuai dengan bidang keahliannya</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KU.1</w:t>
            </w:r>
            <w:r>
              <w:rPr>
                <w:rFonts w:hint="default" w:cs="Calibri"/>
                <w:b/>
                <w:bCs/>
                <w:color w:val="000000"/>
                <w:sz w:val="22"/>
                <w:szCs w:val="22"/>
                <w:rtl w:val="0"/>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KU.2  Mampu menunjukkan kinerja mandiri, bermutu, dan terukur</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KU.2</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Pengetahuan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w:t>
            </w:r>
            <w:r>
              <w:rPr>
                <w:rFonts w:hint="default"/>
                <w:b/>
                <w:bCs/>
              </w:rPr>
              <w:t>P.2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konsep dasar sistem tenaga, sistem pengaturan, elektronika, telekomunikasi dan sistem komputer</w:t>
            </w:r>
            <w:r>
              <w:rPr>
                <w:rFonts w:hint="default"/>
                <w:lang w:val="en"/>
              </w:rPr>
              <w:t xml:space="preserve"> </w:t>
            </w:r>
            <w:r>
              <w:rPr>
                <w:rFonts w:hint="default"/>
                <w:b/>
                <w:bCs/>
                <w:lang w:val="en"/>
              </w:rPr>
              <w:t>(</w:t>
            </w:r>
            <w:r>
              <w:rPr>
                <w:rFonts w:hint="default"/>
                <w:b/>
                <w:bCs/>
              </w:rPr>
              <w:t>P.3</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Menguasai dasar teknik komputasi dan teknologi informasi dalam bidang sistem tenaga, sistem pengaturan, elektronika, telekomunikasi, dan sistem komputer</w:t>
            </w:r>
            <w:r>
              <w:rPr>
                <w:rFonts w:hint="default"/>
                <w:lang w:val="en"/>
              </w:rPr>
              <w:t xml:space="preserve"> </w:t>
            </w:r>
            <w:r>
              <w:rPr>
                <w:rFonts w:hint="default"/>
                <w:b/>
                <w:bCs/>
                <w:lang w:val="en"/>
              </w:rPr>
              <w:t>(</w:t>
            </w:r>
            <w:r>
              <w:rPr>
                <w:rFonts w:hint="default"/>
                <w:b/>
                <w:bCs/>
              </w:rPr>
              <w:t>P.4</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Khusus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w:t>
            </w:r>
            <w:r>
              <w:rPr>
                <w:rFonts w:hint="default"/>
                <w:b/>
                <w:bCs/>
              </w:rPr>
              <w:t>KK.2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845" w:leftChars="0" w:hanging="425" w:firstLineChars="0"/>
            </w:pPr>
            <w:r>
              <w:rPr>
                <w:rFonts w:hint="default"/>
              </w:rPr>
              <w:t>Kemampuan memanfaatkan perangkat analisis berbasis teknologi informasi dan komputasi yang sesuai untuk aktivitas teknik pada bidang sistem tenaga, sistem pengaturan, elektronika, telekomunikasi dan sistem komputer</w:t>
            </w:r>
            <w:r>
              <w:rPr>
                <w:rFonts w:hint="default"/>
                <w:lang w:val="en"/>
              </w:rPr>
              <w:t xml:space="preserve"> </w:t>
            </w:r>
            <w:r>
              <w:rPr>
                <w:rFonts w:hint="default"/>
                <w:b/>
                <w:bCs/>
                <w:lang w:val="en"/>
              </w:rPr>
              <w:t>(</w:t>
            </w:r>
            <w:r>
              <w:rPr>
                <w:rFonts w:hint="default"/>
                <w:b/>
                <w:bCs/>
              </w:rPr>
              <w:t>KK.4</w:t>
            </w:r>
            <w:r>
              <w:rPr>
                <w:rFonts w:hint="default"/>
                <w:b/>
                <w:bCs/>
                <w:lang w:val="en"/>
              </w:rPr>
              <w:t>)</w:t>
            </w:r>
            <w:r>
              <w:rPr>
                <w:rFonts w:hint="default"/>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r>
              <w:rPr>
                <w:i w:val="0"/>
                <w:smallCaps w:val="0"/>
                <w:strike w:val="0"/>
                <w:color w:val="000000"/>
                <w:sz w:val="22"/>
                <w:szCs w:val="22"/>
                <w:u w:val="none"/>
                <w:shd w:val="clear" w:fill="auto"/>
                <w:vertAlign w:val="baseline"/>
                <w:rtl w:val="0"/>
              </w:rPr>
              <w:t>Mahasiswa mampu merancang rangkaian penguat dari peralatan elektronika</w:t>
            </w:r>
          </w:p>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rPr>
            </w:pPr>
            <w:r>
              <w:rPr>
                <w:rFonts w:hint="default"/>
              </w:rPr>
              <w:t xml:space="preserve">Mata kuliah lanjutan </w:t>
            </w:r>
            <w:r>
              <w:rPr>
                <w:rFonts w:hint="default"/>
                <w:lang w:val="en"/>
              </w:rPr>
              <w:t>R</w:t>
            </w:r>
            <w:r>
              <w:rPr>
                <w:rFonts w:hint="default"/>
              </w:rPr>
              <w:t xml:space="preserve">angkaian </w:t>
            </w:r>
            <w:r>
              <w:rPr>
                <w:rFonts w:hint="default"/>
                <w:lang w:val="en"/>
              </w:rPr>
              <w:t>E</w:t>
            </w:r>
            <w:r>
              <w:rPr>
                <w:rFonts w:hint="default"/>
              </w:rPr>
              <w:t xml:space="preserve">lektronika I adalah </w:t>
            </w:r>
            <w:r>
              <w:rPr>
                <w:rFonts w:hint="default"/>
                <w:i/>
                <w:iCs/>
              </w:rPr>
              <w:t>advance electronics</w:t>
            </w:r>
            <w:r>
              <w:rPr>
                <w:rFonts w:hint="default"/>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hint="default"/>
                <w:i/>
                <w:iCs/>
              </w:rPr>
              <w:t>discrete‐device amplifier concepts</w:t>
            </w:r>
            <w:r>
              <w:rPr>
                <w:rFonts w:hint="default"/>
              </w:rPr>
              <w:t xml:space="preserve">, </w:t>
            </w:r>
            <w:r>
              <w:rPr>
                <w:rFonts w:hint="default"/>
                <w:i/>
                <w:iCs/>
              </w:rPr>
              <w:t>design and operation</w:t>
            </w:r>
            <w:r>
              <w:rPr>
                <w:rFonts w:hint="default"/>
              </w:rPr>
              <w:t>, 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w:t>
            </w:r>
            <w:r>
              <w:rPr>
                <w:rFonts w:hint="default"/>
                <w:i/>
                <w:iCs/>
              </w:rPr>
              <w:t>display</w:t>
            </w:r>
            <w:r>
              <w:rPr>
                <w:rFonts w:hint="default"/>
              </w:rPr>
              <w:t>) agar dapat dimengerti oleh manusia.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Discrete‐Device Amplifier Concepts, Design and Operation</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ideal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differensial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color w:val="000000"/>
              </w:rPr>
            </w:pPr>
            <w:r>
              <w:rPr>
                <w:rFonts w:hint="default"/>
                <w:color w:val="000000"/>
              </w:rPr>
              <w:t>Perancangan rangkaian pengondisi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Boylestad, R</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L.</w:t>
            </w:r>
            <w:r>
              <w:rPr>
                <w:sz w:val="22"/>
                <w:szCs w:val="22"/>
                <w:rtl w:val="0"/>
              </w:rPr>
              <w:t xml:space="preserve"> &amp;</w:t>
            </w:r>
            <w:r>
              <w:rPr>
                <w:rFonts w:ascii="Calibri" w:hAnsi="Calibri" w:eastAsia="Calibri" w:cs="Calibri"/>
                <w:b w:val="0"/>
                <w:i w:val="0"/>
                <w:smallCaps w:val="0"/>
                <w:strike w:val="0"/>
                <w:color w:val="000000"/>
                <w:sz w:val="22"/>
                <w:szCs w:val="22"/>
                <w:u w:val="none"/>
                <w:shd w:val="clear" w:fill="auto"/>
                <w:vertAlign w:val="baseline"/>
                <w:rtl w:val="0"/>
              </w:rPr>
              <w:t xml:space="preserve"> Nashelsky</w:t>
            </w:r>
            <w:r>
              <w:rPr>
                <w:sz w:val="22"/>
                <w:szCs w:val="22"/>
                <w:rtl w:val="0"/>
              </w:rPr>
              <w:t>, L.</w:t>
            </w:r>
            <w:r>
              <w:rPr>
                <w:rFonts w:ascii="Calibri" w:hAnsi="Calibri" w:eastAsia="Calibri" w:cs="Calibri"/>
                <w:b w:val="0"/>
                <w:i w:val="0"/>
                <w:smallCaps w:val="0"/>
                <w:strike w:val="0"/>
                <w:color w:val="000000"/>
                <w:sz w:val="22"/>
                <w:szCs w:val="22"/>
                <w:u w:val="none"/>
                <w:shd w:val="clear" w:fill="auto"/>
                <w:vertAlign w:val="baseline"/>
                <w:rtl w:val="0"/>
              </w:rPr>
              <w:t xml:space="preserve"> (2012). Electronic Devices and Circuit Theory</w:t>
            </w:r>
            <w:r>
              <w:rPr>
                <w:sz w:val="22"/>
                <w:szCs w:val="22"/>
                <w:rtl w:val="0"/>
              </w:rPr>
              <w:t>. New Jersey:</w:t>
            </w:r>
            <w:r>
              <w:rPr>
                <w:rFonts w:ascii="Calibri" w:hAnsi="Calibri" w:eastAsia="Calibri" w:cs="Calibri"/>
                <w:b w:val="0"/>
                <w:i w:val="0"/>
                <w:smallCaps w:val="0"/>
                <w:strike w:val="0"/>
                <w:color w:val="000000"/>
                <w:sz w:val="22"/>
                <w:szCs w:val="22"/>
                <w:u w:val="none"/>
                <w:shd w:val="clear" w:fill="auto"/>
                <w:vertAlign w:val="baseline"/>
                <w:rtl w:val="0"/>
              </w:rPr>
              <w:t xml:space="preserve"> Prentice Hall, Inc.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color w:val="000000"/>
              </w:rPr>
            </w:pPr>
            <w:r>
              <w:rPr>
                <w:rFonts w:ascii="Calibri" w:hAnsi="Calibri" w:eastAsia="Calibri" w:cs="Calibri"/>
                <w:b w:val="0"/>
                <w:i w:val="0"/>
                <w:smallCaps w:val="0"/>
                <w:strike w:val="0"/>
                <w:color w:val="000000"/>
                <w:sz w:val="22"/>
                <w:szCs w:val="22"/>
                <w:u w:val="none"/>
                <w:shd w:val="clear" w:fill="auto"/>
                <w:vertAlign w:val="baseline"/>
                <w:rtl w:val="0"/>
              </w:rPr>
              <w:t>Malvino, 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w:t>
            </w:r>
            <w:r>
              <w:rPr>
                <w:sz w:val="22"/>
                <w:szCs w:val="22"/>
                <w:rtl w:val="0"/>
              </w:rPr>
              <w:t xml:space="preserve">. (1979). </w:t>
            </w:r>
            <w:r>
              <w:rPr>
                <w:rFonts w:ascii="Calibri" w:hAnsi="Calibri" w:eastAsia="Calibri" w:cs="Calibri"/>
                <w:b w:val="0"/>
                <w:i w:val="0"/>
                <w:smallCaps w:val="0"/>
                <w:strike w:val="0"/>
                <w:color w:val="000000"/>
                <w:sz w:val="22"/>
                <w:szCs w:val="22"/>
                <w:u w:val="none"/>
                <w:shd w:val="clear" w:fill="auto"/>
                <w:vertAlign w:val="baseline"/>
                <w:rtl w:val="0"/>
              </w:rPr>
              <w:t>Electronic Principles 2nd Edition</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USA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McGraw-Hill</w:t>
            </w:r>
            <w:r>
              <w:rPr>
                <w:sz w:val="22"/>
                <w:szCs w:val="22"/>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 w:leftChars="0" w:right="0" w:rightChars="0"/>
              <w:jc w:val="left"/>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pStyle w:val="21"/>
              <w:tabs>
                <w:tab w:val="left" w:pos="0"/>
              </w:tabs>
              <w:spacing w:after="0"/>
              <w:ind w:left="0" w:lef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1"/>
              <w:numPr>
                <w:ilvl w:val="0"/>
                <w:numId w:val="4"/>
              </w:numPr>
              <w:tabs>
                <w:tab w:val="left" w:pos="0"/>
                <w:tab w:val="clear" w:pos="425"/>
              </w:tabs>
              <w:ind w:left="425" w:leftChars="0" w:hanging="425" w:firstLineChars="0"/>
            </w:pPr>
            <w:r>
              <w:rPr>
                <w:rFonts w:hint="default"/>
                <w:lang w:val="en"/>
              </w:rPr>
              <w:t>Bahan Tayang;</w:t>
            </w:r>
          </w:p>
          <w:p>
            <w:pPr>
              <w:pStyle w:val="21"/>
              <w:numPr>
                <w:ilvl w:val="0"/>
                <w:numId w:val="4"/>
              </w:numPr>
              <w:tabs>
                <w:tab w:val="left" w:pos="0"/>
                <w:tab w:val="clear" w:pos="425"/>
              </w:tabs>
              <w:ind w:left="425" w:leftChars="0" w:hanging="425" w:firstLineChars="0"/>
            </w:pPr>
            <w:r>
              <w:rPr>
                <w:rFonts w:hint="default"/>
                <w:lang w:val="en"/>
              </w:rPr>
              <w:t>Buku Referensi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numPr>
                <w:ilvl w:val="0"/>
                <w:numId w:val="5"/>
              </w:numPr>
              <w:tabs>
                <w:tab w:val="clear" w:pos="425"/>
              </w:tabs>
              <w:ind w:left="425" w:leftChars="0" w:hanging="425" w:firstLineChars="0"/>
            </w:pPr>
            <w:r>
              <w:rPr>
                <w:rFonts w:hint="default"/>
              </w:rPr>
              <w:t>TE201410 - Rangkaian Elektronika I</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bookmarkStart w:id="0" w:name="_GoBack"/>
      <w:r>
        <w:rPr>
          <w:rFonts w:ascii="Quattrocento Sans" w:hAnsi="Quattrocento Sans" w:eastAsia="Quattrocento Sans" w:cs="Quattrocento Sans"/>
          <w:b/>
        </w:rPr>
        <w:drawing>
          <wp:inline distT="0" distB="0" distL="114300" distR="114300">
            <wp:extent cx="6377940" cy="5262245"/>
            <wp:effectExtent l="0" t="0" r="3810" b="14605"/>
            <wp:docPr id="3" name="Picture 3" descr="Peta_Konse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Peta_Konsep"/>
                    <pic:cNvPicPr>
                      <a:picLocks noChangeAspect="true"/>
                    </pic:cNvPicPr>
                  </pic:nvPicPr>
                  <pic:blipFill>
                    <a:blip r:embed="rId8"/>
                    <a:stretch>
                      <a:fillRect/>
                    </a:stretch>
                  </pic:blipFill>
                  <pic:spPr>
                    <a:xfrm>
                      <a:off x="0" y="0"/>
                      <a:ext cx="6377940" cy="5262245"/>
                    </a:xfrm>
                    <a:prstGeom prst="rect">
                      <a:avLst/>
                    </a:prstGeom>
                  </pic:spPr>
                </pic:pic>
              </a:graphicData>
            </a:graphic>
          </wp:inline>
        </w:drawing>
      </w:r>
      <w:bookmarkEnd w:id="0"/>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hint="default" w:ascii="Quattrocento Sans" w:hAnsi="Quattrocento Sans" w:eastAsia="Quattrocento Sans" w:cs="Quattrocento Sans"/>
          <w:b/>
          <w:lang w:val="en"/>
        </w:rPr>
      </w:pPr>
      <w:r>
        <w:rPr>
          <w:rFonts w:hint="default" w:ascii="Quattrocento Sans" w:hAnsi="Quattrocento Sans" w:eastAsia="Quattrocento Sans" w:cs="Quattrocento Sans"/>
          <w:b/>
          <w:lang w:val="en"/>
        </w:rPr>
        <w:drawing>
          <wp:inline distT="0" distB="0" distL="114300" distR="114300">
            <wp:extent cx="5591175" cy="5054600"/>
            <wp:effectExtent l="0" t="0" r="9525" b="12700"/>
            <wp:docPr id="1" name="Picture 1" descr="Peta_Kompetens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eta_Kompetensi"/>
                    <pic:cNvPicPr>
                      <a:picLocks noChangeAspect="true"/>
                    </pic:cNvPicPr>
                  </pic:nvPicPr>
                  <pic:blipFill>
                    <a:blip r:embed="rId9"/>
                    <a:stretch>
                      <a:fillRect/>
                    </a:stretch>
                  </pic:blipFill>
                  <pic:spPr>
                    <a:xfrm>
                      <a:off x="0" y="0"/>
                      <a:ext cx="5591175" cy="5054600"/>
                    </a:xfrm>
                    <a:prstGeom prst="rect">
                      <a:avLst/>
                    </a:prstGeom>
                  </pic:spPr>
                </pic:pic>
              </a:graphicData>
            </a:graphic>
          </wp:inline>
        </w:drawing>
      </w:r>
    </w:p>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
        <w:gridCol w:w="2022"/>
        <w:gridCol w:w="2736"/>
        <w:gridCol w:w="1716"/>
        <w:gridCol w:w="1592"/>
        <w:gridCol w:w="1478"/>
        <w:gridCol w:w="2034"/>
        <w:gridCol w:w="1189"/>
        <w:gridCol w:w="960"/>
        <w:gridCol w:w="970"/>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Minggu ke-</w:t>
            </w:r>
          </w:p>
        </w:tc>
        <w:tc>
          <w:tcPr>
            <w:tcW w:w="2022"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Sub-CPMK (Kemampuan akhir yg direncanakan)</w:t>
            </w:r>
          </w:p>
        </w:tc>
        <w:tc>
          <w:tcPr>
            <w:tcW w:w="2528"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Bahan Kajian</w:t>
            </w:r>
          </w:p>
        </w:tc>
        <w:tc>
          <w:tcPr>
            <w:tcW w:w="1745"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Bentuk/ Metode Pembelajaran</w:t>
            </w:r>
          </w:p>
        </w:tc>
        <w:tc>
          <w:tcPr>
            <w:tcW w:w="1664"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Aktivitas Belajar</w:t>
            </w:r>
          </w:p>
        </w:tc>
        <w:tc>
          <w:tcPr>
            <w:tcW w:w="4794" w:type="dxa"/>
            <w:gridSpan w:val="3"/>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Penilaian</w:t>
            </w:r>
          </w:p>
        </w:tc>
        <w:tc>
          <w:tcPr>
            <w:tcW w:w="96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Durasi (menit)</w:t>
            </w:r>
          </w:p>
        </w:tc>
        <w:tc>
          <w:tcPr>
            <w:tcW w:w="974"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Merge w:val="continue"/>
          </w:tcPr>
          <w:p>
            <w:pPr>
              <w:spacing w:after="0" w:line="240" w:lineRule="auto"/>
              <w:rPr>
                <w:rFonts w:eastAsia="Quattrocento Sans" w:asciiTheme="majorHAnsi" w:hAnsiTheme="majorHAnsi" w:cstheme="majorHAnsi"/>
                <w:b/>
              </w:rPr>
            </w:pPr>
          </w:p>
        </w:tc>
        <w:tc>
          <w:tcPr>
            <w:tcW w:w="2022" w:type="dxa"/>
            <w:vMerge w:val="continue"/>
          </w:tcPr>
          <w:p>
            <w:pPr>
              <w:spacing w:after="0" w:line="240" w:lineRule="auto"/>
              <w:rPr>
                <w:rFonts w:eastAsia="Quattrocento Sans" w:asciiTheme="majorHAnsi" w:hAnsiTheme="majorHAnsi" w:cstheme="majorHAnsi"/>
                <w:b/>
              </w:rPr>
            </w:pPr>
          </w:p>
        </w:tc>
        <w:tc>
          <w:tcPr>
            <w:tcW w:w="2528" w:type="dxa"/>
            <w:vMerge w:val="continue"/>
          </w:tcPr>
          <w:p>
            <w:pPr>
              <w:spacing w:after="0" w:line="240" w:lineRule="auto"/>
              <w:rPr>
                <w:rFonts w:eastAsia="Quattrocento Sans" w:asciiTheme="majorHAnsi" w:hAnsiTheme="majorHAnsi" w:cstheme="majorHAnsi"/>
                <w:b/>
              </w:rPr>
            </w:pPr>
          </w:p>
        </w:tc>
        <w:tc>
          <w:tcPr>
            <w:tcW w:w="1745" w:type="dxa"/>
            <w:vMerge w:val="continue"/>
          </w:tcPr>
          <w:p>
            <w:pPr>
              <w:spacing w:after="0" w:line="240" w:lineRule="auto"/>
              <w:rPr>
                <w:rFonts w:eastAsia="Quattrocento Sans" w:asciiTheme="majorHAnsi" w:hAnsiTheme="majorHAnsi" w:cstheme="majorHAnsi"/>
                <w:b/>
              </w:rPr>
            </w:pPr>
          </w:p>
        </w:tc>
        <w:tc>
          <w:tcPr>
            <w:tcW w:w="1664" w:type="dxa"/>
            <w:vMerge w:val="continue"/>
          </w:tcPr>
          <w:p>
            <w:pPr>
              <w:spacing w:after="0" w:line="240" w:lineRule="auto"/>
              <w:rPr>
                <w:rFonts w:eastAsia="Quattrocento Sans" w:asciiTheme="majorHAnsi" w:hAnsiTheme="majorHAnsi" w:cstheme="majorHAnsi"/>
                <w:b/>
              </w:rPr>
            </w:pPr>
          </w:p>
        </w:tc>
        <w:tc>
          <w:tcPr>
            <w:tcW w:w="1519"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Kriteria</w:t>
            </w:r>
          </w:p>
        </w:tc>
        <w:tc>
          <w:tcPr>
            <w:tcW w:w="2034"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Indikator</w:t>
            </w:r>
          </w:p>
        </w:tc>
        <w:tc>
          <w:tcPr>
            <w:tcW w:w="1241"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Bobot</w:t>
            </w:r>
          </w:p>
        </w:tc>
        <w:tc>
          <w:tcPr>
            <w:tcW w:w="969" w:type="dxa"/>
            <w:vMerge w:val="continue"/>
          </w:tcPr>
          <w:p>
            <w:pPr>
              <w:spacing w:after="0" w:line="240" w:lineRule="auto"/>
              <w:rPr>
                <w:rFonts w:eastAsia="Quattrocento Sans" w:asciiTheme="majorHAnsi" w:hAnsiTheme="majorHAnsi" w:cstheme="majorHAnsi"/>
                <w:b/>
              </w:rPr>
            </w:pPr>
          </w:p>
        </w:tc>
        <w:tc>
          <w:tcPr>
            <w:tcW w:w="974" w:type="dxa"/>
            <w:vMerge w:val="continue"/>
          </w:tcPr>
          <w:p>
            <w:pPr>
              <w:spacing w:after="0" w:line="240" w:lineRule="auto"/>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c>
          <w:tcPr>
            <w:tcW w:w="2022"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(2)</w:t>
            </w:r>
          </w:p>
        </w:tc>
        <w:tc>
          <w:tcPr>
            <w:tcW w:w="2528"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(4)</w:t>
            </w:r>
          </w:p>
        </w:tc>
        <w:tc>
          <w:tcPr>
            <w:tcW w:w="1745"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(5)</w:t>
            </w:r>
          </w:p>
        </w:tc>
        <w:tc>
          <w:tcPr>
            <w:tcW w:w="1664"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(6)</w:t>
            </w:r>
          </w:p>
        </w:tc>
        <w:tc>
          <w:tcPr>
            <w:tcW w:w="151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(7)</w:t>
            </w:r>
          </w:p>
        </w:tc>
        <w:tc>
          <w:tcPr>
            <w:tcW w:w="2034"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(8)</w:t>
            </w:r>
          </w:p>
        </w:tc>
        <w:tc>
          <w:tcPr>
            <w:tcW w:w="1241"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(9)</w:t>
            </w:r>
          </w:p>
        </w:tc>
        <w:tc>
          <w:tcPr>
            <w:tcW w:w="96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w:t>
            </w:r>
          </w:p>
        </w:tc>
        <w:tc>
          <w:tcPr>
            <w:tcW w:w="974"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w:t>
            </w:r>
          </w:p>
        </w:tc>
        <w:tc>
          <w:tcPr>
            <w:tcW w:w="2022" w:type="dxa"/>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menganalisis rangkaian penguat diferensial</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(C4, P3, A3)</w:t>
            </w:r>
          </w:p>
        </w:tc>
        <w:tc>
          <w:tcPr>
            <w:tcW w:w="2528" w:type="dxa"/>
            <w:vAlign w:val="center"/>
          </w:tcPr>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Konsep dasar penguat diferensial;</w:t>
            </w:r>
          </w:p>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Analisis DC dari penguat diferensial;</w:t>
            </w:r>
          </w:p>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Analisis AC dari penguat diferensial;</w:t>
            </w:r>
          </w:p>
          <w:p>
            <w:pPr>
              <w:numPr>
                <w:ilvl w:val="0"/>
                <w:numId w:val="6"/>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Common-mode gain;</w:t>
            </w:r>
          </w:p>
        </w:tc>
        <w:tc>
          <w:tcPr>
            <w:tcW w:w="1745"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Pre-test</w:t>
            </w:r>
          </w:p>
        </w:tc>
        <w:tc>
          <w:tcPr>
            <w:tcW w:w="151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Menganalisis rangkaian penguat diferensial</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7.5%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2</w:t>
            </w:r>
          </w:p>
        </w:tc>
        <w:tc>
          <w:tcPr>
            <w:tcW w:w="2022" w:type="dxa"/>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menganalisis rangkaian penguat operasional;</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(C4, P3, A3)</w:t>
            </w:r>
          </w:p>
        </w:tc>
        <w:tc>
          <w:tcPr>
            <w:tcW w:w="2528" w:type="dxa"/>
            <w:vAlign w:val="center"/>
          </w:tcPr>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lang w:val="en"/>
              </w:rPr>
              <w:t>Konsep dasar penguat operasional;</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lang w:val="en"/>
              </w:rPr>
              <w:t>Inverting amplifier;</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lang w:val="en"/>
              </w:rPr>
              <w:t>Noninverting amplifier;</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rPr>
              <w:t>The Summing Amplifier</w:t>
            </w:r>
            <w:r>
              <w:rPr>
                <w:rFonts w:hint="default" w:eastAsia="Quattrocento Sans" w:asciiTheme="majorHAnsi" w:hAnsiTheme="majorHAnsi" w:cstheme="majorHAnsi"/>
                <w:bCs/>
                <w:lang w:val="en"/>
              </w:rPr>
              <w:t>;</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Cs/>
              </w:rPr>
            </w:pPr>
            <w:r>
              <w:rPr>
                <w:rFonts w:hint="default" w:eastAsia="Quattrocento Sans" w:asciiTheme="majorHAnsi" w:hAnsiTheme="majorHAnsi" w:cstheme="majorHAnsi"/>
                <w:bCs/>
              </w:rPr>
              <w:t>Voltage Follower</w:t>
            </w:r>
            <w:r>
              <w:rPr>
                <w:rFonts w:hint="default" w:eastAsia="Quattrocento Sans" w:asciiTheme="majorHAnsi" w:hAnsiTheme="majorHAnsi" w:cstheme="majorHAnsi"/>
                <w:bCs/>
                <w:lang w:val="en"/>
              </w:rPr>
              <w:t>.</w:t>
            </w:r>
          </w:p>
        </w:tc>
        <w:tc>
          <w:tcPr>
            <w:tcW w:w="1745"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Tugas</w:t>
            </w:r>
          </w:p>
        </w:tc>
        <w:tc>
          <w:tcPr>
            <w:tcW w:w="1519"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Menganalisis rangkaian penguat operasional</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7.5%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33"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3</w:t>
            </w:r>
          </w:p>
        </w:tc>
        <w:tc>
          <w:tcPr>
            <w:tcW w:w="2022" w:type="dxa"/>
            <w:vMerge w:val="restart"/>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memperbandingkan keempat jenis negative feedback</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(C5, P4, A4)</w:t>
            </w:r>
          </w:p>
        </w:tc>
        <w:tc>
          <w:tcPr>
            <w:tcW w:w="2528" w:type="dxa"/>
            <w:vAlign w:val="center"/>
          </w:tcPr>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Konsep dasar negative feedback;</w:t>
            </w:r>
          </w:p>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VCVS voltage gain;</w:t>
            </w:r>
          </w:p>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ICVS amplifier;</w:t>
            </w:r>
          </w:p>
        </w:tc>
        <w:tc>
          <w:tcPr>
            <w:tcW w:w="1745"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hint="default" w:eastAsia="Quattrocento Sans" w:asciiTheme="majorHAnsi" w:hAnsiTheme="majorHAnsi" w:cstheme="majorHAnsi"/>
                <w:bCs/>
                <w:lang w:val="en"/>
              </w:rPr>
            </w:pPr>
          </w:p>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Memperbandingkan jenis-jenis negative feedback</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10%</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33"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4</w:t>
            </w:r>
          </w:p>
        </w:tc>
        <w:tc>
          <w:tcPr>
            <w:tcW w:w="2022"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52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Kuis 1</w:t>
            </w:r>
          </w:p>
        </w:tc>
        <w:tc>
          <w:tcPr>
            <w:tcW w:w="1745"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664"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Kuis 1</w:t>
            </w:r>
          </w:p>
        </w:tc>
        <w:tc>
          <w:tcPr>
            <w:tcW w:w="1519"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33"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5</w:t>
            </w:r>
          </w:p>
        </w:tc>
        <w:tc>
          <w:tcPr>
            <w:tcW w:w="2022"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528" w:type="dxa"/>
            <w:vAlign w:val="center"/>
          </w:tcPr>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Cs/>
                <w:lang w:val="en"/>
              </w:rPr>
              <w:t>VCIS amplifier;</w:t>
            </w:r>
          </w:p>
          <w:p>
            <w:pPr>
              <w:numPr>
                <w:ilvl w:val="0"/>
                <w:numId w:val="8"/>
              </w:numPr>
              <w:tabs>
                <w:tab w:val="clear" w:pos="425"/>
              </w:tabs>
              <w:spacing w:after="0" w:line="240" w:lineRule="auto"/>
              <w:ind w:left="425" w:leftChars="0" w:hanging="425" w:firstLineChars="0"/>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Cs/>
                <w:lang w:val="en"/>
              </w:rPr>
              <w:t>ICIS amplifier.</w:t>
            </w:r>
          </w:p>
        </w:tc>
        <w:tc>
          <w:tcPr>
            <w:tcW w:w="1745"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664"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w:t>
            </w:r>
          </w:p>
        </w:tc>
        <w:tc>
          <w:tcPr>
            <w:tcW w:w="1519"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397"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6</w:t>
            </w:r>
          </w:p>
        </w:tc>
        <w:tc>
          <w:tcPr>
            <w:tcW w:w="2022" w:type="dxa"/>
            <w:vMerge w:val="restart"/>
            <w:vAlign w:val="center"/>
          </w:tcPr>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Mahasiswa mampu merancang rangkaian penguat operasional linear</w:t>
            </w:r>
          </w:p>
          <w:p>
            <w:pPr>
              <w:spacing w:after="0" w:line="240" w:lineRule="auto"/>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(C6, P5, A5)</w:t>
            </w:r>
          </w:p>
        </w:tc>
        <w:tc>
          <w:tcPr>
            <w:tcW w:w="2528" w:type="dxa"/>
            <w:vMerge w:val="restart"/>
            <w:vAlign w:val="center"/>
          </w:tcPr>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Inverting</w:t>
            </w:r>
            <w:r>
              <w:rPr>
                <w:rFonts w:hint="default" w:eastAsia="Quattrocento Sans" w:asciiTheme="majorHAnsi" w:hAnsiTheme="majorHAnsi" w:cstheme="majorHAnsi"/>
                <w:bCs/>
                <w:lang w:val="en"/>
              </w:rPr>
              <w:t>/noninverting</w:t>
            </w:r>
            <w:r>
              <w:rPr>
                <w:rFonts w:hint="default" w:eastAsia="Quattrocento Sans" w:asciiTheme="majorHAnsi" w:hAnsiTheme="majorHAnsi" w:cstheme="majorHAnsi"/>
                <w:bCs/>
              </w:rPr>
              <w:t>-Amplifier Circuits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Inverter/Noninverter Circuits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Differential Amplifiers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Instrumentation Amplifiers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Summing Amplifier Circuits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Current Boosters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Voltage-Controlled Current</w:t>
            </w:r>
            <w:r>
              <w:rPr>
                <w:rFonts w:hint="default" w:eastAsia="Quattrocento Sans" w:asciiTheme="majorHAnsi" w:hAnsiTheme="majorHAnsi" w:cstheme="majorHAnsi"/>
                <w:bCs/>
                <w:lang w:val="en"/>
              </w:rPr>
              <w:t xml:space="preserve"> </w:t>
            </w:r>
            <w:r>
              <w:rPr>
                <w:rFonts w:hint="default" w:eastAsia="Quattrocento Sans" w:asciiTheme="majorHAnsi" w:hAnsiTheme="majorHAnsi" w:cstheme="majorHAnsi"/>
                <w:bCs/>
              </w:rPr>
              <w:t>Sources</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Automatic Gain Control</w:t>
            </w:r>
          </w:p>
          <w:p>
            <w:pPr>
              <w:numPr>
                <w:ilvl w:val="0"/>
                <w:numId w:val="9"/>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Single-Supply Operation</w:t>
            </w:r>
          </w:p>
        </w:tc>
        <w:tc>
          <w:tcPr>
            <w:tcW w:w="1745" w:type="dxa"/>
            <w:vMerge w:val="restart"/>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rangkaian penguat operasional linier</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397" w:hRule="atLeast"/>
        </w:trPr>
        <w:tc>
          <w:tcPr>
            <w:tcW w:w="908"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7</w:t>
            </w:r>
          </w:p>
        </w:tc>
        <w:tc>
          <w:tcPr>
            <w:tcW w:w="2022"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528"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745"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66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519"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val="0"/>
                <w:bCs/>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8" w:type="dxa"/>
            <w:shd w:val="clear" w:color="auto" w:fill="D8D8D8" w:themeFill="background1" w:themeFillShade="D9"/>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8</w:t>
            </w:r>
          </w:p>
        </w:tc>
        <w:tc>
          <w:tcPr>
            <w:tcW w:w="14707"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 xml:space="preserve">UJIAN </w:t>
            </w:r>
            <w:r>
              <w:rPr>
                <w:rFonts w:hint="default" w:eastAsia="Quattrocento Sans" w:asciiTheme="majorHAnsi" w:hAnsiTheme="majorHAnsi" w:cstheme="majorHAnsi"/>
                <w:b/>
                <w:lang w:val="en"/>
              </w:rPr>
              <w:t>TENGAH</w:t>
            </w:r>
            <w:r>
              <w:rPr>
                <w:rFonts w:eastAsia="Quattrocento Sans" w:asciiTheme="majorHAnsi" w:hAnsiTheme="majorHAnsi" w:cstheme="majorHAnsi"/>
                <w:b/>
              </w:rPr>
              <w:t xml:space="preserve"> SEMESTER (UAS)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2009"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9</w:t>
            </w:r>
          </w:p>
        </w:tc>
        <w:tc>
          <w:tcPr>
            <w:tcW w:w="2022" w:type="dxa"/>
            <w:vMerge w:val="restart"/>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filter aktif</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Merge w:val="restart"/>
            <w:vAlign w:val="center"/>
          </w:tcPr>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Ideal Responses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Approximate Responses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Passive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First-Order Stages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VCVS Unity-Gain Second-Order Low-Pass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Higher-Order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VCVS Equal-Component</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Low-Pass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VCVS High-Pass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MFB Bandpass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Bandstop Filters</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The All-Pass Filter</w:t>
            </w:r>
          </w:p>
          <w:p>
            <w:pPr>
              <w:numPr>
                <w:ilvl w:val="0"/>
                <w:numId w:val="10"/>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Biquadratic and State-Variable Filters</w:t>
            </w:r>
          </w:p>
        </w:tc>
        <w:tc>
          <w:tcPr>
            <w:tcW w:w="1745" w:type="dxa"/>
            <w:vMerge w:val="restart"/>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Merge w:val="restart"/>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filter aktif</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2009"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10</w:t>
            </w:r>
          </w:p>
        </w:tc>
        <w:tc>
          <w:tcPr>
            <w:tcW w:w="2022"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528"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745"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66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519"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969"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712"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11</w:t>
            </w:r>
          </w:p>
        </w:tc>
        <w:tc>
          <w:tcPr>
            <w:tcW w:w="2022" w:type="dxa"/>
            <w:vMerge w:val="restart"/>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rangkaian penguat operasional non-linier</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Align w:val="center"/>
          </w:tcPr>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Comparators</w:t>
            </w:r>
            <w:r>
              <w:rPr>
                <w:rFonts w:hint="default" w:eastAsia="Quattrocento Sans" w:asciiTheme="majorHAnsi" w:hAnsiTheme="majorHAnsi" w:cstheme="majorHAnsi"/>
                <w:bCs/>
                <w:lang w:val="en"/>
              </w:rPr>
              <w:t>;</w:t>
            </w:r>
          </w:p>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The Integrator</w:t>
            </w:r>
            <w:r>
              <w:rPr>
                <w:rFonts w:hint="default" w:eastAsia="Quattrocento Sans" w:asciiTheme="majorHAnsi" w:hAnsiTheme="majorHAnsi" w:cstheme="majorHAnsi"/>
                <w:bCs/>
                <w:lang w:val="en"/>
              </w:rPr>
              <w:t>;</w:t>
            </w:r>
          </w:p>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Waveform Conversion</w:t>
            </w:r>
            <w:r>
              <w:rPr>
                <w:rFonts w:hint="default" w:eastAsia="Quattrocento Sans" w:asciiTheme="majorHAnsi" w:hAnsiTheme="majorHAnsi" w:cstheme="majorHAnsi"/>
                <w:bCs/>
                <w:lang w:val="en"/>
              </w:rPr>
              <w:t>;</w:t>
            </w:r>
          </w:p>
        </w:tc>
        <w:tc>
          <w:tcPr>
            <w:tcW w:w="1745" w:type="dxa"/>
            <w:vMerge w:val="restart"/>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Ketepatan dalam menjawab</w:t>
            </w:r>
          </w:p>
        </w:tc>
        <w:tc>
          <w:tcPr>
            <w:tcW w:w="203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rangkaian penguat operasional non-linier</w:t>
            </w:r>
          </w:p>
        </w:tc>
        <w:tc>
          <w:tcPr>
            <w:tcW w:w="1241"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Merge w:val="restart"/>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712"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12</w:t>
            </w:r>
          </w:p>
        </w:tc>
        <w:tc>
          <w:tcPr>
            <w:tcW w:w="2022"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52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Kuis 2</w:t>
            </w:r>
          </w:p>
        </w:tc>
        <w:tc>
          <w:tcPr>
            <w:tcW w:w="1745"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664"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Kuis 2</w:t>
            </w:r>
          </w:p>
        </w:tc>
        <w:tc>
          <w:tcPr>
            <w:tcW w:w="1519"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969"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712" w:hRule="atLeast"/>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13</w:t>
            </w:r>
          </w:p>
        </w:tc>
        <w:tc>
          <w:tcPr>
            <w:tcW w:w="2022"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528" w:type="dxa"/>
            <w:vAlign w:val="center"/>
          </w:tcPr>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Waveform Generation</w:t>
            </w:r>
            <w:r>
              <w:rPr>
                <w:rFonts w:hint="default" w:eastAsia="Quattrocento Sans" w:asciiTheme="majorHAnsi" w:hAnsiTheme="majorHAnsi" w:cstheme="majorHAnsi"/>
                <w:bCs/>
                <w:lang w:val="en"/>
              </w:rPr>
              <w:t>;</w:t>
            </w:r>
          </w:p>
          <w:p>
            <w:pPr>
              <w:numPr>
                <w:ilvl w:val="0"/>
                <w:numId w:val="11"/>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The Differentiator</w:t>
            </w:r>
            <w:r>
              <w:rPr>
                <w:rFonts w:hint="default" w:eastAsia="Quattrocento Sans" w:asciiTheme="majorHAnsi" w:hAnsiTheme="majorHAnsi" w:cstheme="majorHAnsi"/>
                <w:bCs/>
                <w:lang w:val="en"/>
              </w:rPr>
              <w:t>;</w:t>
            </w:r>
          </w:p>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Cs/>
              </w:rPr>
              <w:t>Class-D Amplifier</w:t>
            </w:r>
            <w:r>
              <w:rPr>
                <w:rFonts w:hint="default" w:eastAsia="Quattrocento Sans" w:asciiTheme="majorHAnsi" w:hAnsiTheme="majorHAnsi" w:cstheme="majorHAnsi"/>
                <w:bCs/>
                <w:lang w:val="en"/>
              </w:rPr>
              <w:t>.</w:t>
            </w:r>
          </w:p>
        </w:tc>
        <w:tc>
          <w:tcPr>
            <w:tcW w:w="1745"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664"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Tugas</w:t>
            </w:r>
          </w:p>
        </w:tc>
        <w:tc>
          <w:tcPr>
            <w:tcW w:w="1519"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203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1241"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c>
          <w:tcPr>
            <w:tcW w:w="969"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val="0"/>
                <w:bCs/>
                <w:lang w:val="en"/>
              </w:rPr>
              <w:t>150</w:t>
            </w:r>
          </w:p>
        </w:tc>
        <w:tc>
          <w:tcPr>
            <w:tcW w:w="974" w:type="dxa"/>
            <w:vMerge w:val="continue"/>
            <w:vAlign w:val="center"/>
          </w:tcPr>
          <w:p>
            <w:pPr>
              <w:spacing w:after="0" w:line="240" w:lineRule="auto"/>
              <w:jc w:val="center"/>
              <w:rPr>
                <w:rFonts w:hint="default" w:eastAsia="Quattrocento Sans" w:asciiTheme="majorHAnsi" w:hAnsiTheme="majorHAnsi" w:cstheme="majorHAnsi"/>
                <w:b/>
                <w:bCs w:val="0"/>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14</w:t>
            </w:r>
          </w:p>
        </w:tc>
        <w:tc>
          <w:tcPr>
            <w:tcW w:w="2022" w:type="dxa"/>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rangkaian osilator</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Align w:val="center"/>
          </w:tcPr>
          <w:p>
            <w:pPr>
              <w:numPr>
                <w:ilvl w:val="0"/>
                <w:numId w:val="12"/>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The Wien-Bridge Oscillator</w:t>
            </w:r>
            <w:r>
              <w:rPr>
                <w:rFonts w:hint="default" w:eastAsia="Quattrocento Sans" w:asciiTheme="majorHAnsi" w:hAnsiTheme="majorHAnsi" w:cstheme="majorHAnsi"/>
                <w:bCs/>
                <w:lang w:val="en"/>
              </w:rPr>
              <w:t>;</w:t>
            </w:r>
          </w:p>
          <w:p>
            <w:pPr>
              <w:numPr>
                <w:ilvl w:val="0"/>
                <w:numId w:val="12"/>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rPr>
              <w:t>RC Oscillators</w:t>
            </w:r>
            <w:r>
              <w:rPr>
                <w:rFonts w:hint="default" w:eastAsia="Quattrocento Sans" w:asciiTheme="majorHAnsi" w:hAnsiTheme="majorHAnsi" w:cstheme="majorHAnsi"/>
                <w:bCs/>
                <w:lang w:val="en"/>
              </w:rPr>
              <w:t>;</w:t>
            </w:r>
          </w:p>
          <w:p>
            <w:pPr>
              <w:numPr>
                <w:ilvl w:val="0"/>
                <w:numId w:val="12"/>
              </w:numPr>
              <w:tabs>
                <w:tab w:val="clear" w:pos="425"/>
              </w:tabs>
              <w:spacing w:after="0" w:line="240" w:lineRule="auto"/>
              <w:ind w:left="425" w:leftChars="0" w:hanging="425" w:firstLineChars="0"/>
              <w:jc w:val="left"/>
              <w:rPr>
                <w:rFonts w:hint="default" w:eastAsia="Quattrocento Sans" w:asciiTheme="majorHAnsi" w:hAnsiTheme="majorHAnsi" w:cstheme="majorHAnsi"/>
                <w:bCs/>
              </w:rPr>
            </w:pPr>
            <w:r>
              <w:rPr>
                <w:rFonts w:hint="default" w:eastAsia="Quattrocento Sans" w:asciiTheme="majorHAnsi" w:hAnsiTheme="majorHAnsi" w:cstheme="majorHAnsi"/>
                <w:bCs/>
                <w:lang w:val="en"/>
              </w:rPr>
              <w:t>IC timer;</w:t>
            </w:r>
          </w:p>
        </w:tc>
        <w:tc>
          <w:tcPr>
            <w:tcW w:w="1745"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Merancang rangkaian osilator</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908" w:type="dxa"/>
            <w:vAlign w:val="center"/>
          </w:tcPr>
          <w:p>
            <w:pPr>
              <w:spacing w:after="0" w:line="240" w:lineRule="auto"/>
              <w:jc w:val="center"/>
              <w:rPr>
                <w:rFonts w:hint="default" w:eastAsia="Quattrocento Sans" w:asciiTheme="majorHAnsi" w:hAnsiTheme="majorHAnsi" w:cstheme="majorHAnsi"/>
                <w:b/>
                <w:bCs w:val="0"/>
                <w:lang w:val="en"/>
              </w:rPr>
            </w:pPr>
            <w:r>
              <w:rPr>
                <w:rFonts w:hint="default" w:eastAsia="Quattrocento Sans" w:asciiTheme="majorHAnsi" w:hAnsiTheme="majorHAnsi" w:cstheme="majorHAnsi"/>
                <w:b/>
                <w:bCs w:val="0"/>
                <w:lang w:val="en"/>
              </w:rPr>
              <w:t>15</w:t>
            </w:r>
          </w:p>
        </w:tc>
        <w:tc>
          <w:tcPr>
            <w:tcW w:w="2022" w:type="dxa"/>
            <w:vAlign w:val="center"/>
          </w:tcPr>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i w:val="0"/>
                <w:iCs w:val="0"/>
                <w:lang w:val="en"/>
              </w:rPr>
              <w:t>Mahasiswa mampu merancang rangkaian regulated power supplies</w:t>
            </w:r>
          </w:p>
          <w:p>
            <w:pPr>
              <w:spacing w:after="0" w:line="240" w:lineRule="auto"/>
              <w:jc w:val="left"/>
              <w:rPr>
                <w:rFonts w:hint="default" w:eastAsia="Quattrocento Sans" w:asciiTheme="majorHAnsi" w:hAnsiTheme="majorHAnsi" w:cstheme="majorHAnsi"/>
                <w:bCs/>
                <w:i w:val="0"/>
                <w:iCs w:val="0"/>
                <w:lang w:val="en"/>
              </w:rPr>
            </w:pPr>
            <w:r>
              <w:rPr>
                <w:rFonts w:hint="default" w:eastAsia="Quattrocento Sans" w:asciiTheme="majorHAnsi" w:hAnsiTheme="majorHAnsi" w:cstheme="majorHAnsi"/>
                <w:bCs/>
                <w:lang w:val="en"/>
              </w:rPr>
              <w:t>(C6, P5, A5)</w:t>
            </w:r>
          </w:p>
        </w:tc>
        <w:tc>
          <w:tcPr>
            <w:tcW w:w="2528" w:type="dxa"/>
            <w:vAlign w:val="center"/>
          </w:tcPr>
          <w:p>
            <w:pPr>
              <w:numPr>
                <w:ilvl w:val="0"/>
                <w:numId w:val="13"/>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Shunt regulators;</w:t>
            </w:r>
          </w:p>
          <w:p>
            <w:pPr>
              <w:numPr>
                <w:ilvl w:val="0"/>
                <w:numId w:val="13"/>
              </w:numPr>
              <w:tabs>
                <w:tab w:val="clear" w:pos="425"/>
              </w:tabs>
              <w:spacing w:after="0" w:line="240" w:lineRule="auto"/>
              <w:ind w:left="425" w:leftChars="0" w:hanging="425" w:firstLineChars="0"/>
              <w:jc w:val="left"/>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Series regulators;</w:t>
            </w:r>
          </w:p>
        </w:tc>
        <w:tc>
          <w:tcPr>
            <w:tcW w:w="1745"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Kuliah/ Diskusi</w:t>
            </w:r>
          </w:p>
        </w:tc>
        <w:tc>
          <w:tcPr>
            <w:tcW w:w="1664" w:type="dxa"/>
            <w:vAlign w:val="center"/>
          </w:tcPr>
          <w:p>
            <w:pPr>
              <w:spacing w:after="0" w:line="240" w:lineRule="auto"/>
              <w:jc w:val="center"/>
              <w:rPr>
                <w:rFonts w:eastAsia="Quattrocento Sans" w:asciiTheme="majorHAnsi" w:hAnsiTheme="majorHAnsi" w:cstheme="majorHAnsi"/>
                <w:bCs/>
              </w:rPr>
            </w:pPr>
            <w:r>
              <w:rPr>
                <w:rFonts w:hint="default" w:eastAsia="Quattrocento Sans" w:asciiTheme="majorHAnsi" w:hAnsiTheme="majorHAnsi" w:cstheme="majorHAnsi"/>
                <w:bCs/>
                <w:lang w:val="en"/>
              </w:rPr>
              <w:t>Tugas</w:t>
            </w:r>
          </w:p>
        </w:tc>
        <w:tc>
          <w:tcPr>
            <w:tcW w:w="1519" w:type="dxa"/>
            <w:vAlign w:val="center"/>
          </w:tcPr>
          <w:p>
            <w:pPr>
              <w:spacing w:after="0" w:line="240" w:lineRule="auto"/>
              <w:jc w:val="center"/>
              <w:rPr>
                <w:rFonts w:hint="default" w:eastAsia="Quattrocento Sans" w:asciiTheme="majorHAnsi" w:hAnsiTheme="majorHAnsi" w:cstheme="majorHAnsi"/>
                <w:bCs/>
                <w:sz w:val="22"/>
                <w:szCs w:val="22"/>
                <w:lang w:val="en" w:eastAsia="en-US" w:bidi="ar-SA"/>
              </w:rPr>
            </w:pPr>
            <w:r>
              <w:rPr>
                <w:rFonts w:hint="default" w:eastAsia="Quattrocento Sans" w:asciiTheme="majorHAnsi" w:hAnsiTheme="majorHAnsi" w:cstheme="majorHAnsi"/>
                <w:bCs/>
                <w:lang w:val="en"/>
              </w:rPr>
              <w:t>Ketepatan dalam menjawab</w:t>
            </w:r>
          </w:p>
        </w:tc>
        <w:tc>
          <w:tcPr>
            <w:tcW w:w="203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 xml:space="preserve">Merancang rangkaian regulated power supplies </w:t>
            </w:r>
          </w:p>
        </w:tc>
        <w:tc>
          <w:tcPr>
            <w:tcW w:w="1241"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w:t>
            </w:r>
          </w:p>
        </w:tc>
        <w:tc>
          <w:tcPr>
            <w:tcW w:w="969"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150</w:t>
            </w:r>
          </w:p>
        </w:tc>
        <w:tc>
          <w:tcPr>
            <w:tcW w:w="974" w:type="dxa"/>
            <w:vAlign w:val="center"/>
          </w:tcPr>
          <w:p>
            <w:pPr>
              <w:spacing w:after="0" w:line="240" w:lineRule="auto"/>
              <w:jc w:val="center"/>
              <w:rPr>
                <w:rFonts w:hint="default" w:eastAsia="Quattrocento Sans" w:asciiTheme="majorHAnsi" w:hAnsiTheme="majorHAnsi" w:cstheme="majorHAnsi"/>
                <w:bCs/>
                <w:lang w:val="en"/>
              </w:rPr>
            </w:pPr>
            <w:r>
              <w:rPr>
                <w:rFonts w:hint="default" w:eastAsia="Quattrocento Sans" w:asciiTheme="majorHAnsi" w:hAnsiTheme="majorHAnsi" w:cstheme="majorHAnsi"/>
                <w:bCs/>
                <w:lang w:val="en"/>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8"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16</w:t>
            </w:r>
          </w:p>
        </w:tc>
        <w:tc>
          <w:tcPr>
            <w:tcW w:w="14707"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14"/>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1</w:t>
      </w:r>
      <w:r>
        <w:rPr>
          <w:rFonts w:ascii="Quattrocento Sans" w:hAnsi="Quattrocento Sans" w:eastAsia="Quattrocento Sans" w:cs="Quattrocento Sans"/>
          <w:sz w:val="24"/>
          <w:szCs w:val="24"/>
        </w:rPr>
        <w:t>0%</w:t>
      </w:r>
    </w:p>
    <w:p>
      <w:pPr>
        <w:numPr>
          <w:ilvl w:val="0"/>
          <w:numId w:val="14"/>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20</w:t>
      </w:r>
      <w:r>
        <w:rPr>
          <w:rFonts w:ascii="Quattrocento Sans" w:hAnsi="Quattrocento Sans" w:eastAsia="Quattrocento Sans" w:cs="Quattrocento Sans"/>
          <w:sz w:val="24"/>
          <w:szCs w:val="24"/>
        </w:rPr>
        <w:t>%</w:t>
      </w:r>
    </w:p>
    <w:p>
      <w:pPr>
        <w:numPr>
          <w:ilvl w:val="0"/>
          <w:numId w:val="14"/>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UTS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numPr>
          <w:ilvl w:val="0"/>
          <w:numId w:val="14"/>
        </w:numPr>
        <w:spacing w:after="0"/>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ab/>
      </w:r>
      <w:r>
        <w:rPr>
          <w:rFonts w:hint="default" w:ascii="Quattrocento Sans" w:hAnsi="Quattrocento Sans" w:eastAsia="Quattrocento Sans" w:cs="Quattrocento Sans"/>
          <w:sz w:val="24"/>
          <w:szCs w:val="24"/>
          <w:lang w:val="en"/>
        </w:rPr>
        <w:t>35</w:t>
      </w:r>
      <w:r>
        <w:rPr>
          <w:rFonts w:ascii="Quattrocento Sans" w:hAnsi="Quattrocento Sans" w:eastAsia="Quattrocento Sans" w:cs="Quattrocento Sans"/>
          <w:sz w:val="24"/>
          <w:szCs w:val="24"/>
        </w:rPr>
        <w:t>%</w:t>
      </w:r>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jc w:val="both"/>
        <w:rPr>
          <w:rFonts w:ascii="Quattrocento Sans" w:hAnsi="Quattrocento Sans" w:eastAsia="Quattrocento Sans" w:cs="Quattrocento Sans"/>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Times New Roman"/>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8"/>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b/>
              <w:color w:val="FF0000"/>
              <w:sz w:val="24"/>
              <w:szCs w:val="24"/>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18</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3BFCD"/>
    <w:multiLevelType w:val="singleLevel"/>
    <w:tmpl w:val="A673BFCD"/>
    <w:lvl w:ilvl="0" w:tentative="0">
      <w:start w:val="1"/>
      <w:numFmt w:val="decimal"/>
      <w:lvlText w:val="%1."/>
      <w:lvlJc w:val="left"/>
      <w:pPr>
        <w:tabs>
          <w:tab w:val="left" w:pos="425"/>
        </w:tabs>
        <w:ind w:left="425" w:leftChars="0" w:hanging="425" w:firstLineChars="0"/>
      </w:pPr>
      <w:rPr>
        <w:rFonts w:hint="default"/>
      </w:rPr>
    </w:lvl>
  </w:abstractNum>
  <w:abstractNum w:abstractNumId="1">
    <w:nsid w:val="AF6E3E93"/>
    <w:multiLevelType w:val="singleLevel"/>
    <w:tmpl w:val="AF6E3E93"/>
    <w:lvl w:ilvl="0" w:tentative="0">
      <w:start w:val="1"/>
      <w:numFmt w:val="decimal"/>
      <w:lvlText w:val="%1."/>
      <w:lvlJc w:val="left"/>
      <w:pPr>
        <w:tabs>
          <w:tab w:val="left" w:pos="425"/>
        </w:tabs>
        <w:ind w:left="425" w:leftChars="0" w:hanging="425" w:firstLineChars="0"/>
      </w:pPr>
      <w:rPr>
        <w:rFonts w:hint="default"/>
      </w:rPr>
    </w:lvl>
  </w:abstractNum>
  <w:abstractNum w:abstractNumId="2">
    <w:nsid w:val="B9FEB075"/>
    <w:multiLevelType w:val="singleLevel"/>
    <w:tmpl w:val="B9FEB075"/>
    <w:lvl w:ilvl="0" w:tentative="0">
      <w:start w:val="1"/>
      <w:numFmt w:val="decimal"/>
      <w:lvlText w:val="%1."/>
      <w:lvlJc w:val="left"/>
      <w:pPr>
        <w:tabs>
          <w:tab w:val="left" w:pos="425"/>
        </w:tabs>
        <w:ind w:left="425" w:leftChars="0" w:hanging="425" w:firstLineChars="0"/>
      </w:pPr>
      <w:rPr>
        <w:rFonts w:hint="default"/>
      </w:rPr>
    </w:lvl>
  </w:abstractNum>
  <w:abstractNum w:abstractNumId="3">
    <w:nsid w:val="BDF6889F"/>
    <w:multiLevelType w:val="singleLevel"/>
    <w:tmpl w:val="BDF6889F"/>
    <w:lvl w:ilvl="0" w:tentative="0">
      <w:start w:val="1"/>
      <w:numFmt w:val="decimal"/>
      <w:lvlText w:val="%1."/>
      <w:lvlJc w:val="left"/>
      <w:pPr>
        <w:tabs>
          <w:tab w:val="left" w:pos="425"/>
        </w:tabs>
        <w:ind w:left="425" w:leftChars="0" w:hanging="425" w:firstLineChars="0"/>
      </w:pPr>
      <w:rPr>
        <w:rFonts w:hint="default"/>
      </w:rPr>
    </w:lvl>
  </w:abstractNum>
  <w:abstractNum w:abstractNumId="4">
    <w:nsid w:val="BFBC5B58"/>
    <w:multiLevelType w:val="multilevel"/>
    <w:tmpl w:val="BFBC5B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BFF6215E"/>
    <w:multiLevelType w:val="singleLevel"/>
    <w:tmpl w:val="BFF6215E"/>
    <w:lvl w:ilvl="0" w:tentative="0">
      <w:start w:val="1"/>
      <w:numFmt w:val="decimal"/>
      <w:lvlText w:val="%1."/>
      <w:lvlJc w:val="left"/>
      <w:pPr>
        <w:tabs>
          <w:tab w:val="left" w:pos="425"/>
        </w:tabs>
        <w:ind w:left="425" w:leftChars="0" w:hanging="425" w:firstLineChars="0"/>
      </w:pPr>
      <w:rPr>
        <w:rFonts w:hint="default"/>
      </w:rPr>
    </w:lvl>
  </w:abstractNum>
  <w:abstractNum w:abstractNumId="6">
    <w:nsid w:val="DCB2DE94"/>
    <w:multiLevelType w:val="singleLevel"/>
    <w:tmpl w:val="DCB2DE94"/>
    <w:lvl w:ilvl="0" w:tentative="0">
      <w:start w:val="1"/>
      <w:numFmt w:val="decimal"/>
      <w:lvlText w:val="%1."/>
      <w:lvlJc w:val="left"/>
      <w:pPr>
        <w:tabs>
          <w:tab w:val="left" w:pos="425"/>
        </w:tabs>
        <w:ind w:left="425" w:leftChars="0" w:hanging="425" w:firstLineChars="0"/>
      </w:pPr>
      <w:rPr>
        <w:rFonts w:hint="default"/>
      </w:rPr>
    </w:lvl>
  </w:abstractNum>
  <w:abstractNum w:abstractNumId="7">
    <w:nsid w:val="E1776CBC"/>
    <w:multiLevelType w:val="singleLevel"/>
    <w:tmpl w:val="E1776CBC"/>
    <w:lvl w:ilvl="0" w:tentative="0">
      <w:start w:val="1"/>
      <w:numFmt w:val="decimal"/>
      <w:lvlText w:val="%1."/>
      <w:lvlJc w:val="left"/>
      <w:pPr>
        <w:tabs>
          <w:tab w:val="left" w:pos="425"/>
        </w:tabs>
        <w:ind w:left="425" w:leftChars="0" w:hanging="425" w:firstLineChars="0"/>
      </w:pPr>
      <w:rPr>
        <w:rFonts w:hint="default"/>
      </w:rPr>
    </w:lvl>
  </w:abstractNum>
  <w:abstractNum w:abstractNumId="8">
    <w:nsid w:val="EEFEE9C4"/>
    <w:multiLevelType w:val="singleLevel"/>
    <w:tmpl w:val="EEFEE9C4"/>
    <w:lvl w:ilvl="0" w:tentative="0">
      <w:start w:val="1"/>
      <w:numFmt w:val="decimal"/>
      <w:lvlText w:val="%1."/>
      <w:lvlJc w:val="left"/>
      <w:pPr>
        <w:tabs>
          <w:tab w:val="left" w:pos="425"/>
        </w:tabs>
        <w:ind w:left="425" w:leftChars="0" w:hanging="425" w:firstLineChars="0"/>
      </w:pPr>
      <w:rPr>
        <w:rFonts w:hint="default"/>
      </w:rPr>
    </w:lvl>
  </w:abstractNum>
  <w:abstractNum w:abstractNumId="9">
    <w:nsid w:val="F79A74F9"/>
    <w:multiLevelType w:val="singleLevel"/>
    <w:tmpl w:val="F79A74F9"/>
    <w:lvl w:ilvl="0" w:tentative="0">
      <w:start w:val="1"/>
      <w:numFmt w:val="decimal"/>
      <w:lvlText w:val="%1."/>
      <w:lvlJc w:val="left"/>
      <w:pPr>
        <w:tabs>
          <w:tab w:val="left" w:pos="425"/>
        </w:tabs>
        <w:ind w:left="425" w:leftChars="0" w:hanging="425" w:firstLineChars="0"/>
      </w:pPr>
      <w:rPr>
        <w:rFonts w:hint="default"/>
      </w:rPr>
    </w:lvl>
  </w:abstractNum>
  <w:abstractNum w:abstractNumId="10">
    <w:nsid w:val="FFFE2B78"/>
    <w:multiLevelType w:val="multilevel"/>
    <w:tmpl w:val="FFFE2B7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1">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5221AA8"/>
    <w:multiLevelType w:val="singleLevel"/>
    <w:tmpl w:val="55221AA8"/>
    <w:lvl w:ilvl="0" w:tentative="0">
      <w:start w:val="1"/>
      <w:numFmt w:val="decimal"/>
      <w:lvlText w:val="%1."/>
      <w:lvlJc w:val="left"/>
      <w:pPr>
        <w:tabs>
          <w:tab w:val="left" w:pos="425"/>
        </w:tabs>
        <w:ind w:left="425" w:leftChars="0" w:hanging="425" w:firstLineChars="0"/>
      </w:pPr>
      <w:rPr>
        <w:rFonts w:hint="default"/>
      </w:rPr>
    </w:lvl>
  </w:abstractNum>
  <w:abstractNum w:abstractNumId="13">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76FE6EA8"/>
    <w:multiLevelType w:val="singleLevel"/>
    <w:tmpl w:val="76FE6EA8"/>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2"/>
  </w:num>
  <w:num w:numId="3">
    <w:abstractNumId w:val="4"/>
  </w:num>
  <w:num w:numId="4">
    <w:abstractNumId w:val="6"/>
  </w:num>
  <w:num w:numId="5">
    <w:abstractNumId w:val="1"/>
  </w:num>
  <w:num w:numId="6">
    <w:abstractNumId w:val="3"/>
  </w:num>
  <w:num w:numId="7">
    <w:abstractNumId w:val="5"/>
  </w:num>
  <w:num w:numId="8">
    <w:abstractNumId w:val="14"/>
  </w:num>
  <w:num w:numId="9">
    <w:abstractNumId w:val="12"/>
  </w:num>
  <w:num w:numId="10">
    <w:abstractNumId w:val="9"/>
  </w:num>
  <w:num w:numId="11">
    <w:abstractNumId w:val="0"/>
  </w:num>
  <w:num w:numId="12">
    <w:abstractNumId w:val="7"/>
  </w:num>
  <w:num w:numId="13">
    <w:abstractNumId w:val="8"/>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09DF3737"/>
    <w:rsid w:val="0F7FF9CE"/>
    <w:rsid w:val="145952E6"/>
    <w:rsid w:val="1B7FDEE6"/>
    <w:rsid w:val="24D47657"/>
    <w:rsid w:val="2EFB8234"/>
    <w:rsid w:val="2FFF000A"/>
    <w:rsid w:val="33FBC13B"/>
    <w:rsid w:val="33FDA8B1"/>
    <w:rsid w:val="34FF4E0F"/>
    <w:rsid w:val="37DD965D"/>
    <w:rsid w:val="37ED2940"/>
    <w:rsid w:val="37EEF65B"/>
    <w:rsid w:val="37F55D91"/>
    <w:rsid w:val="3FD9AA14"/>
    <w:rsid w:val="4FAF1E45"/>
    <w:rsid w:val="55FFF719"/>
    <w:rsid w:val="5731C285"/>
    <w:rsid w:val="5BB7F92E"/>
    <w:rsid w:val="5FFFF8CF"/>
    <w:rsid w:val="678FB5C9"/>
    <w:rsid w:val="69AF21A9"/>
    <w:rsid w:val="6B772245"/>
    <w:rsid w:val="6EEA21E0"/>
    <w:rsid w:val="77EED41E"/>
    <w:rsid w:val="7B7B8D06"/>
    <w:rsid w:val="7BE59DAF"/>
    <w:rsid w:val="7D5FD6E6"/>
    <w:rsid w:val="7D79F444"/>
    <w:rsid w:val="7E3FE645"/>
    <w:rsid w:val="7F7DFC1F"/>
    <w:rsid w:val="7F7F24A3"/>
    <w:rsid w:val="7FBF98A9"/>
    <w:rsid w:val="7FD370B4"/>
    <w:rsid w:val="7FDCDB3D"/>
    <w:rsid w:val="7FDE135D"/>
    <w:rsid w:val="8FFAF5D1"/>
    <w:rsid w:val="AEFF8784"/>
    <w:rsid w:val="AF6CD7FF"/>
    <w:rsid w:val="B32DB69C"/>
    <w:rsid w:val="B3FE5AB0"/>
    <w:rsid w:val="B523171B"/>
    <w:rsid w:val="BE7B495E"/>
    <w:rsid w:val="BEF78E1F"/>
    <w:rsid w:val="BFBF7EC9"/>
    <w:rsid w:val="C7FDB2BF"/>
    <w:rsid w:val="D5FD572E"/>
    <w:rsid w:val="E77B2A06"/>
    <w:rsid w:val="E97FBC11"/>
    <w:rsid w:val="EABBEF88"/>
    <w:rsid w:val="EFFF9E84"/>
    <w:rsid w:val="F36FBB28"/>
    <w:rsid w:val="F7A7B955"/>
    <w:rsid w:val="F7AFDF95"/>
    <w:rsid w:val="FC9EBB24"/>
    <w:rsid w:val="FCFF95AC"/>
    <w:rsid w:val="FEFB1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uiPriority w:val="99"/>
    <w:pPr>
      <w:tabs>
        <w:tab w:val="center" w:pos="4680"/>
        <w:tab w:val="right" w:pos="9360"/>
      </w:tabs>
      <w:spacing w:after="0" w:line="240" w:lineRule="auto"/>
    </w:pPr>
  </w:style>
  <w:style w:type="paragraph" w:styleId="11">
    <w:name w:val="header"/>
    <w:basedOn w:val="1"/>
    <w:link w:val="19"/>
    <w:unhideWhenUsed/>
    <w:qFormat/>
    <w:uiPriority w:val="99"/>
    <w:pPr>
      <w:tabs>
        <w:tab w:val="center" w:pos="4680"/>
        <w:tab w:val="right" w:pos="9360"/>
      </w:tabs>
      <w:spacing w:after="0" w:line="240" w:lineRule="auto"/>
    </w:pPr>
  </w:style>
  <w:style w:type="character" w:styleId="12">
    <w:name w:val="Hyperlink"/>
    <w:basedOn w:val="8"/>
    <w:semiHidden/>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uiPriority w:val="0"/>
    <w:tblPr>
      <w:tblCellMar>
        <w:left w:w="115" w:type="dxa"/>
        <w:right w:w="115" w:type="dxa"/>
      </w:tblCellMar>
    </w:tblPr>
  </w:style>
  <w:style w:type="table" w:customStyle="1" w:styleId="17">
    <w:name w:val="_Style 12"/>
    <w:basedOn w:val="9"/>
    <w:qFormat/>
    <w:uiPriority w:val="0"/>
    <w:pPr>
      <w:spacing w:after="0" w:line="240" w:lineRule="auto"/>
    </w:pPr>
  </w:style>
  <w:style w:type="table" w:customStyle="1" w:styleId="18">
    <w:name w:val="_Style 13"/>
    <w:basedOn w:val="9"/>
    <w:uiPriority w:val="0"/>
    <w:tblPr>
      <w:tblCellMar>
        <w:left w:w="115" w:type="dxa"/>
        <w:right w:w="115" w:type="dxa"/>
      </w:tblCellMar>
    </w:tblPr>
  </w:style>
  <w:style w:type="character" w:customStyle="1" w:styleId="19">
    <w:name w:val="Header Char"/>
    <w:basedOn w:val="8"/>
    <w:link w:val="11"/>
    <w:uiPriority w:val="99"/>
  </w:style>
  <w:style w:type="character" w:customStyle="1" w:styleId="20">
    <w:name w:val="Footer Char"/>
    <w:basedOn w:val="8"/>
    <w:link w:val="10"/>
    <w:qFormat/>
    <w:uiPriority w:val="99"/>
  </w:style>
  <w:style w:type="paragraph" w:styleId="21">
    <w:name w:val="List Paragraph"/>
    <w:basedOn w:val="1"/>
    <w:qFormat/>
    <w:uiPriority w:val="34"/>
    <w:pPr>
      <w:ind w:left="720"/>
      <w:contextualSpacing/>
    </w:pPr>
  </w:style>
  <w:style w:type="table" w:customStyle="1" w:styleId="22">
    <w:name w:val="_Style 29"/>
    <w:basedOn w:val="23"/>
    <w:uiPriority w:val="0"/>
    <w:pPr>
      <w:spacing w:after="0" w:line="240" w:lineRule="auto"/>
    </w:pPr>
    <w:tblPr>
      <w:tblCellMar>
        <w:top w:w="0" w:type="dxa"/>
        <w:left w:w="115" w:type="dxa"/>
        <w:bottom w:w="0" w:type="dxa"/>
        <w:right w:w="115" w:type="dxa"/>
      </w:tblCellMar>
    </w:tblPr>
  </w:style>
  <w:style w:type="table" w:customStyle="1" w:styleId="2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258</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2020-03-11T00:01:00Z</dcterms:created>
  <dc:creator>GUSTI UNT</dc:creator>
  <cp:lastModifiedBy>fafaa</cp:lastModifiedBy>
  <dcterms:modified xsi:type="dcterms:W3CDTF">2021-02-23T05:53:34Z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