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D1262" w14:textId="77777777" w:rsidR="00BD638E" w:rsidRDefault="00000000" w:rsidP="005D6100">
      <w:pPr>
        <w:spacing w:after="5" w:line="360" w:lineRule="auto"/>
        <w:ind w:left="2" w:firstLine="0"/>
        <w:jc w:val="center"/>
      </w:pPr>
      <w:r>
        <w:rPr>
          <w:b/>
          <w:sz w:val="44"/>
        </w:rPr>
        <w:t>Machine Learning in Practice</w:t>
      </w:r>
      <w:r>
        <w:t xml:space="preserve"> </w:t>
      </w:r>
    </w:p>
    <w:p w14:paraId="07072713" w14:textId="77777777" w:rsidR="00BD638E" w:rsidRDefault="00000000">
      <w:pPr>
        <w:spacing w:after="67" w:line="276" w:lineRule="auto"/>
        <w:ind w:left="0" w:firstLine="0"/>
        <w:jc w:val="center"/>
      </w:pPr>
      <w:r>
        <w:rPr>
          <w:b/>
          <w:sz w:val="28"/>
        </w:rPr>
        <w:t>Unsupervised Learning and Feature Engineering for Mental Health Analysis in the Technology Sector</w:t>
      </w:r>
      <w:r>
        <w:t xml:space="preserve"> </w:t>
      </w:r>
    </w:p>
    <w:p w14:paraId="3872C5D7" w14:textId="77777777" w:rsidR="00BD638E" w:rsidRDefault="00000000">
      <w:pPr>
        <w:spacing w:after="1188" w:line="259" w:lineRule="auto"/>
        <w:ind w:left="0" w:firstLine="0"/>
        <w:jc w:val="center"/>
      </w:pPr>
      <w:r>
        <w:rPr>
          <w:i/>
          <w:color w:val="404040"/>
        </w:rPr>
        <w:t>A Case Study on Employee Mental Health Survey Data</w:t>
      </w:r>
      <w:r>
        <w:t xml:space="preserve"> </w:t>
      </w:r>
    </w:p>
    <w:p w14:paraId="261C9CF4" w14:textId="77777777" w:rsidR="00BD638E" w:rsidRDefault="00000000">
      <w:pPr>
        <w:spacing w:after="0" w:line="259" w:lineRule="auto"/>
        <w:ind w:left="0" w:firstLine="0"/>
        <w:jc w:val="center"/>
      </w:pPr>
      <w:r>
        <w:rPr>
          <w:b/>
          <w:sz w:val="26"/>
        </w:rPr>
        <w:t>Migael Meyer</w:t>
      </w:r>
      <w:r>
        <w:t xml:space="preserve"> </w:t>
      </w:r>
    </w:p>
    <w:p w14:paraId="32BDF9EF" w14:textId="77777777" w:rsidR="00BD638E" w:rsidRDefault="00000000">
      <w:pPr>
        <w:spacing w:after="55" w:line="259" w:lineRule="auto"/>
        <w:jc w:val="center"/>
      </w:pPr>
      <w:r>
        <w:t xml:space="preserve">Matriculation Number: 9217171 </w:t>
      </w:r>
    </w:p>
    <w:p w14:paraId="3D2A0FA1" w14:textId="77777777" w:rsidR="00BD638E" w:rsidRDefault="00000000">
      <w:pPr>
        <w:spacing w:after="55" w:line="259" w:lineRule="auto"/>
        <w:jc w:val="center"/>
      </w:pPr>
      <w:r>
        <w:t xml:space="preserve">Data Science </w:t>
      </w:r>
    </w:p>
    <w:p w14:paraId="11A66A1C" w14:textId="77777777" w:rsidR="00BD638E" w:rsidRDefault="00000000">
      <w:pPr>
        <w:spacing w:after="0" w:line="307" w:lineRule="auto"/>
        <w:ind w:left="1510" w:right="1449" w:firstLine="0"/>
        <w:jc w:val="center"/>
      </w:pPr>
      <w:r>
        <w:rPr>
          <w:i/>
          <w:color w:val="808080"/>
        </w:rPr>
        <w:t>Machine Learning- Unsupervised Learning and Feature Engineering 11 September 2026</w:t>
      </w:r>
      <w:r>
        <w:t xml:space="preserve"> </w:t>
      </w:r>
    </w:p>
    <w:p w14:paraId="384166C0" w14:textId="77777777" w:rsidR="00BD638E" w:rsidRDefault="00BD638E">
      <w:pPr>
        <w:sectPr w:rsidR="00BD638E" w:rsidSect="005D6100">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20" w:footer="720" w:gutter="0"/>
          <w:cols w:space="720"/>
          <w:docGrid w:linePitch="326"/>
        </w:sectPr>
      </w:pPr>
    </w:p>
    <w:p w14:paraId="400F9E87" w14:textId="77777777" w:rsidR="00BD638E" w:rsidRDefault="00000000">
      <w:pPr>
        <w:pStyle w:val="Heading1"/>
        <w:ind w:left="-5"/>
      </w:pPr>
      <w:r>
        <w:lastRenderedPageBreak/>
        <w:t xml:space="preserve">Table of Contents </w:t>
      </w:r>
    </w:p>
    <w:p w14:paraId="32418586" w14:textId="77777777" w:rsidR="00BD638E" w:rsidRDefault="00000000">
      <w:pPr>
        <w:ind w:left="-5"/>
      </w:pPr>
      <w:r>
        <w:t xml:space="preserve">Table of Contents ............................................................................................................................. </w:t>
      </w:r>
      <w:proofErr w:type="spellStart"/>
      <w:r>
        <w:t>i</w:t>
      </w:r>
      <w:proofErr w:type="spellEnd"/>
      <w:r>
        <w:t xml:space="preserve"> </w:t>
      </w:r>
    </w:p>
    <w:p w14:paraId="16AC2F69" w14:textId="176ABC7A" w:rsidR="00BD638E" w:rsidRDefault="00000000">
      <w:pPr>
        <w:ind w:left="-5"/>
      </w:pPr>
      <w:r>
        <w:t>List of Figures and Tables .............................................................................................................. ii</w:t>
      </w:r>
    </w:p>
    <w:p w14:paraId="66A39ECB" w14:textId="01A73607" w:rsidR="00BD638E" w:rsidRDefault="00000000" w:rsidP="005D6100">
      <w:pPr>
        <w:spacing w:after="213" w:line="259" w:lineRule="auto"/>
        <w:ind w:left="0" w:firstLine="0"/>
      </w:pPr>
      <w:r>
        <w:t>Figures</w:t>
      </w:r>
      <w:r w:rsidR="005D6100">
        <w:t xml:space="preserve"> &amp; Tables…….</w:t>
      </w:r>
      <w:r>
        <w:t>................................................................................................................... ii</w:t>
      </w:r>
    </w:p>
    <w:p w14:paraId="2E0FAECF" w14:textId="5526A14C" w:rsidR="00BD638E" w:rsidRDefault="00000000" w:rsidP="005D6100">
      <w:pPr>
        <w:spacing w:after="0" w:line="443" w:lineRule="auto"/>
        <w:ind w:left="-15" w:firstLine="0"/>
      </w:pPr>
      <w:r>
        <w:t>Lis</w:t>
      </w:r>
      <w:r w:rsidR="005D6100">
        <w:t xml:space="preserve">t </w:t>
      </w:r>
      <w:r>
        <w:t>of Abbreviations .................................................................................................................</w:t>
      </w:r>
      <w:r w:rsidR="005D6100">
        <w:t>.....</w:t>
      </w:r>
      <w:r>
        <w:t>i</w:t>
      </w:r>
      <w:r w:rsidR="002726E6">
        <w:t>i</w:t>
      </w:r>
    </w:p>
    <w:p w14:paraId="2AB2059B" w14:textId="4807D15F" w:rsidR="00BD638E" w:rsidRDefault="00000000">
      <w:pPr>
        <w:numPr>
          <w:ilvl w:val="0"/>
          <w:numId w:val="1"/>
        </w:numPr>
        <w:ind w:hanging="240"/>
      </w:pPr>
      <w:r>
        <w:t xml:space="preserve">Introduction .................................................................................................................................1 </w:t>
      </w:r>
    </w:p>
    <w:p w14:paraId="0A8DCCF3" w14:textId="7F45AC6D" w:rsidR="00BD638E" w:rsidRDefault="00000000">
      <w:pPr>
        <w:numPr>
          <w:ilvl w:val="0"/>
          <w:numId w:val="1"/>
        </w:numPr>
        <w:ind w:hanging="240"/>
      </w:pPr>
      <w:r>
        <w:t xml:space="preserve">Data Overview and Exploration .................................................................................................. </w:t>
      </w:r>
      <w:r w:rsidR="008C32FA">
        <w:t>1</w:t>
      </w:r>
    </w:p>
    <w:p w14:paraId="7CFC3E3F" w14:textId="5D154332" w:rsidR="00BD638E" w:rsidRDefault="00000000">
      <w:pPr>
        <w:numPr>
          <w:ilvl w:val="0"/>
          <w:numId w:val="1"/>
        </w:numPr>
        <w:ind w:hanging="240"/>
      </w:pPr>
      <w:r>
        <w:t xml:space="preserve">Data Preprocessing ..................................................................................................................... 2 </w:t>
      </w:r>
    </w:p>
    <w:p w14:paraId="73ECEB06" w14:textId="77777777" w:rsidR="00BD638E" w:rsidRDefault="00000000">
      <w:pPr>
        <w:numPr>
          <w:ilvl w:val="1"/>
          <w:numId w:val="1"/>
        </w:numPr>
        <w:ind w:hanging="360"/>
      </w:pPr>
      <w:r>
        <w:t xml:space="preserve">First Iteration: Direct Encoding ............................................................................................ 3 </w:t>
      </w:r>
    </w:p>
    <w:p w14:paraId="630133D9" w14:textId="13BFB959" w:rsidR="00BD638E" w:rsidRDefault="00000000">
      <w:pPr>
        <w:numPr>
          <w:ilvl w:val="1"/>
          <w:numId w:val="1"/>
        </w:numPr>
        <w:ind w:hanging="360"/>
      </w:pPr>
      <w:r>
        <w:t xml:space="preserve">Refined Iteration: Feature Selection and Principled Imputation .......................................... 3 </w:t>
      </w:r>
    </w:p>
    <w:p w14:paraId="402EF09C" w14:textId="3D363930" w:rsidR="00BD638E" w:rsidRDefault="00000000">
      <w:pPr>
        <w:numPr>
          <w:ilvl w:val="0"/>
          <w:numId w:val="1"/>
        </w:numPr>
        <w:ind w:hanging="240"/>
      </w:pPr>
      <w:r>
        <w:t xml:space="preserve">Methodology ...............................................................................................................................5 </w:t>
      </w:r>
    </w:p>
    <w:p w14:paraId="63D17646" w14:textId="687084A8" w:rsidR="00BD638E" w:rsidRDefault="005D6100">
      <w:pPr>
        <w:numPr>
          <w:ilvl w:val="1"/>
          <w:numId w:val="1"/>
        </w:numPr>
        <w:ind w:hanging="360"/>
      </w:pPr>
      <w:r>
        <w:t>Dimensionality Reduction: Principal Component Analysis</w:t>
      </w:r>
      <w:r w:rsidR="00000000">
        <w:t xml:space="preserve"> ..............................................</w:t>
      </w:r>
      <w:r>
        <w:t>...</w:t>
      </w:r>
      <w:r w:rsidR="00000000">
        <w:t xml:space="preserve"> 5 </w:t>
      </w:r>
    </w:p>
    <w:p w14:paraId="75B340F4" w14:textId="77777777" w:rsidR="00BD638E" w:rsidRDefault="00000000">
      <w:pPr>
        <w:numPr>
          <w:ilvl w:val="1"/>
          <w:numId w:val="1"/>
        </w:numPr>
        <w:ind w:hanging="360"/>
      </w:pPr>
      <w:r>
        <w:t xml:space="preserve">Determining the Number of Clusters: The Elbow Method ................................................... 6 </w:t>
      </w:r>
    </w:p>
    <w:p w14:paraId="78CFD58F" w14:textId="0A9AAA9B" w:rsidR="00BD638E" w:rsidRDefault="005D6100">
      <w:pPr>
        <w:numPr>
          <w:ilvl w:val="1"/>
          <w:numId w:val="1"/>
        </w:numPr>
        <w:ind w:hanging="360"/>
      </w:pPr>
      <w:r>
        <w:t>Clustering Approach: K-Means and Alternatives Considered</w:t>
      </w:r>
      <w:r w:rsidR="00000000">
        <w:t xml:space="preserve">............................................... 7 </w:t>
      </w:r>
    </w:p>
    <w:p w14:paraId="5840D7FE" w14:textId="77777777" w:rsidR="00BD638E" w:rsidRDefault="00000000">
      <w:pPr>
        <w:numPr>
          <w:ilvl w:val="1"/>
          <w:numId w:val="1"/>
        </w:numPr>
        <w:ind w:hanging="360"/>
      </w:pPr>
      <w:r>
        <w:t xml:space="preserve">Final Clustering and Cluster Profiles .................................................................................... 8 </w:t>
      </w:r>
    </w:p>
    <w:p w14:paraId="4AAB0DA7" w14:textId="77777777" w:rsidR="00BD638E" w:rsidRDefault="00000000">
      <w:pPr>
        <w:numPr>
          <w:ilvl w:val="0"/>
          <w:numId w:val="1"/>
        </w:numPr>
        <w:ind w:hanging="240"/>
      </w:pPr>
      <w:r>
        <w:t xml:space="preserve">Results and Critical Interpretation .............................................................................................. 9 </w:t>
      </w:r>
    </w:p>
    <w:p w14:paraId="1F37AC77" w14:textId="77777777" w:rsidR="00BD638E" w:rsidRDefault="00000000">
      <w:pPr>
        <w:numPr>
          <w:ilvl w:val="0"/>
          <w:numId w:val="1"/>
        </w:numPr>
        <w:ind w:hanging="240"/>
      </w:pPr>
      <w:r>
        <w:t xml:space="preserve">Recommended Next Steps ........................................................................................................ 10 </w:t>
      </w:r>
    </w:p>
    <w:p w14:paraId="35E0212E" w14:textId="77777777" w:rsidR="00BD638E" w:rsidRDefault="00000000">
      <w:pPr>
        <w:numPr>
          <w:ilvl w:val="0"/>
          <w:numId w:val="1"/>
        </w:numPr>
        <w:ind w:hanging="240"/>
      </w:pPr>
      <w:r>
        <w:t xml:space="preserve">Conclusion ................................................................................................................................ 10 </w:t>
      </w:r>
    </w:p>
    <w:p w14:paraId="7265B447" w14:textId="77777777" w:rsidR="00BD638E" w:rsidRDefault="00000000">
      <w:pPr>
        <w:ind w:left="-5"/>
      </w:pPr>
      <w:r>
        <w:t xml:space="preserve">Bibliography ................................................................................................................................. 11 </w:t>
      </w:r>
    </w:p>
    <w:p w14:paraId="42C20E70" w14:textId="77777777" w:rsidR="00BD638E" w:rsidRDefault="00000000">
      <w:pPr>
        <w:spacing w:after="0" w:line="447" w:lineRule="auto"/>
        <w:ind w:left="225" w:hanging="240"/>
      </w:pPr>
      <w:r>
        <w:t xml:space="preserve">Appendices .................................................................................................................................... 12 Appendix A: Code Repository ................................................... </w:t>
      </w:r>
      <w:r>
        <w:rPr>
          <w:b/>
        </w:rPr>
        <w:t>Error! Bookmark not defined.</w:t>
      </w:r>
      <w:r>
        <w:t xml:space="preserve"> </w:t>
      </w:r>
    </w:p>
    <w:p w14:paraId="29B0C843" w14:textId="77777777" w:rsidR="00BD638E" w:rsidRDefault="00000000">
      <w:pPr>
        <w:ind w:left="250"/>
      </w:pPr>
      <w:r>
        <w:t xml:space="preserve">Appendix B: Full Cluster Profile Table .................................................................................... 12 </w:t>
      </w:r>
    </w:p>
    <w:p w14:paraId="302CD146" w14:textId="7AFB90B1" w:rsidR="00BD638E" w:rsidRDefault="00000000" w:rsidP="00135162">
      <w:pPr>
        <w:ind w:left="250"/>
      </w:pPr>
      <w:r>
        <w:t xml:space="preserve">Appendix C: Supplementary Figures ........................................................................................ 12 </w:t>
      </w:r>
    </w:p>
    <w:p w14:paraId="42653A3A" w14:textId="77777777" w:rsidR="00BD638E" w:rsidRDefault="00000000">
      <w:pPr>
        <w:pStyle w:val="Heading1"/>
        <w:spacing w:after="351"/>
        <w:ind w:left="-5"/>
      </w:pPr>
      <w:r>
        <w:lastRenderedPageBreak/>
        <w:t xml:space="preserve">List of Figures and Tables </w:t>
      </w:r>
    </w:p>
    <w:p w14:paraId="4077AE11" w14:textId="77777777" w:rsidR="00BD638E" w:rsidRDefault="00000000">
      <w:pPr>
        <w:pStyle w:val="Heading3"/>
        <w:spacing w:after="276" w:line="259" w:lineRule="auto"/>
        <w:ind w:left="0" w:firstLine="0"/>
        <w:jc w:val="left"/>
      </w:pPr>
      <w:r>
        <w:rPr>
          <w:b/>
          <w:i/>
          <w:color w:val="2E5395"/>
        </w:rPr>
        <w:t xml:space="preserve">Figures </w:t>
      </w:r>
    </w:p>
    <w:p w14:paraId="4A5DAAB3" w14:textId="77777777" w:rsidR="00BD638E" w:rsidRDefault="00000000">
      <w:pPr>
        <w:spacing w:after="87"/>
        <w:ind w:left="-5"/>
      </w:pPr>
      <w:r>
        <w:t xml:space="preserve">Figure 1: Elbow Method for Optimal Number of Clusters (Initial Feature Set) — Section 4.2 </w:t>
      </w:r>
    </w:p>
    <w:p w14:paraId="066A7DC8" w14:textId="77777777" w:rsidR="00BD638E" w:rsidRDefault="00000000">
      <w:pPr>
        <w:spacing w:after="19" w:line="481" w:lineRule="auto"/>
        <w:ind w:left="-5"/>
      </w:pPr>
      <w:r>
        <w:t xml:space="preserve">Figure 2: PCA Visualisation of K-Means Clusters, k = 2 (Initial Feature Set) — Section 4.2 </w:t>
      </w:r>
    </w:p>
    <w:p w14:paraId="3E681296" w14:textId="77777777" w:rsidR="00BD638E" w:rsidRDefault="00000000">
      <w:pPr>
        <w:pStyle w:val="Heading3"/>
        <w:spacing w:after="19" w:line="481" w:lineRule="auto"/>
        <w:ind w:left="-5"/>
      </w:pPr>
      <w:r>
        <w:rPr>
          <w:b/>
          <w:i/>
          <w:color w:val="2E5395"/>
        </w:rPr>
        <w:t xml:space="preserve">Tables </w:t>
      </w:r>
    </w:p>
    <w:p w14:paraId="399DCF6C" w14:textId="77777777" w:rsidR="00BD638E" w:rsidRDefault="00000000">
      <w:pPr>
        <w:spacing w:after="87"/>
        <w:ind w:left="-5"/>
      </w:pPr>
      <w:r>
        <w:t xml:space="preserve">Table 1: Selected Features for the Refined Clustering Analysis — Section 3.2 </w:t>
      </w:r>
    </w:p>
    <w:p w14:paraId="762B2E49" w14:textId="77777777" w:rsidR="00BD638E" w:rsidRDefault="00000000">
      <w:pPr>
        <w:spacing w:after="92"/>
        <w:ind w:left="-5"/>
      </w:pPr>
      <w:r>
        <w:t xml:space="preserve">Table 2: PCA Explained Variance, Refined Feature Set — Section 4.3 </w:t>
      </w:r>
    </w:p>
    <w:p w14:paraId="719B8E5E" w14:textId="77777777" w:rsidR="00BD638E" w:rsidRDefault="00000000">
      <w:pPr>
        <w:spacing w:after="87"/>
        <w:ind w:left="-5"/>
      </w:pPr>
      <w:r>
        <w:t xml:space="preserve">Table 3: Cluster Sizes, Refined Feature Set — Section 4.4 </w:t>
      </w:r>
    </w:p>
    <w:p w14:paraId="77B1A2E8" w14:textId="77777777" w:rsidR="00BD638E" w:rsidRDefault="00000000">
      <w:pPr>
        <w:spacing w:after="92"/>
        <w:ind w:left="-5"/>
      </w:pPr>
      <w:r>
        <w:t xml:space="preserve">Table 4: Cluster Profile — Mean Feature Values by Cluster — Section 4.4 </w:t>
      </w:r>
    </w:p>
    <w:p w14:paraId="3BDCD5B2" w14:textId="77777777" w:rsidR="00DA791D" w:rsidRDefault="00DA791D">
      <w:pPr>
        <w:spacing w:after="92"/>
        <w:ind w:left="-5"/>
      </w:pPr>
    </w:p>
    <w:p w14:paraId="4BE44773" w14:textId="77777777" w:rsidR="00DA791D" w:rsidRDefault="00DA791D">
      <w:pPr>
        <w:spacing w:after="92"/>
        <w:ind w:left="-5"/>
      </w:pPr>
    </w:p>
    <w:p w14:paraId="3E35D4CC" w14:textId="77777777" w:rsidR="00DA791D" w:rsidRDefault="00DA791D" w:rsidP="00DA791D">
      <w:pPr>
        <w:pStyle w:val="Heading1"/>
        <w:spacing w:after="24"/>
        <w:ind w:left="-5"/>
      </w:pPr>
      <w:r>
        <w:t xml:space="preserve">List of Abbreviations </w:t>
      </w:r>
    </w:p>
    <w:tbl>
      <w:tblPr>
        <w:tblStyle w:val="TableGrid"/>
        <w:tblpPr w:leftFromText="180" w:rightFromText="180" w:vertAnchor="text" w:horzAnchor="margin" w:tblpY="316"/>
        <w:tblW w:w="9497" w:type="dxa"/>
        <w:tblInd w:w="0" w:type="dxa"/>
        <w:tblCellMar>
          <w:top w:w="83" w:type="dxa"/>
          <w:left w:w="119" w:type="dxa"/>
          <w:bottom w:w="0" w:type="dxa"/>
          <w:right w:w="115" w:type="dxa"/>
        </w:tblCellMar>
        <w:tblLook w:val="04A0" w:firstRow="1" w:lastRow="0" w:firstColumn="1" w:lastColumn="0" w:noHBand="0" w:noVBand="1"/>
      </w:tblPr>
      <w:tblGrid>
        <w:gridCol w:w="2999"/>
        <w:gridCol w:w="6498"/>
      </w:tblGrid>
      <w:tr w:rsidR="00DA791D" w14:paraId="6BF4229C" w14:textId="77777777" w:rsidTr="00DA791D">
        <w:trPr>
          <w:trHeight w:val="365"/>
        </w:trPr>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5954142A" w14:textId="77777777" w:rsidR="00DA791D" w:rsidRDefault="00DA791D" w:rsidP="00DA791D">
            <w:pPr>
              <w:spacing w:after="0" w:line="259" w:lineRule="auto"/>
              <w:ind w:left="0" w:right="4" w:firstLine="0"/>
              <w:jc w:val="center"/>
            </w:pPr>
            <w:r>
              <w:rPr>
                <w:b/>
                <w:sz w:val="20"/>
              </w:rPr>
              <w:t>Abbreviation</w:t>
            </w:r>
            <w:r>
              <w:t xml:space="preserve"> </w:t>
            </w:r>
          </w:p>
        </w:tc>
        <w:tc>
          <w:tcPr>
            <w:tcW w:w="6498" w:type="dxa"/>
            <w:tcBorders>
              <w:top w:val="single" w:sz="4" w:space="0" w:color="000000"/>
              <w:left w:val="single" w:sz="4" w:space="0" w:color="000000"/>
              <w:bottom w:val="single" w:sz="4" w:space="0" w:color="000000"/>
              <w:right w:val="single" w:sz="4" w:space="0" w:color="000000"/>
            </w:tcBorders>
            <w:shd w:val="clear" w:color="auto" w:fill="D9D9D9"/>
          </w:tcPr>
          <w:p w14:paraId="09967431" w14:textId="77777777" w:rsidR="00DA791D" w:rsidRDefault="00DA791D" w:rsidP="00DA791D">
            <w:pPr>
              <w:spacing w:after="0" w:line="259" w:lineRule="auto"/>
              <w:ind w:left="0" w:right="1" w:firstLine="0"/>
              <w:jc w:val="center"/>
            </w:pPr>
            <w:r>
              <w:rPr>
                <w:b/>
                <w:sz w:val="20"/>
              </w:rPr>
              <w:t>Meaning</w:t>
            </w:r>
            <w:r>
              <w:t xml:space="preserve"> </w:t>
            </w:r>
          </w:p>
        </w:tc>
      </w:tr>
      <w:tr w:rsidR="00DA791D" w14:paraId="55088D97" w14:textId="77777777" w:rsidTr="00DA791D">
        <w:trPr>
          <w:trHeight w:val="435"/>
        </w:trPr>
        <w:tc>
          <w:tcPr>
            <w:tcW w:w="2999" w:type="dxa"/>
            <w:tcBorders>
              <w:top w:val="single" w:sz="4" w:space="0" w:color="000000"/>
              <w:left w:val="single" w:sz="4" w:space="0" w:color="000000"/>
              <w:bottom w:val="single" w:sz="4" w:space="0" w:color="000000"/>
              <w:right w:val="single" w:sz="4" w:space="0" w:color="000000"/>
            </w:tcBorders>
          </w:tcPr>
          <w:p w14:paraId="0FE0BE53" w14:textId="77777777" w:rsidR="00DA791D" w:rsidRDefault="00DA791D" w:rsidP="00DA791D">
            <w:pPr>
              <w:spacing w:after="0" w:line="259" w:lineRule="auto"/>
              <w:ind w:left="0" w:firstLine="0"/>
              <w:jc w:val="left"/>
            </w:pPr>
            <w:r>
              <w:rPr>
                <w:sz w:val="20"/>
              </w:rPr>
              <w:t>PCA</w:t>
            </w:r>
            <w:r>
              <w:t xml:space="preserve"> </w:t>
            </w:r>
          </w:p>
        </w:tc>
        <w:tc>
          <w:tcPr>
            <w:tcW w:w="6498" w:type="dxa"/>
            <w:tcBorders>
              <w:top w:val="single" w:sz="4" w:space="0" w:color="000000"/>
              <w:left w:val="single" w:sz="4" w:space="0" w:color="000000"/>
              <w:bottom w:val="single" w:sz="4" w:space="0" w:color="000000"/>
              <w:right w:val="single" w:sz="4" w:space="0" w:color="000000"/>
            </w:tcBorders>
          </w:tcPr>
          <w:p w14:paraId="3BF22F2C" w14:textId="77777777" w:rsidR="00DA791D" w:rsidRDefault="00DA791D" w:rsidP="00DA791D">
            <w:pPr>
              <w:spacing w:after="0" w:line="259" w:lineRule="auto"/>
              <w:ind w:left="0" w:right="1" w:firstLine="0"/>
              <w:jc w:val="center"/>
            </w:pPr>
            <w:r>
              <w:rPr>
                <w:sz w:val="20"/>
              </w:rPr>
              <w:t>Principal Component Analysis</w:t>
            </w:r>
            <w:r>
              <w:t xml:space="preserve"> </w:t>
            </w:r>
          </w:p>
        </w:tc>
      </w:tr>
      <w:tr w:rsidR="00DA791D" w14:paraId="06E65373" w14:textId="77777777" w:rsidTr="00DA791D">
        <w:trPr>
          <w:trHeight w:val="398"/>
        </w:trPr>
        <w:tc>
          <w:tcPr>
            <w:tcW w:w="2999" w:type="dxa"/>
            <w:tcBorders>
              <w:top w:val="single" w:sz="4" w:space="0" w:color="000000"/>
              <w:left w:val="single" w:sz="4" w:space="0" w:color="000000"/>
              <w:bottom w:val="single" w:sz="4" w:space="0" w:color="000000"/>
              <w:right w:val="single" w:sz="4" w:space="0" w:color="000000"/>
            </w:tcBorders>
          </w:tcPr>
          <w:p w14:paraId="442CB531" w14:textId="77777777" w:rsidR="00DA791D" w:rsidRDefault="00DA791D" w:rsidP="00DA791D">
            <w:pPr>
              <w:spacing w:after="0" w:line="259" w:lineRule="auto"/>
              <w:ind w:left="0" w:firstLine="0"/>
              <w:jc w:val="left"/>
            </w:pPr>
            <w:r>
              <w:rPr>
                <w:sz w:val="20"/>
              </w:rPr>
              <w:t>HR</w:t>
            </w:r>
            <w:r>
              <w:t xml:space="preserve"> </w:t>
            </w:r>
          </w:p>
        </w:tc>
        <w:tc>
          <w:tcPr>
            <w:tcW w:w="6498" w:type="dxa"/>
            <w:tcBorders>
              <w:top w:val="single" w:sz="4" w:space="0" w:color="000000"/>
              <w:left w:val="single" w:sz="4" w:space="0" w:color="000000"/>
              <w:bottom w:val="single" w:sz="4" w:space="0" w:color="000000"/>
              <w:right w:val="single" w:sz="4" w:space="0" w:color="000000"/>
            </w:tcBorders>
          </w:tcPr>
          <w:p w14:paraId="023002C1" w14:textId="77777777" w:rsidR="00DA791D" w:rsidRDefault="00DA791D" w:rsidP="00DA791D">
            <w:pPr>
              <w:spacing w:after="0" w:line="259" w:lineRule="auto"/>
              <w:ind w:left="0" w:right="1" w:firstLine="0"/>
              <w:jc w:val="center"/>
            </w:pPr>
            <w:r>
              <w:rPr>
                <w:sz w:val="20"/>
              </w:rPr>
              <w:t>Human Resources</w:t>
            </w:r>
            <w:r>
              <w:t xml:space="preserve"> </w:t>
            </w:r>
          </w:p>
        </w:tc>
      </w:tr>
      <w:tr w:rsidR="00DA791D" w14:paraId="4F205F35" w14:textId="77777777" w:rsidTr="00DA791D">
        <w:trPr>
          <w:trHeight w:val="398"/>
        </w:trPr>
        <w:tc>
          <w:tcPr>
            <w:tcW w:w="2999" w:type="dxa"/>
            <w:tcBorders>
              <w:top w:val="single" w:sz="4" w:space="0" w:color="000000"/>
              <w:left w:val="single" w:sz="4" w:space="0" w:color="000000"/>
              <w:bottom w:val="single" w:sz="4" w:space="0" w:color="000000"/>
              <w:right w:val="single" w:sz="4" w:space="0" w:color="000000"/>
            </w:tcBorders>
          </w:tcPr>
          <w:p w14:paraId="4D1C1222" w14:textId="77777777" w:rsidR="00DA791D" w:rsidRDefault="00DA791D" w:rsidP="00DA791D">
            <w:pPr>
              <w:spacing w:after="0" w:line="259" w:lineRule="auto"/>
              <w:ind w:left="0" w:firstLine="0"/>
              <w:jc w:val="left"/>
            </w:pPr>
            <w:r>
              <w:rPr>
                <w:sz w:val="20"/>
              </w:rPr>
              <w:t>IT</w:t>
            </w:r>
            <w:r>
              <w:t xml:space="preserve"> </w:t>
            </w:r>
          </w:p>
        </w:tc>
        <w:tc>
          <w:tcPr>
            <w:tcW w:w="6498" w:type="dxa"/>
            <w:tcBorders>
              <w:top w:val="single" w:sz="4" w:space="0" w:color="000000"/>
              <w:left w:val="single" w:sz="4" w:space="0" w:color="000000"/>
              <w:bottom w:val="single" w:sz="4" w:space="0" w:color="000000"/>
              <w:right w:val="single" w:sz="4" w:space="0" w:color="000000"/>
            </w:tcBorders>
          </w:tcPr>
          <w:p w14:paraId="48F08B64" w14:textId="77777777" w:rsidR="00DA791D" w:rsidRDefault="00DA791D" w:rsidP="00DA791D">
            <w:pPr>
              <w:spacing w:after="0" w:line="259" w:lineRule="auto"/>
              <w:ind w:left="0" w:firstLine="0"/>
              <w:jc w:val="center"/>
            </w:pPr>
            <w:r>
              <w:rPr>
                <w:sz w:val="20"/>
              </w:rPr>
              <w:t>Information Technology</w:t>
            </w:r>
            <w:r>
              <w:t xml:space="preserve"> </w:t>
            </w:r>
          </w:p>
        </w:tc>
      </w:tr>
      <w:tr w:rsidR="00DA791D" w14:paraId="14BB789D" w14:textId="77777777" w:rsidTr="00DA791D">
        <w:trPr>
          <w:trHeight w:val="403"/>
        </w:trPr>
        <w:tc>
          <w:tcPr>
            <w:tcW w:w="2999" w:type="dxa"/>
            <w:tcBorders>
              <w:top w:val="single" w:sz="4" w:space="0" w:color="000000"/>
              <w:left w:val="single" w:sz="4" w:space="0" w:color="000000"/>
              <w:bottom w:val="single" w:sz="4" w:space="0" w:color="000000"/>
              <w:right w:val="single" w:sz="4" w:space="0" w:color="000000"/>
            </w:tcBorders>
          </w:tcPr>
          <w:p w14:paraId="27F152F7" w14:textId="77777777" w:rsidR="00DA791D" w:rsidRDefault="00DA791D" w:rsidP="00DA791D">
            <w:pPr>
              <w:spacing w:after="0" w:line="259" w:lineRule="auto"/>
              <w:ind w:left="0" w:firstLine="0"/>
              <w:jc w:val="left"/>
            </w:pPr>
            <w:r>
              <w:rPr>
                <w:sz w:val="20"/>
              </w:rPr>
              <w:t>OSMI</w:t>
            </w:r>
            <w:r>
              <w:t xml:space="preserve"> </w:t>
            </w:r>
          </w:p>
        </w:tc>
        <w:tc>
          <w:tcPr>
            <w:tcW w:w="6498" w:type="dxa"/>
            <w:tcBorders>
              <w:top w:val="single" w:sz="4" w:space="0" w:color="000000"/>
              <w:left w:val="single" w:sz="4" w:space="0" w:color="000000"/>
              <w:bottom w:val="single" w:sz="4" w:space="0" w:color="000000"/>
              <w:right w:val="single" w:sz="4" w:space="0" w:color="000000"/>
            </w:tcBorders>
          </w:tcPr>
          <w:p w14:paraId="700897FB" w14:textId="77777777" w:rsidR="00DA791D" w:rsidRDefault="00DA791D" w:rsidP="00DA791D">
            <w:pPr>
              <w:spacing w:after="0" w:line="259" w:lineRule="auto"/>
              <w:ind w:left="1" w:firstLine="0"/>
              <w:jc w:val="center"/>
            </w:pPr>
            <w:r>
              <w:rPr>
                <w:sz w:val="20"/>
              </w:rPr>
              <w:t>Open Sourcing Mental Illness (survey publisher)</w:t>
            </w:r>
            <w:r>
              <w:t xml:space="preserve"> </w:t>
            </w:r>
          </w:p>
        </w:tc>
      </w:tr>
      <w:tr w:rsidR="00DA791D" w14:paraId="1B61DE25" w14:textId="77777777" w:rsidTr="00DA791D">
        <w:trPr>
          <w:trHeight w:val="398"/>
        </w:trPr>
        <w:tc>
          <w:tcPr>
            <w:tcW w:w="2999" w:type="dxa"/>
            <w:tcBorders>
              <w:top w:val="single" w:sz="4" w:space="0" w:color="000000"/>
              <w:left w:val="single" w:sz="4" w:space="0" w:color="000000"/>
              <w:bottom w:val="single" w:sz="4" w:space="0" w:color="000000"/>
              <w:right w:val="single" w:sz="4" w:space="0" w:color="000000"/>
            </w:tcBorders>
          </w:tcPr>
          <w:p w14:paraId="770EDF3F" w14:textId="77777777" w:rsidR="00DA791D" w:rsidRDefault="00DA791D" w:rsidP="00DA791D">
            <w:pPr>
              <w:spacing w:after="0" w:line="259" w:lineRule="auto"/>
              <w:ind w:left="0" w:firstLine="0"/>
              <w:jc w:val="left"/>
            </w:pPr>
            <w:r>
              <w:rPr>
                <w:sz w:val="20"/>
              </w:rPr>
              <w:t>DBSCAN</w:t>
            </w:r>
            <w:r>
              <w:t xml:space="preserve"> </w:t>
            </w:r>
          </w:p>
        </w:tc>
        <w:tc>
          <w:tcPr>
            <w:tcW w:w="6498" w:type="dxa"/>
            <w:tcBorders>
              <w:top w:val="single" w:sz="4" w:space="0" w:color="000000"/>
              <w:left w:val="single" w:sz="4" w:space="0" w:color="000000"/>
              <w:bottom w:val="single" w:sz="4" w:space="0" w:color="000000"/>
              <w:right w:val="single" w:sz="4" w:space="0" w:color="000000"/>
            </w:tcBorders>
          </w:tcPr>
          <w:p w14:paraId="10976748" w14:textId="77777777" w:rsidR="00DA791D" w:rsidRDefault="00DA791D" w:rsidP="00DA791D">
            <w:pPr>
              <w:spacing w:after="0" w:line="259" w:lineRule="auto"/>
              <w:ind w:left="0" w:right="1" w:firstLine="0"/>
              <w:jc w:val="center"/>
            </w:pPr>
            <w:r>
              <w:rPr>
                <w:sz w:val="20"/>
              </w:rPr>
              <w:t>Density-Based Spatial Clustering of Applications with Noise</w:t>
            </w:r>
            <w:r>
              <w:t xml:space="preserve"> </w:t>
            </w:r>
          </w:p>
        </w:tc>
      </w:tr>
      <w:tr w:rsidR="00DA791D" w14:paraId="649F7A60" w14:textId="77777777" w:rsidTr="00DA791D">
        <w:trPr>
          <w:trHeight w:val="398"/>
        </w:trPr>
        <w:tc>
          <w:tcPr>
            <w:tcW w:w="2999" w:type="dxa"/>
            <w:tcBorders>
              <w:top w:val="single" w:sz="4" w:space="0" w:color="000000"/>
              <w:left w:val="single" w:sz="4" w:space="0" w:color="000000"/>
              <w:bottom w:val="single" w:sz="4" w:space="0" w:color="000000"/>
              <w:right w:val="single" w:sz="4" w:space="0" w:color="000000"/>
            </w:tcBorders>
          </w:tcPr>
          <w:p w14:paraId="1493F2A2" w14:textId="77777777" w:rsidR="00DA791D" w:rsidRDefault="00DA791D" w:rsidP="00DA791D">
            <w:pPr>
              <w:spacing w:after="0" w:line="259" w:lineRule="auto"/>
              <w:ind w:left="0" w:firstLine="0"/>
              <w:jc w:val="left"/>
            </w:pPr>
            <w:r>
              <w:rPr>
                <w:sz w:val="20"/>
              </w:rPr>
              <w:t>UMAP</w:t>
            </w:r>
            <w:r>
              <w:t xml:space="preserve"> </w:t>
            </w:r>
          </w:p>
        </w:tc>
        <w:tc>
          <w:tcPr>
            <w:tcW w:w="6498" w:type="dxa"/>
            <w:tcBorders>
              <w:top w:val="single" w:sz="4" w:space="0" w:color="000000"/>
              <w:left w:val="single" w:sz="4" w:space="0" w:color="000000"/>
              <w:bottom w:val="single" w:sz="4" w:space="0" w:color="000000"/>
              <w:right w:val="single" w:sz="4" w:space="0" w:color="000000"/>
            </w:tcBorders>
          </w:tcPr>
          <w:p w14:paraId="0ACFE561" w14:textId="77777777" w:rsidR="00DA791D" w:rsidRDefault="00DA791D" w:rsidP="00DA791D">
            <w:pPr>
              <w:spacing w:after="0" w:line="259" w:lineRule="auto"/>
              <w:ind w:left="0" w:firstLine="0"/>
              <w:jc w:val="center"/>
            </w:pPr>
            <w:r>
              <w:rPr>
                <w:sz w:val="20"/>
              </w:rPr>
              <w:t>Uniform Manifold Approximation and Projection</w:t>
            </w:r>
            <w:r>
              <w:t xml:space="preserve"> </w:t>
            </w:r>
          </w:p>
        </w:tc>
      </w:tr>
    </w:tbl>
    <w:p w14:paraId="0197F8F1" w14:textId="77777777" w:rsidR="00DA791D" w:rsidRDefault="00DA791D">
      <w:pPr>
        <w:spacing w:after="92"/>
        <w:ind w:left="-5"/>
      </w:pPr>
    </w:p>
    <w:p w14:paraId="125D474A" w14:textId="13CF2AF7" w:rsidR="00BD638E" w:rsidRDefault="00000000" w:rsidP="0034530C">
      <w:pPr>
        <w:spacing w:after="0" w:line="259" w:lineRule="auto"/>
        <w:ind w:left="0" w:firstLine="0"/>
        <w:jc w:val="left"/>
      </w:pPr>
      <w:r>
        <w:t xml:space="preserve"> </w:t>
      </w:r>
      <w:r>
        <w:tab/>
        <w:t xml:space="preserve"> </w:t>
      </w:r>
      <w:r>
        <w:br w:type="page"/>
      </w:r>
    </w:p>
    <w:p w14:paraId="1F84A4DF" w14:textId="77777777" w:rsidR="00BD638E" w:rsidRDefault="00BD638E" w:rsidP="00E50F2C">
      <w:pPr>
        <w:ind w:left="0" w:firstLine="0"/>
        <w:sectPr w:rsidR="00BD638E">
          <w:headerReference w:type="even" r:id="rId14"/>
          <w:headerReference w:type="default" r:id="rId15"/>
          <w:footerReference w:type="even" r:id="rId16"/>
          <w:footerReference w:type="default" r:id="rId17"/>
          <w:headerReference w:type="first" r:id="rId18"/>
          <w:footerReference w:type="first" r:id="rId19"/>
          <w:pgSz w:w="12240" w:h="15840"/>
          <w:pgMar w:top="1452" w:right="1450" w:bottom="1542" w:left="1440" w:header="679" w:footer="697" w:gutter="0"/>
          <w:pgNumType w:fmt="lowerRoman" w:start="1"/>
          <w:cols w:space="720"/>
        </w:sectPr>
      </w:pPr>
    </w:p>
    <w:p w14:paraId="3EB5C153" w14:textId="77777777" w:rsidR="00BD638E" w:rsidRDefault="00000000" w:rsidP="008C32FA">
      <w:pPr>
        <w:pStyle w:val="Heading1"/>
        <w:spacing w:line="360" w:lineRule="auto"/>
        <w:ind w:left="-5"/>
      </w:pPr>
      <w:r>
        <w:lastRenderedPageBreak/>
        <w:t xml:space="preserve">1. Introduction </w:t>
      </w:r>
    </w:p>
    <w:p w14:paraId="43A5D68E" w14:textId="77777777" w:rsidR="008201C3" w:rsidRDefault="008201C3" w:rsidP="008201C3">
      <w:pPr>
        <w:pStyle w:val="NormalWeb"/>
        <w:rPr>
          <w:rFonts w:ascii="Calibri" w:hAnsi="Calibri" w:cs="Calibri"/>
        </w:rPr>
      </w:pPr>
    </w:p>
    <w:p w14:paraId="79B81558" w14:textId="3C061200" w:rsidR="008201C3" w:rsidRPr="008201C3" w:rsidRDefault="008201C3" w:rsidP="008201C3">
      <w:pPr>
        <w:pStyle w:val="NormalWeb"/>
        <w:rPr>
          <w:rFonts w:ascii="Calibri" w:hAnsi="Calibri" w:cs="Calibri"/>
        </w:rPr>
      </w:pPr>
      <w:r w:rsidRPr="008201C3">
        <w:rPr>
          <w:rFonts w:ascii="Calibri" w:hAnsi="Calibri" w:cs="Calibri"/>
        </w:rPr>
        <w:t xml:space="preserve">An HR department planning a mental-health support programme needs to understand differences in employees’ experiences and support needs. This case study uses the OSMI Mental Health in Tech Survey 2016 to explore whether clustering respondents can reveal meaningful groups relevant to this objective </w:t>
      </w:r>
      <w:r w:rsidRPr="00E31709">
        <w:rPr>
          <w:rFonts w:ascii="Calibri" w:hAnsi="Calibri" w:cs="Calibri"/>
        </w:rPr>
        <w:t>(</w:t>
      </w:r>
      <w:r w:rsidR="00E31709" w:rsidRPr="00E31709">
        <w:rPr>
          <w:rFonts w:ascii="Calibri" w:hAnsi="Calibri" w:cs="Calibri"/>
        </w:rPr>
        <w:t>Open Sourcing Mental Illness [OSMI], 2016)</w:t>
      </w:r>
      <w:r w:rsidR="00E31709">
        <w:rPr>
          <w:rFonts w:ascii="Calibri" w:hAnsi="Calibri" w:cs="Calibri"/>
        </w:rPr>
        <w:t>.</w:t>
      </w:r>
    </w:p>
    <w:p w14:paraId="2617D2AC" w14:textId="77777777" w:rsidR="008201C3" w:rsidRPr="008201C3" w:rsidRDefault="008201C3" w:rsidP="008201C3">
      <w:pPr>
        <w:pStyle w:val="NormalWeb"/>
        <w:rPr>
          <w:rFonts w:ascii="Calibri" w:hAnsi="Calibri" w:cs="Calibri"/>
        </w:rPr>
      </w:pPr>
      <w:r w:rsidRPr="008201C3">
        <w:rPr>
          <w:rFonts w:ascii="Calibri" w:hAnsi="Calibri" w:cs="Calibri"/>
        </w:rPr>
        <w:t>The report introduces the dataset, examines its preprocessing challenges, and compares successive feature sets and clustering approaches. It then evaluates the selected solution, interprets the cluster profiles, and concludes with limitations and recommendations for further analysis.</w:t>
      </w:r>
    </w:p>
    <w:p w14:paraId="448E3153" w14:textId="77777777" w:rsidR="00271584" w:rsidRDefault="00271584" w:rsidP="00271584">
      <w:pPr>
        <w:spacing w:line="360" w:lineRule="auto"/>
        <w:ind w:left="0" w:firstLine="0"/>
        <w:rPr>
          <w:rFonts w:ascii="Calibri" w:hAnsi="Calibri" w:cs="Calibri"/>
        </w:rPr>
      </w:pPr>
    </w:p>
    <w:p w14:paraId="67B3BE33" w14:textId="77777777" w:rsidR="00BD638E" w:rsidRDefault="00000000" w:rsidP="008C32FA">
      <w:pPr>
        <w:pStyle w:val="Heading1"/>
        <w:spacing w:line="360" w:lineRule="auto"/>
        <w:ind w:left="-5"/>
      </w:pPr>
      <w:r>
        <w:t xml:space="preserve">2. Data Overview and Exploration </w:t>
      </w:r>
    </w:p>
    <w:p w14:paraId="24324D61" w14:textId="135603D2" w:rsidR="00E24389" w:rsidRPr="00DE52ED" w:rsidRDefault="00E24389" w:rsidP="00E24389">
      <w:pPr>
        <w:pStyle w:val="NormalWeb"/>
        <w:rPr>
          <w:rFonts w:ascii="Calibri" w:hAnsi="Calibri" w:cs="Calibri"/>
        </w:rPr>
      </w:pPr>
      <w:r w:rsidRPr="00DE52ED">
        <w:rPr>
          <w:rFonts w:ascii="Calibri" w:hAnsi="Calibri" w:cs="Calibri"/>
        </w:rPr>
        <w:t>The analysis uses the OSMI Mental Health in Tech Survey 2016, containing 1,433 respondents and 63 variables (OSMI, 2016). The dataset was loaded from a comma-delimited CSV file and includes binary responses, categorical variables, numerical age values</w:t>
      </w:r>
      <w:r w:rsidR="00DE52ED">
        <w:rPr>
          <w:rFonts w:ascii="Calibri" w:hAnsi="Calibri" w:cs="Calibri"/>
        </w:rPr>
        <w:t>,</w:t>
      </w:r>
      <w:r w:rsidRPr="00DE52ED">
        <w:rPr>
          <w:rFonts w:ascii="Calibri" w:hAnsi="Calibri" w:cs="Calibri"/>
        </w:rPr>
        <w:t xml:space="preserve"> and free-text answers.</w:t>
      </w:r>
    </w:p>
    <w:p w14:paraId="38CF3950" w14:textId="4A9B0EC1" w:rsidR="00E24389" w:rsidRPr="00DE52ED" w:rsidRDefault="00E24389" w:rsidP="00E24389">
      <w:pPr>
        <w:pStyle w:val="NormalWeb"/>
        <w:rPr>
          <w:rFonts w:ascii="Calibri" w:hAnsi="Calibri" w:cs="Calibri"/>
        </w:rPr>
      </w:pPr>
      <w:r w:rsidRPr="00DE52ED">
        <w:rPr>
          <w:rFonts w:ascii="Calibri" w:hAnsi="Calibri" w:cs="Calibri"/>
        </w:rPr>
        <w:t>Exploration identified substantial missingness. The question about negative consequences of disclosure to clients or business contacts had 90.0% missing responses, while the tech/IT-role question had 81.6%</w:t>
      </w:r>
      <w:r w:rsidR="00DE52ED">
        <w:rPr>
          <w:rFonts w:ascii="Calibri" w:hAnsi="Calibri" w:cs="Calibri"/>
        </w:rPr>
        <w:t xml:space="preserve"> missing responses</w:t>
      </w:r>
      <w:r w:rsidRPr="00DE52ED">
        <w:rPr>
          <w:rFonts w:ascii="Calibri" w:hAnsi="Calibri" w:cs="Calibri"/>
        </w:rPr>
        <w:t>. Cross-tabulation showed that employer classification was missing for all 287 self-employed respondents, and the tech-role question was answered only by the 263 respondents working for non-tech employers. These patterns suggest that some missing values reflect question applicability rather than nonresponse.</w:t>
      </w:r>
    </w:p>
    <w:p w14:paraId="00D678F3" w14:textId="65DD5678" w:rsidR="00E24389" w:rsidRPr="00DE52ED" w:rsidRDefault="00E24389" w:rsidP="00E24389">
      <w:pPr>
        <w:pStyle w:val="NormalWeb"/>
        <w:rPr>
          <w:rFonts w:ascii="Calibri" w:hAnsi="Calibri" w:cs="Calibri"/>
        </w:rPr>
      </w:pPr>
      <w:r w:rsidRPr="00DE52ED">
        <w:rPr>
          <w:rFonts w:ascii="Calibri" w:hAnsi="Calibri" w:cs="Calibri"/>
        </w:rPr>
        <w:t>Recorded ages ranged from 3 to 323 years. Ages 3 and 323 were identified as implausible for this employment survey, while ages 15 and 17 were retained because no eligibility rule had been established to justify excluding them. These findings informed the subsequent treatment of missing values, age correction</w:t>
      </w:r>
      <w:r w:rsidR="00DE52ED">
        <w:rPr>
          <w:rFonts w:ascii="Calibri" w:hAnsi="Calibri" w:cs="Calibri"/>
        </w:rPr>
        <w:t>,</w:t>
      </w:r>
      <w:r w:rsidRPr="00DE52ED">
        <w:rPr>
          <w:rFonts w:ascii="Calibri" w:hAnsi="Calibri" w:cs="Calibri"/>
        </w:rPr>
        <w:t xml:space="preserve"> and feature selection described in Section 3.</w:t>
      </w:r>
    </w:p>
    <w:p w14:paraId="0FD1C0B7" w14:textId="261EE4A2" w:rsidR="009B5614" w:rsidRDefault="009B5614" w:rsidP="0001079A">
      <w:pPr>
        <w:pStyle w:val="NormalWeb"/>
        <w:rPr>
          <w:rFonts w:ascii="Calibri" w:hAnsi="Calibri" w:cs="Calibri"/>
        </w:rPr>
      </w:pPr>
    </w:p>
    <w:p w14:paraId="67B7F33D" w14:textId="77777777" w:rsidR="00E50F2C" w:rsidRDefault="00E50F2C">
      <w:pPr>
        <w:spacing w:after="310" w:line="259" w:lineRule="auto"/>
        <w:ind w:left="-5"/>
        <w:jc w:val="left"/>
        <w:rPr>
          <w:b/>
          <w:color w:val="1E3764"/>
          <w:sz w:val="32"/>
        </w:rPr>
      </w:pPr>
    </w:p>
    <w:p w14:paraId="4E41A32A" w14:textId="77777777" w:rsidR="0001079A" w:rsidRDefault="0001079A">
      <w:pPr>
        <w:spacing w:after="310" w:line="259" w:lineRule="auto"/>
        <w:ind w:left="-5"/>
        <w:jc w:val="left"/>
        <w:rPr>
          <w:b/>
          <w:color w:val="1E3764"/>
          <w:sz w:val="32"/>
        </w:rPr>
      </w:pPr>
    </w:p>
    <w:p w14:paraId="4F5CBA7B" w14:textId="77777777" w:rsidR="0001079A" w:rsidRDefault="0001079A">
      <w:pPr>
        <w:spacing w:after="310" w:line="259" w:lineRule="auto"/>
        <w:ind w:left="-5"/>
        <w:jc w:val="left"/>
        <w:rPr>
          <w:b/>
          <w:color w:val="1E3764"/>
          <w:sz w:val="32"/>
        </w:rPr>
      </w:pPr>
    </w:p>
    <w:p w14:paraId="6532D2B4" w14:textId="77777777" w:rsidR="000C4F26" w:rsidRDefault="000C4F26" w:rsidP="000C4F26">
      <w:pPr>
        <w:spacing w:after="310" w:line="259" w:lineRule="auto"/>
        <w:ind w:left="-5"/>
        <w:jc w:val="left"/>
        <w:rPr>
          <w:b/>
          <w:color w:val="1E3764"/>
          <w:sz w:val="32"/>
        </w:rPr>
      </w:pPr>
      <w:r>
        <w:rPr>
          <w:b/>
          <w:color w:val="1E3764"/>
          <w:sz w:val="32"/>
        </w:rPr>
        <w:lastRenderedPageBreak/>
        <w:t xml:space="preserve">3. Data Preprocessing </w:t>
      </w:r>
    </w:p>
    <w:p w14:paraId="40603C74" w14:textId="77777777" w:rsidR="004716CD" w:rsidRDefault="004716CD" w:rsidP="004716CD">
      <w:pPr>
        <w:spacing w:after="310" w:line="259" w:lineRule="auto"/>
        <w:ind w:left="0" w:firstLine="0"/>
        <w:jc w:val="left"/>
        <w:rPr>
          <w:rFonts w:ascii="Calibri" w:hAnsi="Calibri" w:cs="Calibri"/>
          <w:b/>
          <w:color w:val="1E3764"/>
          <w:sz w:val="32"/>
        </w:rPr>
      </w:pPr>
    </w:p>
    <w:p w14:paraId="21F31B48" w14:textId="22FEA5C3" w:rsidR="004716CD" w:rsidRDefault="004716CD" w:rsidP="004716CD">
      <w:pPr>
        <w:spacing w:after="310" w:line="259" w:lineRule="auto"/>
        <w:ind w:left="0" w:firstLine="0"/>
        <w:jc w:val="left"/>
        <w:rPr>
          <w:rFonts w:ascii="Calibri" w:hAnsi="Calibri" w:cs="Calibri"/>
        </w:rPr>
      </w:pPr>
      <w:r w:rsidRPr="004716CD">
        <w:rPr>
          <w:rFonts w:ascii="Calibri" w:hAnsi="Calibri" w:cs="Calibri"/>
        </w:rPr>
        <w:t xml:space="preserve">Preprocessing </w:t>
      </w:r>
      <w:r>
        <w:rPr>
          <w:rFonts w:ascii="Calibri" w:hAnsi="Calibri" w:cs="Calibri"/>
        </w:rPr>
        <w:t xml:space="preserve">was </w:t>
      </w:r>
      <w:r w:rsidRPr="004716CD">
        <w:rPr>
          <w:rFonts w:ascii="Calibri" w:hAnsi="Calibri" w:cs="Calibri"/>
        </w:rPr>
        <w:t>developed through three iterations: an initial approach using all available variables, a reduced six-feature model with median imputation, and a final four-feature model that addressed implausible ages and excluded questions with missingness linked to employment circumstances.</w:t>
      </w:r>
    </w:p>
    <w:p w14:paraId="0C06B863" w14:textId="77777777" w:rsidR="000C4F26" w:rsidRDefault="000C4F26" w:rsidP="004716CD">
      <w:pPr>
        <w:spacing w:after="310" w:line="259" w:lineRule="auto"/>
        <w:ind w:left="0" w:firstLine="0"/>
        <w:jc w:val="left"/>
        <w:rPr>
          <w:rFonts w:ascii="Calibri" w:hAnsi="Calibri" w:cs="Calibri"/>
        </w:rPr>
      </w:pPr>
    </w:p>
    <w:p w14:paraId="0BA79CE6" w14:textId="566718FB" w:rsidR="000C4F26" w:rsidRDefault="000C4F26" w:rsidP="000C4F26">
      <w:pPr>
        <w:spacing w:after="310" w:line="259" w:lineRule="auto"/>
        <w:ind w:left="-5"/>
        <w:jc w:val="left"/>
        <w:rPr>
          <w:b/>
          <w:color w:val="1E3764"/>
          <w:sz w:val="32"/>
        </w:rPr>
      </w:pPr>
      <w:r>
        <w:rPr>
          <w:b/>
          <w:color w:val="1E3764"/>
          <w:sz w:val="32"/>
        </w:rPr>
        <w:t>3.</w:t>
      </w:r>
      <w:r>
        <w:rPr>
          <w:b/>
          <w:color w:val="1E3764"/>
          <w:sz w:val="32"/>
        </w:rPr>
        <w:t>1</w:t>
      </w:r>
      <w:r>
        <w:rPr>
          <w:b/>
          <w:color w:val="1E3764"/>
          <w:sz w:val="32"/>
        </w:rPr>
        <w:t xml:space="preserve"> </w:t>
      </w:r>
      <w:r w:rsidR="00EA3E5E">
        <w:rPr>
          <w:b/>
          <w:color w:val="1E3764"/>
          <w:sz w:val="32"/>
        </w:rPr>
        <w:t>First Iteration: Direct Encoding</w:t>
      </w:r>
    </w:p>
    <w:p w14:paraId="581DEF2D" w14:textId="77777777" w:rsidR="00EA3E5E" w:rsidRDefault="00EA3E5E" w:rsidP="000C4F26">
      <w:pPr>
        <w:spacing w:after="310" w:line="259" w:lineRule="auto"/>
        <w:ind w:left="-5"/>
        <w:jc w:val="left"/>
        <w:rPr>
          <w:b/>
          <w:color w:val="1E3764"/>
          <w:sz w:val="32"/>
        </w:rPr>
      </w:pPr>
    </w:p>
    <w:p w14:paraId="0F96F9DF" w14:textId="77777777" w:rsidR="0055097C" w:rsidRPr="0055097C" w:rsidRDefault="0055097C" w:rsidP="0055097C">
      <w:pPr>
        <w:pStyle w:val="NormalWeb"/>
        <w:rPr>
          <w:rFonts w:ascii="Calibri" w:hAnsi="Calibri" w:cs="Calibri"/>
        </w:rPr>
      </w:pPr>
      <w:r w:rsidRPr="0055097C">
        <w:rPr>
          <w:rFonts w:ascii="Calibri" w:hAnsi="Calibri" w:cs="Calibri"/>
        </w:rPr>
        <w:t xml:space="preserve">Binary “Yes” and “No” responses were mapped to 1 and 0. Remaining categorical and free-text columns were one-hot encoded using </w:t>
      </w:r>
      <w:r w:rsidRPr="0055097C">
        <w:rPr>
          <w:rStyle w:val="HTMLCode"/>
          <w:rFonts w:ascii="Calibri" w:hAnsi="Calibri" w:cs="Calibri"/>
        </w:rPr>
        <w:t>pandas.get_dummies()</w:t>
      </w:r>
      <w:r w:rsidRPr="0055097C">
        <w:rPr>
          <w:rFonts w:ascii="Calibri" w:hAnsi="Calibri" w:cs="Calibri"/>
        </w:rPr>
        <w:t>, increasing the feature count from 63 to 3,216 while retaining all 1,433 respondents. Following encoding, 2,603 missing entries remained and were replaced with zero. The resulting numerical matrix was standardised before clustering.</w:t>
      </w:r>
    </w:p>
    <w:p w14:paraId="2DFC943D" w14:textId="77777777" w:rsidR="0055097C" w:rsidRPr="0055097C" w:rsidRDefault="0055097C" w:rsidP="0055097C">
      <w:pPr>
        <w:pStyle w:val="NormalWeb"/>
        <w:rPr>
          <w:rFonts w:ascii="Calibri" w:hAnsi="Calibri" w:cs="Calibri"/>
        </w:rPr>
      </w:pPr>
      <w:r w:rsidRPr="0055097C">
        <w:rPr>
          <w:rFonts w:ascii="Calibri" w:hAnsi="Calibri" w:cs="Calibri"/>
        </w:rPr>
        <w:t>This approach introduced two limitations. Replacing missing binary values with zero treated unanswered or non-applicable responses as “No,” potentially distorting similarities between respondents. Encoding distinct free-text answers also expanded the feature space substantially, potentially giving rare responses undue influence on clustering. These limitations motivated a second iteration using fewer features and median imputation.</w:t>
      </w:r>
    </w:p>
    <w:p w14:paraId="73B5E21B" w14:textId="77777777" w:rsidR="00EA3E5E" w:rsidRDefault="00EA3E5E" w:rsidP="000C4F26">
      <w:pPr>
        <w:spacing w:after="310" w:line="259" w:lineRule="auto"/>
        <w:ind w:left="-5"/>
        <w:jc w:val="left"/>
        <w:rPr>
          <w:b/>
          <w:color w:val="1E3764"/>
          <w:sz w:val="32"/>
        </w:rPr>
      </w:pPr>
    </w:p>
    <w:p w14:paraId="38E0C5BE" w14:textId="77777777" w:rsidR="000C4F26" w:rsidRDefault="000C4F26" w:rsidP="004716CD">
      <w:pPr>
        <w:spacing w:after="310" w:line="259" w:lineRule="auto"/>
        <w:ind w:left="0" w:firstLine="0"/>
        <w:jc w:val="left"/>
        <w:rPr>
          <w:rFonts w:ascii="Calibri" w:hAnsi="Calibri" w:cs="Calibri"/>
        </w:rPr>
      </w:pPr>
    </w:p>
    <w:p w14:paraId="182A2CA8" w14:textId="1F093240" w:rsidR="00BD638E" w:rsidRDefault="00000000" w:rsidP="0055097C">
      <w:pPr>
        <w:pStyle w:val="Heading2"/>
        <w:ind w:left="0" w:firstLine="0"/>
      </w:pPr>
      <w:r>
        <w:t xml:space="preserve">3.2 Refined Iteration: </w:t>
      </w:r>
      <w:r w:rsidR="00D066DE">
        <w:t xml:space="preserve">Six - </w:t>
      </w:r>
      <w:r>
        <w:t xml:space="preserve">Feature Selection and </w:t>
      </w:r>
      <w:r w:rsidR="00D066DE">
        <w:t>Median</w:t>
      </w:r>
      <w:r>
        <w:t xml:space="preserve"> Imputation </w:t>
      </w:r>
    </w:p>
    <w:p w14:paraId="23404C45" w14:textId="0A521690" w:rsidR="0064589A" w:rsidRPr="008B4EDF" w:rsidRDefault="002A2A6F" w:rsidP="0064589A">
      <w:pPr>
        <w:spacing w:before="100" w:beforeAutospacing="1" w:after="100" w:afterAutospacing="1" w:line="240" w:lineRule="auto"/>
        <w:ind w:left="0" w:firstLine="0"/>
        <w:jc w:val="left"/>
        <w:rPr>
          <w:rFonts w:ascii="Calibri" w:hAnsi="Calibri" w:cs="Calibri"/>
        </w:rPr>
      </w:pPr>
      <w:r w:rsidRPr="008B4EDF">
        <w:rPr>
          <w:rFonts w:ascii="Calibri" w:hAnsi="Calibri" w:cs="Calibri"/>
        </w:rPr>
        <w:t>Six features were selected to create a smaller, interpretable representation of employment circumstances, treatment-seeking and age. Their missingness before imputation is shown in Table 1.</w:t>
      </w:r>
    </w:p>
    <w:p w14:paraId="61C83BFC" w14:textId="77777777" w:rsidR="00C155E4" w:rsidRDefault="00C155E4" w:rsidP="0064589A">
      <w:pPr>
        <w:spacing w:before="100" w:beforeAutospacing="1" w:after="100" w:afterAutospacing="1" w:line="240" w:lineRule="auto"/>
        <w:ind w:left="0" w:firstLine="0"/>
        <w:jc w:val="left"/>
      </w:pPr>
    </w:p>
    <w:p w14:paraId="280D378E" w14:textId="77777777" w:rsidR="002A2A6F" w:rsidRDefault="002A2A6F" w:rsidP="0064589A">
      <w:pPr>
        <w:spacing w:before="100" w:beforeAutospacing="1" w:after="100" w:afterAutospacing="1" w:line="240" w:lineRule="auto"/>
        <w:ind w:left="0" w:firstLine="0"/>
        <w:jc w:val="left"/>
      </w:pPr>
    </w:p>
    <w:tbl>
      <w:tblPr>
        <w:tblStyle w:val="TableGrid0"/>
        <w:tblW w:w="0" w:type="auto"/>
        <w:tblLook w:val="04A0" w:firstRow="1" w:lastRow="0" w:firstColumn="1" w:lastColumn="0" w:noHBand="0" w:noVBand="1"/>
      </w:tblPr>
      <w:tblGrid>
        <w:gridCol w:w="4942"/>
        <w:gridCol w:w="1229"/>
        <w:gridCol w:w="1828"/>
        <w:gridCol w:w="1351"/>
      </w:tblGrid>
      <w:tr w:rsidR="00C155E4" w:rsidRPr="00C155E4" w14:paraId="1617B82B" w14:textId="77777777" w:rsidTr="00C155E4">
        <w:tc>
          <w:tcPr>
            <w:tcW w:w="0" w:type="auto"/>
            <w:hideMark/>
          </w:tcPr>
          <w:p w14:paraId="1361AD87" w14:textId="77777777" w:rsidR="00C155E4" w:rsidRPr="00C155E4" w:rsidRDefault="00C155E4" w:rsidP="00C155E4">
            <w:pPr>
              <w:spacing w:after="0" w:line="240" w:lineRule="auto"/>
              <w:ind w:left="0" w:firstLine="0"/>
              <w:jc w:val="center"/>
              <w:rPr>
                <w:b/>
                <w:bCs/>
                <w:color w:val="auto"/>
                <w:kern w:val="0"/>
                <w14:ligatures w14:val="none"/>
              </w:rPr>
            </w:pPr>
            <w:r w:rsidRPr="00C155E4">
              <w:rPr>
                <w:b/>
                <w:bCs/>
                <w:color w:val="auto"/>
                <w:kern w:val="0"/>
                <w14:ligatures w14:val="none"/>
              </w:rPr>
              <w:lastRenderedPageBreak/>
              <w:t>Feature</w:t>
            </w:r>
          </w:p>
        </w:tc>
        <w:tc>
          <w:tcPr>
            <w:tcW w:w="0" w:type="auto"/>
            <w:hideMark/>
          </w:tcPr>
          <w:p w14:paraId="254AC13A" w14:textId="77777777" w:rsidR="00C155E4" w:rsidRPr="00C155E4" w:rsidRDefault="00C155E4" w:rsidP="00C155E4">
            <w:pPr>
              <w:spacing w:after="0" w:line="240" w:lineRule="auto"/>
              <w:ind w:left="0" w:firstLine="0"/>
              <w:jc w:val="center"/>
              <w:rPr>
                <w:b/>
                <w:bCs/>
                <w:color w:val="auto"/>
                <w:kern w:val="0"/>
                <w14:ligatures w14:val="none"/>
              </w:rPr>
            </w:pPr>
            <w:r w:rsidRPr="00C155E4">
              <w:rPr>
                <w:b/>
                <w:bCs/>
                <w:color w:val="auto"/>
                <w:kern w:val="0"/>
                <w14:ligatures w14:val="none"/>
              </w:rPr>
              <w:t>Type</w:t>
            </w:r>
          </w:p>
        </w:tc>
        <w:tc>
          <w:tcPr>
            <w:tcW w:w="0" w:type="auto"/>
            <w:hideMark/>
          </w:tcPr>
          <w:p w14:paraId="3FE395DA" w14:textId="77777777" w:rsidR="00C155E4" w:rsidRPr="00C155E4" w:rsidRDefault="00C155E4" w:rsidP="00C155E4">
            <w:pPr>
              <w:spacing w:after="0" w:line="240" w:lineRule="auto"/>
              <w:ind w:left="0" w:firstLine="0"/>
              <w:jc w:val="center"/>
              <w:rPr>
                <w:b/>
                <w:bCs/>
                <w:color w:val="auto"/>
                <w:kern w:val="0"/>
                <w14:ligatures w14:val="none"/>
              </w:rPr>
            </w:pPr>
            <w:r w:rsidRPr="00C155E4">
              <w:rPr>
                <w:b/>
                <w:bCs/>
                <w:color w:val="auto"/>
                <w:kern w:val="0"/>
                <w14:ligatures w14:val="none"/>
              </w:rPr>
              <w:t>Missing responses</w:t>
            </w:r>
          </w:p>
        </w:tc>
        <w:tc>
          <w:tcPr>
            <w:tcW w:w="0" w:type="auto"/>
            <w:hideMark/>
          </w:tcPr>
          <w:p w14:paraId="18F8A67D" w14:textId="77777777" w:rsidR="00C155E4" w:rsidRPr="00C155E4" w:rsidRDefault="00C155E4" w:rsidP="00C155E4">
            <w:pPr>
              <w:spacing w:after="0" w:line="240" w:lineRule="auto"/>
              <w:ind w:left="0" w:firstLine="0"/>
              <w:jc w:val="center"/>
              <w:rPr>
                <w:b/>
                <w:bCs/>
                <w:color w:val="auto"/>
                <w:kern w:val="0"/>
                <w14:ligatures w14:val="none"/>
              </w:rPr>
            </w:pPr>
            <w:r w:rsidRPr="00C155E4">
              <w:rPr>
                <w:b/>
                <w:bCs/>
                <w:color w:val="auto"/>
                <w:kern w:val="0"/>
                <w14:ligatures w14:val="none"/>
              </w:rPr>
              <w:t>Missing (%)</w:t>
            </w:r>
          </w:p>
        </w:tc>
      </w:tr>
      <w:tr w:rsidR="00C155E4" w:rsidRPr="00C155E4" w14:paraId="742EEFEB" w14:textId="77777777" w:rsidTr="00C155E4">
        <w:tc>
          <w:tcPr>
            <w:tcW w:w="0" w:type="auto"/>
            <w:hideMark/>
          </w:tcPr>
          <w:p w14:paraId="27010A49"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Self-employed</w:t>
            </w:r>
          </w:p>
        </w:tc>
        <w:tc>
          <w:tcPr>
            <w:tcW w:w="0" w:type="auto"/>
            <w:hideMark/>
          </w:tcPr>
          <w:p w14:paraId="6DF462FD"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Binary</w:t>
            </w:r>
          </w:p>
        </w:tc>
        <w:tc>
          <w:tcPr>
            <w:tcW w:w="0" w:type="auto"/>
            <w:hideMark/>
          </w:tcPr>
          <w:p w14:paraId="53868742"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w:t>
            </w:r>
          </w:p>
        </w:tc>
        <w:tc>
          <w:tcPr>
            <w:tcW w:w="0" w:type="auto"/>
            <w:hideMark/>
          </w:tcPr>
          <w:p w14:paraId="6AFFD8D9"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0.0</w:t>
            </w:r>
          </w:p>
        </w:tc>
      </w:tr>
      <w:tr w:rsidR="00C155E4" w:rsidRPr="00C155E4" w14:paraId="393165EA" w14:textId="77777777" w:rsidTr="00C155E4">
        <w:tc>
          <w:tcPr>
            <w:tcW w:w="0" w:type="auto"/>
            <w:hideMark/>
          </w:tcPr>
          <w:p w14:paraId="47B70A93"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Employer primarily a tech company/organisation</w:t>
            </w:r>
          </w:p>
        </w:tc>
        <w:tc>
          <w:tcPr>
            <w:tcW w:w="0" w:type="auto"/>
            <w:hideMark/>
          </w:tcPr>
          <w:p w14:paraId="541D7B26"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Binary</w:t>
            </w:r>
          </w:p>
        </w:tc>
        <w:tc>
          <w:tcPr>
            <w:tcW w:w="0" w:type="auto"/>
            <w:hideMark/>
          </w:tcPr>
          <w:p w14:paraId="0A0A412B"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287</w:t>
            </w:r>
          </w:p>
        </w:tc>
        <w:tc>
          <w:tcPr>
            <w:tcW w:w="0" w:type="auto"/>
            <w:hideMark/>
          </w:tcPr>
          <w:p w14:paraId="4672B25D"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20.0</w:t>
            </w:r>
          </w:p>
        </w:tc>
      </w:tr>
      <w:tr w:rsidR="00C155E4" w:rsidRPr="00C155E4" w14:paraId="16B3AC41" w14:textId="77777777" w:rsidTr="00C155E4">
        <w:tc>
          <w:tcPr>
            <w:tcW w:w="0" w:type="auto"/>
            <w:hideMark/>
          </w:tcPr>
          <w:p w14:paraId="371F8A77"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Primary role related to tech/IT</w:t>
            </w:r>
          </w:p>
        </w:tc>
        <w:tc>
          <w:tcPr>
            <w:tcW w:w="0" w:type="auto"/>
            <w:hideMark/>
          </w:tcPr>
          <w:p w14:paraId="500FC382"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Binary</w:t>
            </w:r>
          </w:p>
        </w:tc>
        <w:tc>
          <w:tcPr>
            <w:tcW w:w="0" w:type="auto"/>
            <w:hideMark/>
          </w:tcPr>
          <w:p w14:paraId="07CC289F"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1,170</w:t>
            </w:r>
          </w:p>
        </w:tc>
        <w:tc>
          <w:tcPr>
            <w:tcW w:w="0" w:type="auto"/>
            <w:hideMark/>
          </w:tcPr>
          <w:p w14:paraId="3E3F1FCC"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81.6</w:t>
            </w:r>
          </w:p>
        </w:tc>
      </w:tr>
      <w:tr w:rsidR="00C155E4" w:rsidRPr="00C155E4" w14:paraId="43F7F756" w14:textId="77777777" w:rsidTr="00C155E4">
        <w:tc>
          <w:tcPr>
            <w:tcW w:w="0" w:type="auto"/>
            <w:hideMark/>
          </w:tcPr>
          <w:p w14:paraId="05E3F69C"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Has previous employers</w:t>
            </w:r>
          </w:p>
        </w:tc>
        <w:tc>
          <w:tcPr>
            <w:tcW w:w="0" w:type="auto"/>
            <w:hideMark/>
          </w:tcPr>
          <w:p w14:paraId="15786C9B"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Binary</w:t>
            </w:r>
          </w:p>
        </w:tc>
        <w:tc>
          <w:tcPr>
            <w:tcW w:w="0" w:type="auto"/>
            <w:hideMark/>
          </w:tcPr>
          <w:p w14:paraId="47EB370C"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w:t>
            </w:r>
          </w:p>
        </w:tc>
        <w:tc>
          <w:tcPr>
            <w:tcW w:w="0" w:type="auto"/>
            <w:hideMark/>
          </w:tcPr>
          <w:p w14:paraId="25AB9ECD"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0.0</w:t>
            </w:r>
          </w:p>
        </w:tc>
      </w:tr>
      <w:tr w:rsidR="00C155E4" w:rsidRPr="00C155E4" w14:paraId="4D791127" w14:textId="77777777" w:rsidTr="00C155E4">
        <w:tc>
          <w:tcPr>
            <w:tcW w:w="0" w:type="auto"/>
            <w:hideMark/>
          </w:tcPr>
          <w:p w14:paraId="1AD8886B"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Has sought professional treatment for a mental-health issue</w:t>
            </w:r>
          </w:p>
        </w:tc>
        <w:tc>
          <w:tcPr>
            <w:tcW w:w="0" w:type="auto"/>
            <w:hideMark/>
          </w:tcPr>
          <w:p w14:paraId="7FF6331B"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Binary</w:t>
            </w:r>
          </w:p>
        </w:tc>
        <w:tc>
          <w:tcPr>
            <w:tcW w:w="0" w:type="auto"/>
            <w:hideMark/>
          </w:tcPr>
          <w:p w14:paraId="23138287"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w:t>
            </w:r>
          </w:p>
        </w:tc>
        <w:tc>
          <w:tcPr>
            <w:tcW w:w="0" w:type="auto"/>
            <w:hideMark/>
          </w:tcPr>
          <w:p w14:paraId="3E83484A"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0.0</w:t>
            </w:r>
          </w:p>
        </w:tc>
      </w:tr>
      <w:tr w:rsidR="00C155E4" w:rsidRPr="00C155E4" w14:paraId="3B054EB9" w14:textId="77777777" w:rsidTr="00C155E4">
        <w:tc>
          <w:tcPr>
            <w:tcW w:w="0" w:type="auto"/>
            <w:hideMark/>
          </w:tcPr>
          <w:p w14:paraId="3893EFF1"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Age</w:t>
            </w:r>
          </w:p>
        </w:tc>
        <w:tc>
          <w:tcPr>
            <w:tcW w:w="0" w:type="auto"/>
            <w:hideMark/>
          </w:tcPr>
          <w:p w14:paraId="1E68C42C"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Numerical</w:t>
            </w:r>
          </w:p>
        </w:tc>
        <w:tc>
          <w:tcPr>
            <w:tcW w:w="0" w:type="auto"/>
            <w:hideMark/>
          </w:tcPr>
          <w:p w14:paraId="343A9ABC"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w:t>
            </w:r>
          </w:p>
        </w:tc>
        <w:tc>
          <w:tcPr>
            <w:tcW w:w="0" w:type="auto"/>
            <w:hideMark/>
          </w:tcPr>
          <w:p w14:paraId="474EF477" w14:textId="77777777" w:rsidR="00C155E4" w:rsidRPr="00C155E4" w:rsidRDefault="00C155E4" w:rsidP="00C155E4">
            <w:pPr>
              <w:spacing w:after="0" w:line="240" w:lineRule="auto"/>
              <w:ind w:left="0" w:firstLine="0"/>
              <w:jc w:val="left"/>
              <w:rPr>
                <w:color w:val="auto"/>
                <w:kern w:val="0"/>
                <w14:ligatures w14:val="none"/>
              </w:rPr>
            </w:pPr>
            <w:r w:rsidRPr="00C155E4">
              <w:rPr>
                <w:color w:val="auto"/>
                <w:kern w:val="0"/>
                <w14:ligatures w14:val="none"/>
              </w:rPr>
              <w:t>0.0</w:t>
            </w:r>
          </w:p>
        </w:tc>
      </w:tr>
    </w:tbl>
    <w:p w14:paraId="44309599" w14:textId="77777777" w:rsidR="002A2A6F" w:rsidRPr="0064589A" w:rsidRDefault="002A2A6F" w:rsidP="0064589A">
      <w:pPr>
        <w:spacing w:before="100" w:beforeAutospacing="1" w:after="100" w:afterAutospacing="1" w:line="240" w:lineRule="auto"/>
        <w:ind w:left="0" w:firstLine="0"/>
        <w:jc w:val="left"/>
        <w:rPr>
          <w:rFonts w:ascii="Calibri" w:hAnsi="Calibri" w:cs="Calibri"/>
          <w:color w:val="auto"/>
          <w:kern w:val="0"/>
          <w14:ligatures w14:val="none"/>
        </w:rPr>
      </w:pPr>
    </w:p>
    <w:p w14:paraId="0FF0F22D" w14:textId="77777777" w:rsidR="008B4EDF" w:rsidRPr="008B4EDF" w:rsidRDefault="008B4EDF" w:rsidP="008B4EDF">
      <w:pPr>
        <w:pStyle w:val="NormalWeb"/>
        <w:rPr>
          <w:rFonts w:ascii="Calibri" w:hAnsi="Calibri" w:cs="Calibri"/>
        </w:rPr>
      </w:pPr>
      <w:r w:rsidRPr="008B4EDF">
        <w:rPr>
          <w:rStyle w:val="Emphasis"/>
          <w:rFonts w:ascii="Calibri" w:hAnsi="Calibri" w:cs="Calibri"/>
        </w:rPr>
        <w:t>Table 1: Features selected for the six-feature model and their missingness before imputation.</w:t>
      </w:r>
    </w:p>
    <w:p w14:paraId="2987553B" w14:textId="77777777" w:rsidR="008B4EDF" w:rsidRPr="008B4EDF" w:rsidRDefault="008B4EDF" w:rsidP="008B4EDF">
      <w:pPr>
        <w:pStyle w:val="NormalWeb"/>
        <w:rPr>
          <w:rFonts w:ascii="Calibri" w:hAnsi="Calibri" w:cs="Calibri"/>
        </w:rPr>
      </w:pPr>
      <w:r w:rsidRPr="008B4EDF">
        <w:rPr>
          <w:rFonts w:ascii="Calibri" w:hAnsi="Calibri" w:cs="Calibri"/>
        </w:rPr>
        <w:t xml:space="preserve">Missing values were replaced with each feature’s median using </w:t>
      </w:r>
      <w:proofErr w:type="spellStart"/>
      <w:r w:rsidRPr="008B4EDF">
        <w:rPr>
          <w:rStyle w:val="HTMLCode"/>
          <w:rFonts w:ascii="Calibri" w:hAnsi="Calibri" w:cs="Calibri"/>
        </w:rPr>
        <w:t>SimpleImputer</w:t>
      </w:r>
      <w:proofErr w:type="spellEnd"/>
      <w:r w:rsidRPr="008B4EDF">
        <w:rPr>
          <w:rStyle w:val="HTMLCode"/>
          <w:rFonts w:ascii="Calibri" w:hAnsi="Calibri" w:cs="Calibri"/>
        </w:rPr>
        <w:t>(strategy="median")</w:t>
      </w:r>
      <w:r w:rsidRPr="008B4EDF">
        <w:rPr>
          <w:rFonts w:ascii="Calibri" w:hAnsi="Calibri" w:cs="Calibri"/>
        </w:rPr>
        <w:t>. Only employer classification and tech-role status contained missing values; both had an observed median of 1. Consequently, all missing entries in these columns were replaced with “Yes.” The six features were then standardised before clustering, retaining all 1,433 respondents.</w:t>
      </w:r>
    </w:p>
    <w:p w14:paraId="47DD8AB4" w14:textId="77777777" w:rsidR="008B4EDF" w:rsidRPr="008B4EDF" w:rsidRDefault="008B4EDF" w:rsidP="008B4EDF">
      <w:pPr>
        <w:pStyle w:val="NormalWeb"/>
        <w:rPr>
          <w:rFonts w:ascii="Calibri" w:hAnsi="Calibri" w:cs="Calibri"/>
        </w:rPr>
      </w:pPr>
      <w:r w:rsidRPr="008B4EDF">
        <w:rPr>
          <w:rFonts w:ascii="Calibri" w:hAnsi="Calibri" w:cs="Calibri"/>
        </w:rPr>
        <w:t>Although this approach reduced the feature count from 3,216 to six, it obscured the apparent question-routing patterns identified during exploration. Self-employed respondents were assigned a positive employer-classification value, while every missing tech-role response became “Yes.” In particular, the tech-role feature depended heavily on imputation because 81.6% of its values were missing.</w:t>
      </w:r>
    </w:p>
    <w:p w14:paraId="191F062B" w14:textId="77777777" w:rsidR="008B4EDF" w:rsidRDefault="008B4EDF" w:rsidP="008B4EDF">
      <w:pPr>
        <w:pStyle w:val="NormalWeb"/>
        <w:rPr>
          <w:rFonts w:ascii="Calibri" w:hAnsi="Calibri" w:cs="Calibri"/>
        </w:rPr>
      </w:pPr>
      <w:r w:rsidRPr="008B4EDF">
        <w:rPr>
          <w:rFonts w:ascii="Calibri" w:hAnsi="Calibri" w:cs="Calibri"/>
        </w:rPr>
        <w:t>The recorded ages were initially retained to reproduce this model. The missingness patterns and implausible ages therefore motivated a further preprocessing iteration, described in Section 3.3.</w:t>
      </w:r>
    </w:p>
    <w:p w14:paraId="34504792" w14:textId="77777777" w:rsidR="002B4235" w:rsidRDefault="002B4235" w:rsidP="008B4EDF">
      <w:pPr>
        <w:pStyle w:val="NormalWeb"/>
        <w:rPr>
          <w:rFonts w:ascii="Calibri" w:hAnsi="Calibri" w:cs="Calibri"/>
        </w:rPr>
      </w:pPr>
    </w:p>
    <w:p w14:paraId="2048B3A2" w14:textId="62B0A78C" w:rsidR="002B4235" w:rsidRDefault="002B4235" w:rsidP="002B4235">
      <w:pPr>
        <w:pStyle w:val="Heading2"/>
        <w:ind w:left="0" w:firstLine="0"/>
      </w:pPr>
      <w:r>
        <w:t>3.</w:t>
      </w:r>
      <w:r>
        <w:t xml:space="preserve">3 </w:t>
      </w:r>
      <w:r w:rsidR="00C409A1">
        <w:t>Third</w:t>
      </w:r>
      <w:r>
        <w:t xml:space="preserve"> Iteration: </w:t>
      </w:r>
      <w:r w:rsidR="00C409A1">
        <w:t>Age correction and Four – Feature Selection</w:t>
      </w:r>
    </w:p>
    <w:p w14:paraId="005FFFBE" w14:textId="77777777" w:rsidR="00C409A1" w:rsidRDefault="00C409A1" w:rsidP="00C409A1"/>
    <w:p w14:paraId="2D41848C" w14:textId="77777777" w:rsidR="00F67754" w:rsidRPr="00F67754" w:rsidRDefault="00F67754" w:rsidP="00F67754">
      <w:pPr>
        <w:pStyle w:val="NormalWeb"/>
        <w:rPr>
          <w:rFonts w:ascii="Calibri" w:hAnsi="Calibri" w:cs="Calibri"/>
        </w:rPr>
      </w:pPr>
      <w:r w:rsidRPr="00F67754">
        <w:rPr>
          <w:rFonts w:ascii="Calibri" w:hAnsi="Calibri" w:cs="Calibri"/>
        </w:rPr>
        <w:t>A further iteration addressed implausible ages and the two features whose missingness followed employment circumstances. Ages 3 and 323 were marked as missing and replaced with the median of the remaining observed ages. Ages 15 and 17 were retained because no confirmed eligibility rule justified excluding them. This preserved all 1,433 respondents.</w:t>
      </w:r>
    </w:p>
    <w:p w14:paraId="4586BCB6" w14:textId="77777777" w:rsidR="00F67754" w:rsidRPr="00F67754" w:rsidRDefault="00F67754" w:rsidP="00F67754">
      <w:pPr>
        <w:pStyle w:val="NormalWeb"/>
        <w:rPr>
          <w:rFonts w:ascii="Calibri" w:hAnsi="Calibri" w:cs="Calibri"/>
        </w:rPr>
      </w:pPr>
      <w:r w:rsidRPr="00F67754">
        <w:rPr>
          <w:rFonts w:ascii="Calibri" w:hAnsi="Calibri" w:cs="Calibri"/>
        </w:rPr>
        <w:t xml:space="preserve">The effect of age correction was first examined using the six-feature model. At k = 9, the silhouette score decreased from 0.6206 to 0.5388, demonstrating sensitivity to the two </w:t>
      </w:r>
      <w:r w:rsidRPr="00F67754">
        <w:rPr>
          <w:rFonts w:ascii="Calibri" w:hAnsi="Calibri" w:cs="Calibri"/>
        </w:rPr>
        <w:lastRenderedPageBreak/>
        <w:t>implausible ages. The original k = 9 solution had also placed the respondent aged 323 in a cluster alone.</w:t>
      </w:r>
    </w:p>
    <w:p w14:paraId="5D026164" w14:textId="77777777" w:rsidR="00F67754" w:rsidRPr="00F67754" w:rsidRDefault="00F67754" w:rsidP="00F67754">
      <w:pPr>
        <w:pStyle w:val="NormalWeb"/>
        <w:rPr>
          <w:rFonts w:ascii="Calibri" w:hAnsi="Calibri" w:cs="Calibri"/>
        </w:rPr>
      </w:pPr>
      <w:r w:rsidRPr="00F67754">
        <w:rPr>
          <w:rFonts w:ascii="Calibri" w:hAnsi="Calibri" w:cs="Calibri"/>
        </w:rPr>
        <w:t>Employer classification and tech-role status were then excluded to avoid assigning substantive answers to questions that appeared not to apply to some respondents. The resulting four-feature dataset contained self-employment, previous-employer history, treatment-seeking and corrected age. These features were standardised before clustering.</w:t>
      </w:r>
    </w:p>
    <w:p w14:paraId="3F5F19E9" w14:textId="77777777" w:rsidR="00F67754" w:rsidRPr="00F67754" w:rsidRDefault="00F67754" w:rsidP="00F67754">
      <w:pPr>
        <w:pStyle w:val="NormalWeb"/>
        <w:rPr>
          <w:rFonts w:ascii="Calibri" w:hAnsi="Calibri" w:cs="Calibri"/>
        </w:rPr>
      </w:pPr>
      <w:r w:rsidRPr="00F67754">
        <w:rPr>
          <w:rFonts w:ascii="Calibri" w:hAnsi="Calibri" w:cs="Calibri"/>
        </w:rPr>
        <w:t>This approach removed the need to impute the two employment-related questions, but the remaining features still captured only a limited view of mental-health experience. The final analysis therefore evaluated both cluster separation and the relevance of the resulting profiles to the HR objective.</w:t>
      </w:r>
    </w:p>
    <w:p w14:paraId="001160C2" w14:textId="77777777" w:rsidR="00C409A1" w:rsidRPr="00C409A1" w:rsidRDefault="00C409A1" w:rsidP="00C409A1"/>
    <w:p w14:paraId="6F0038BA" w14:textId="77777777" w:rsidR="002B4235" w:rsidRPr="008B4EDF" w:rsidRDefault="002B4235" w:rsidP="008B4EDF">
      <w:pPr>
        <w:pStyle w:val="NormalWeb"/>
        <w:rPr>
          <w:rFonts w:ascii="Calibri" w:hAnsi="Calibri" w:cs="Calibri"/>
        </w:rPr>
      </w:pPr>
    </w:p>
    <w:p w14:paraId="03AA98D2" w14:textId="77777777" w:rsidR="0064589A" w:rsidRPr="0064589A" w:rsidRDefault="0064589A" w:rsidP="0064589A">
      <w:pPr>
        <w:spacing w:line="360" w:lineRule="auto"/>
      </w:pPr>
    </w:p>
    <w:p w14:paraId="6BB1C625" w14:textId="77777777" w:rsidR="00BD638E" w:rsidRDefault="00000000">
      <w:pPr>
        <w:pStyle w:val="Heading1"/>
        <w:spacing w:after="466"/>
        <w:ind w:left="-5"/>
      </w:pPr>
      <w:r>
        <w:t xml:space="preserve">4. Methodology </w:t>
      </w:r>
    </w:p>
    <w:p w14:paraId="2AA60019" w14:textId="77777777" w:rsidR="005D6100" w:rsidRDefault="00000000" w:rsidP="005D6100">
      <w:pPr>
        <w:pStyle w:val="Heading2"/>
        <w:ind w:left="-5"/>
      </w:pPr>
      <w:r>
        <w:t xml:space="preserve">4.1 </w:t>
      </w:r>
      <w:r w:rsidR="005D6100">
        <w:t xml:space="preserve">Dimensionality Reduction: Principal Component Analysis </w:t>
      </w:r>
    </w:p>
    <w:p w14:paraId="3F9E7A1E" w14:textId="0FDBE305" w:rsidR="00D02DDB" w:rsidRPr="00D02DDB" w:rsidRDefault="00D02DDB" w:rsidP="00D02DDB">
      <w:pPr>
        <w:pStyle w:val="NormalWeb"/>
        <w:rPr>
          <w:rFonts w:ascii="Calibri" w:hAnsi="Calibri" w:cs="Calibri"/>
        </w:rPr>
      </w:pPr>
      <w:r w:rsidRPr="00D02DDB">
        <w:rPr>
          <w:rFonts w:ascii="Calibri" w:hAnsi="Calibri" w:cs="Calibri"/>
        </w:rPr>
        <w:t>Principal component analysis (PCA) was used to project the standardised data into two dimensions for visualisation. PCA constructs components that capture smaller amounts of variance</w:t>
      </w:r>
      <w:r>
        <w:rPr>
          <w:rFonts w:ascii="Calibri" w:hAnsi="Calibri" w:cs="Calibri"/>
        </w:rPr>
        <w:t xml:space="preserve"> successively</w:t>
      </w:r>
      <w:r w:rsidRPr="00D02DDB">
        <w:rPr>
          <w:rFonts w:ascii="Calibri" w:hAnsi="Calibri" w:cs="Calibri"/>
        </w:rPr>
        <w:t xml:space="preserve"> in the data (Jolliffe, 2002). Clustering and silhouette evaluation used the full feature space; PCA was used only to display the results.</w:t>
      </w:r>
    </w:p>
    <w:p w14:paraId="3DBF9F6C" w14:textId="77777777" w:rsidR="00D02DDB" w:rsidRDefault="00D02DDB" w:rsidP="00D02DDB">
      <w:pPr>
        <w:pStyle w:val="NormalWeb"/>
        <w:rPr>
          <w:rFonts w:ascii="Calibri" w:hAnsi="Calibri" w:cs="Calibri"/>
        </w:rPr>
      </w:pPr>
      <w:r w:rsidRPr="00D02DDB">
        <w:rPr>
          <w:rFonts w:ascii="Calibri" w:hAnsi="Calibri" w:cs="Calibri"/>
        </w:rPr>
        <w:t>For the final four-feature dataset, the explained variance was:</w:t>
      </w:r>
    </w:p>
    <w:p w14:paraId="52AA073C" w14:textId="77777777" w:rsidR="00D02DDB" w:rsidRDefault="00D02DDB" w:rsidP="00D02DDB">
      <w:pPr>
        <w:pStyle w:val="NormalWeb"/>
        <w:rPr>
          <w:rFonts w:ascii="Calibri" w:hAnsi="Calibri" w:cs="Calibri"/>
        </w:rPr>
      </w:pPr>
    </w:p>
    <w:tbl>
      <w:tblPr>
        <w:tblStyle w:val="TableGrid0"/>
        <w:tblW w:w="0" w:type="auto"/>
        <w:tblLook w:val="04A0" w:firstRow="1" w:lastRow="0" w:firstColumn="1" w:lastColumn="0" w:noHBand="0" w:noVBand="1"/>
      </w:tblPr>
      <w:tblGrid>
        <w:gridCol w:w="2356"/>
        <w:gridCol w:w="2197"/>
        <w:gridCol w:w="3403"/>
      </w:tblGrid>
      <w:tr w:rsidR="005B0961" w:rsidRPr="005B0961" w14:paraId="68D923C7" w14:textId="77777777" w:rsidTr="005B0961">
        <w:tc>
          <w:tcPr>
            <w:tcW w:w="0" w:type="auto"/>
            <w:hideMark/>
          </w:tcPr>
          <w:p w14:paraId="018E0C78" w14:textId="77777777" w:rsidR="005B0961" w:rsidRPr="005B0961" w:rsidRDefault="005B0961" w:rsidP="005B0961">
            <w:pPr>
              <w:spacing w:after="0" w:line="240" w:lineRule="auto"/>
              <w:ind w:left="0" w:firstLine="0"/>
              <w:jc w:val="center"/>
              <w:rPr>
                <w:b/>
                <w:bCs/>
                <w:color w:val="auto"/>
                <w:kern w:val="0"/>
                <w14:ligatures w14:val="none"/>
              </w:rPr>
            </w:pPr>
            <w:r w:rsidRPr="005B0961">
              <w:rPr>
                <w:b/>
                <w:bCs/>
                <w:color w:val="auto"/>
                <w:kern w:val="0"/>
                <w14:ligatures w14:val="none"/>
              </w:rPr>
              <w:t>Principal component</w:t>
            </w:r>
          </w:p>
        </w:tc>
        <w:tc>
          <w:tcPr>
            <w:tcW w:w="0" w:type="auto"/>
            <w:hideMark/>
          </w:tcPr>
          <w:p w14:paraId="41810560" w14:textId="77777777" w:rsidR="005B0961" w:rsidRPr="005B0961" w:rsidRDefault="005B0961" w:rsidP="005B0961">
            <w:pPr>
              <w:spacing w:after="0" w:line="240" w:lineRule="auto"/>
              <w:ind w:left="0" w:firstLine="0"/>
              <w:jc w:val="center"/>
              <w:rPr>
                <w:b/>
                <w:bCs/>
                <w:color w:val="auto"/>
                <w:kern w:val="0"/>
                <w14:ligatures w14:val="none"/>
              </w:rPr>
            </w:pPr>
            <w:r w:rsidRPr="005B0961">
              <w:rPr>
                <w:b/>
                <w:bCs/>
                <w:color w:val="auto"/>
                <w:kern w:val="0"/>
                <w14:ligatures w14:val="none"/>
              </w:rPr>
              <w:t>Explained variance</w:t>
            </w:r>
          </w:p>
        </w:tc>
        <w:tc>
          <w:tcPr>
            <w:tcW w:w="0" w:type="auto"/>
            <w:hideMark/>
          </w:tcPr>
          <w:p w14:paraId="0DB80D0B" w14:textId="77777777" w:rsidR="005B0961" w:rsidRPr="005B0961" w:rsidRDefault="005B0961" w:rsidP="005B0961">
            <w:pPr>
              <w:spacing w:after="0" w:line="240" w:lineRule="auto"/>
              <w:ind w:left="0" w:firstLine="0"/>
              <w:jc w:val="center"/>
              <w:rPr>
                <w:b/>
                <w:bCs/>
                <w:color w:val="auto"/>
                <w:kern w:val="0"/>
                <w14:ligatures w14:val="none"/>
              </w:rPr>
            </w:pPr>
            <w:r w:rsidRPr="005B0961">
              <w:rPr>
                <w:b/>
                <w:bCs/>
                <w:color w:val="auto"/>
                <w:kern w:val="0"/>
                <w14:ligatures w14:val="none"/>
              </w:rPr>
              <w:t>Cumulative explained variance</w:t>
            </w:r>
          </w:p>
        </w:tc>
      </w:tr>
      <w:tr w:rsidR="005B0961" w:rsidRPr="005B0961" w14:paraId="6EBD68B8" w14:textId="77777777" w:rsidTr="005B0961">
        <w:tc>
          <w:tcPr>
            <w:tcW w:w="0" w:type="auto"/>
            <w:hideMark/>
          </w:tcPr>
          <w:p w14:paraId="6D3E7FC1" w14:textId="77777777" w:rsidR="005B0961" w:rsidRPr="005B0961" w:rsidRDefault="005B0961" w:rsidP="005B0961">
            <w:pPr>
              <w:spacing w:after="0" w:line="240" w:lineRule="auto"/>
              <w:ind w:left="0" w:firstLine="0"/>
              <w:jc w:val="left"/>
              <w:rPr>
                <w:color w:val="auto"/>
                <w:kern w:val="0"/>
                <w14:ligatures w14:val="none"/>
              </w:rPr>
            </w:pPr>
            <w:r w:rsidRPr="005B0961">
              <w:rPr>
                <w:color w:val="auto"/>
                <w:kern w:val="0"/>
                <w14:ligatures w14:val="none"/>
              </w:rPr>
              <w:t>PC1</w:t>
            </w:r>
          </w:p>
        </w:tc>
        <w:tc>
          <w:tcPr>
            <w:tcW w:w="0" w:type="auto"/>
            <w:hideMark/>
          </w:tcPr>
          <w:p w14:paraId="11B7EFA0" w14:textId="77777777" w:rsidR="005B0961" w:rsidRPr="005B0961" w:rsidRDefault="005B0961" w:rsidP="005B0961">
            <w:pPr>
              <w:spacing w:after="0" w:line="240" w:lineRule="auto"/>
              <w:ind w:left="0" w:firstLine="0"/>
              <w:jc w:val="left"/>
              <w:rPr>
                <w:color w:val="auto"/>
                <w:kern w:val="0"/>
                <w14:ligatures w14:val="none"/>
              </w:rPr>
            </w:pPr>
            <w:r w:rsidRPr="005B0961">
              <w:rPr>
                <w:color w:val="auto"/>
                <w:kern w:val="0"/>
                <w14:ligatures w14:val="none"/>
              </w:rPr>
              <w:t>31.55%</w:t>
            </w:r>
          </w:p>
        </w:tc>
        <w:tc>
          <w:tcPr>
            <w:tcW w:w="0" w:type="auto"/>
            <w:hideMark/>
          </w:tcPr>
          <w:p w14:paraId="58707ECD" w14:textId="77777777" w:rsidR="005B0961" w:rsidRPr="005B0961" w:rsidRDefault="005B0961" w:rsidP="005B0961">
            <w:pPr>
              <w:spacing w:after="0" w:line="240" w:lineRule="auto"/>
              <w:ind w:left="0" w:firstLine="0"/>
              <w:jc w:val="left"/>
              <w:rPr>
                <w:color w:val="auto"/>
                <w:kern w:val="0"/>
                <w14:ligatures w14:val="none"/>
              </w:rPr>
            </w:pPr>
            <w:r w:rsidRPr="005B0961">
              <w:rPr>
                <w:color w:val="auto"/>
                <w:kern w:val="0"/>
                <w14:ligatures w14:val="none"/>
              </w:rPr>
              <w:t>31.55%</w:t>
            </w:r>
          </w:p>
        </w:tc>
      </w:tr>
      <w:tr w:rsidR="005B0961" w:rsidRPr="005B0961" w14:paraId="03531F96" w14:textId="77777777" w:rsidTr="005B0961">
        <w:tc>
          <w:tcPr>
            <w:tcW w:w="0" w:type="auto"/>
            <w:hideMark/>
          </w:tcPr>
          <w:p w14:paraId="73674A69" w14:textId="77777777" w:rsidR="005B0961" w:rsidRPr="005B0961" w:rsidRDefault="005B0961" w:rsidP="005B0961">
            <w:pPr>
              <w:spacing w:after="0" w:line="240" w:lineRule="auto"/>
              <w:ind w:left="0" w:firstLine="0"/>
              <w:jc w:val="left"/>
              <w:rPr>
                <w:color w:val="auto"/>
                <w:kern w:val="0"/>
                <w14:ligatures w14:val="none"/>
              </w:rPr>
            </w:pPr>
            <w:r w:rsidRPr="005B0961">
              <w:rPr>
                <w:color w:val="auto"/>
                <w:kern w:val="0"/>
                <w14:ligatures w14:val="none"/>
              </w:rPr>
              <w:t>PC2</w:t>
            </w:r>
          </w:p>
        </w:tc>
        <w:tc>
          <w:tcPr>
            <w:tcW w:w="0" w:type="auto"/>
            <w:hideMark/>
          </w:tcPr>
          <w:p w14:paraId="5C9E89D1" w14:textId="77777777" w:rsidR="005B0961" w:rsidRPr="005B0961" w:rsidRDefault="005B0961" w:rsidP="005B0961">
            <w:pPr>
              <w:spacing w:after="0" w:line="240" w:lineRule="auto"/>
              <w:ind w:left="0" w:firstLine="0"/>
              <w:jc w:val="left"/>
              <w:rPr>
                <w:color w:val="auto"/>
                <w:kern w:val="0"/>
                <w14:ligatures w14:val="none"/>
              </w:rPr>
            </w:pPr>
            <w:r w:rsidRPr="005B0961">
              <w:rPr>
                <w:color w:val="auto"/>
                <w:kern w:val="0"/>
                <w14:ligatures w14:val="none"/>
              </w:rPr>
              <w:t>25.76%</w:t>
            </w:r>
          </w:p>
        </w:tc>
        <w:tc>
          <w:tcPr>
            <w:tcW w:w="0" w:type="auto"/>
            <w:hideMark/>
          </w:tcPr>
          <w:p w14:paraId="4919F184" w14:textId="77777777" w:rsidR="005B0961" w:rsidRPr="005B0961" w:rsidRDefault="005B0961" w:rsidP="005B0961">
            <w:pPr>
              <w:spacing w:after="0" w:line="240" w:lineRule="auto"/>
              <w:ind w:left="0" w:firstLine="0"/>
              <w:jc w:val="left"/>
              <w:rPr>
                <w:color w:val="auto"/>
                <w:kern w:val="0"/>
                <w14:ligatures w14:val="none"/>
              </w:rPr>
            </w:pPr>
            <w:r w:rsidRPr="005B0961">
              <w:rPr>
                <w:color w:val="auto"/>
                <w:kern w:val="0"/>
                <w14:ligatures w14:val="none"/>
              </w:rPr>
              <w:t>57.32%</w:t>
            </w:r>
          </w:p>
        </w:tc>
      </w:tr>
    </w:tbl>
    <w:p w14:paraId="4B8AB636" w14:textId="77777777" w:rsidR="005B0961" w:rsidRDefault="005B0961" w:rsidP="0021454F">
      <w:pPr>
        <w:spacing w:line="360" w:lineRule="auto"/>
      </w:pPr>
    </w:p>
    <w:p w14:paraId="2AA13410" w14:textId="79D71698" w:rsidR="005D6100" w:rsidRDefault="005B0961" w:rsidP="0021454F">
      <w:pPr>
        <w:spacing w:line="360" w:lineRule="auto"/>
        <w:rPr>
          <w:rFonts w:ascii="Calibri" w:hAnsi="Calibri" w:cs="Calibri"/>
        </w:rPr>
      </w:pPr>
      <w:r w:rsidRPr="005B0961">
        <w:rPr>
          <w:rFonts w:ascii="Calibri" w:hAnsi="Calibri" w:cs="Calibri"/>
        </w:rPr>
        <w:t>Table 2: PCA explained variance for the age-corrected four-feature dataset. Cumulative variance was calculated before rounding.</w:t>
      </w:r>
    </w:p>
    <w:p w14:paraId="5722D859" w14:textId="66C7F802" w:rsidR="008A1A08" w:rsidRPr="008A1A08" w:rsidRDefault="008A1A08" w:rsidP="0021454F">
      <w:pPr>
        <w:spacing w:line="360" w:lineRule="auto"/>
        <w:rPr>
          <w:rFonts w:ascii="Calibri" w:hAnsi="Calibri" w:cs="Calibri"/>
        </w:rPr>
      </w:pPr>
      <w:r w:rsidRPr="008A1A08">
        <w:rPr>
          <w:rFonts w:ascii="Calibri" w:hAnsi="Calibri" w:cs="Calibri"/>
        </w:rPr>
        <w:lastRenderedPageBreak/>
        <w:t>Together, the two components retained 57.32% of the total variance. The projection therefore provides a partial representation of the data and cannot independently establish cluster quality. The final PCA scatterplot is presented alongside the cluster profiles in Section 4.4.</w:t>
      </w:r>
    </w:p>
    <w:p w14:paraId="1E0B75AD" w14:textId="3D5E775B" w:rsidR="00BD638E" w:rsidRDefault="00BD638E">
      <w:pPr>
        <w:pStyle w:val="Heading2"/>
        <w:ind w:left="-5"/>
      </w:pPr>
    </w:p>
    <w:p w14:paraId="33A1E914" w14:textId="7C046DEB" w:rsidR="00BD638E" w:rsidRDefault="00000000">
      <w:pPr>
        <w:pStyle w:val="Heading2"/>
        <w:ind w:left="-5"/>
      </w:pPr>
      <w:r>
        <w:t xml:space="preserve">4.2 </w:t>
      </w:r>
      <w:r w:rsidR="00D577BB">
        <w:t xml:space="preserve">Clustering Approach: K- Means </w:t>
      </w:r>
      <w:r w:rsidR="001D2B2E">
        <w:t>and Alternatives Considered</w:t>
      </w:r>
    </w:p>
    <w:p w14:paraId="499C7050" w14:textId="77777777" w:rsidR="00F56B8C" w:rsidRPr="00F56B8C" w:rsidRDefault="00F56B8C" w:rsidP="00F56B8C">
      <w:pPr>
        <w:pStyle w:val="NormalWeb"/>
        <w:rPr>
          <w:rFonts w:ascii="Calibri" w:hAnsi="Calibri" w:cs="Calibri"/>
        </w:rPr>
      </w:pPr>
      <w:r w:rsidRPr="00F56B8C">
        <w:rPr>
          <w:rFonts w:ascii="Calibri" w:hAnsi="Calibri" w:cs="Calibri"/>
        </w:rPr>
        <w:t>K-Means was used to group respondents by minimising the sum of squared distances between observations and their cluster centres. Its straightforward implementation and interpretable cluster profiles made it suitable for an exploratory analysis. However, its reliance on Euclidean distance requires caution when combining binary and numerical features (Han et al., 2011).</w:t>
      </w:r>
    </w:p>
    <w:p w14:paraId="118D773F" w14:textId="68B3887D" w:rsidR="00F56B8C" w:rsidRDefault="00F56B8C" w:rsidP="00F56B8C">
      <w:pPr>
        <w:pStyle w:val="NormalWeb"/>
        <w:rPr>
          <w:rFonts w:ascii="Calibri" w:hAnsi="Calibri" w:cs="Calibri"/>
        </w:rPr>
      </w:pPr>
      <w:r w:rsidRPr="00F56B8C">
        <w:rPr>
          <w:rFonts w:ascii="Calibri" w:hAnsi="Calibri" w:cs="Calibri"/>
        </w:rPr>
        <w:t>Agglomerative hierarchical clustering with Ward linkage was also implemented. This method progressively merges groups to minimise the increase in within-cluster variation</w:t>
      </w:r>
      <w:r w:rsidR="00F91A19" w:rsidRPr="001F2194">
        <w:rPr>
          <w:rFonts w:ascii="Calibri" w:hAnsi="Calibri" w:cs="Calibri"/>
        </w:rPr>
        <w:t xml:space="preserve"> </w:t>
      </w:r>
      <w:r w:rsidR="00F91A19" w:rsidRPr="001F2194">
        <w:rPr>
          <w:rFonts w:ascii="Calibri" w:hAnsi="Calibri" w:cs="Calibri"/>
        </w:rPr>
        <w:t>(Scikit-learn developers, n.d.)</w:t>
      </w:r>
      <w:r w:rsidRPr="00F56B8C">
        <w:rPr>
          <w:rFonts w:ascii="Calibri" w:hAnsi="Calibri" w:cs="Calibri"/>
        </w:rPr>
        <w:t>. Both methods were evaluated on the same standardised, age-corrected four-feature dataset at k = 4, 7 and 9.</w:t>
      </w:r>
    </w:p>
    <w:tbl>
      <w:tblPr>
        <w:tblStyle w:val="TableGrid0"/>
        <w:tblW w:w="0" w:type="auto"/>
        <w:tblLook w:val="04A0" w:firstRow="1" w:lastRow="0" w:firstColumn="1" w:lastColumn="0" w:noHBand="0" w:noVBand="1"/>
      </w:tblPr>
      <w:tblGrid>
        <w:gridCol w:w="2529"/>
        <w:gridCol w:w="2210"/>
        <w:gridCol w:w="2556"/>
      </w:tblGrid>
      <w:tr w:rsidR="00F56B8C" w:rsidRPr="00F56B8C" w14:paraId="0F0684B5" w14:textId="77777777" w:rsidTr="00F56B8C">
        <w:tc>
          <w:tcPr>
            <w:tcW w:w="0" w:type="auto"/>
            <w:hideMark/>
          </w:tcPr>
          <w:p w14:paraId="6D2EF40E" w14:textId="77777777" w:rsidR="00F56B8C" w:rsidRPr="00F56B8C" w:rsidRDefault="00F56B8C" w:rsidP="00F56B8C">
            <w:pPr>
              <w:spacing w:after="0" w:line="240" w:lineRule="auto"/>
              <w:ind w:left="0" w:firstLine="0"/>
              <w:jc w:val="center"/>
              <w:rPr>
                <w:b/>
                <w:bCs/>
                <w:color w:val="auto"/>
                <w:kern w:val="0"/>
                <w14:ligatures w14:val="none"/>
              </w:rPr>
            </w:pPr>
            <w:r w:rsidRPr="00F56B8C">
              <w:rPr>
                <w:b/>
                <w:bCs/>
                <w:color w:val="auto"/>
                <w:kern w:val="0"/>
                <w14:ligatures w14:val="none"/>
              </w:rPr>
              <w:t>Number of clusters (k)</w:t>
            </w:r>
          </w:p>
        </w:tc>
        <w:tc>
          <w:tcPr>
            <w:tcW w:w="0" w:type="auto"/>
            <w:hideMark/>
          </w:tcPr>
          <w:p w14:paraId="3D55B1D3" w14:textId="77777777" w:rsidR="00F56B8C" w:rsidRPr="00F56B8C" w:rsidRDefault="00F56B8C" w:rsidP="00F56B8C">
            <w:pPr>
              <w:spacing w:after="0" w:line="240" w:lineRule="auto"/>
              <w:ind w:left="0" w:firstLine="0"/>
              <w:jc w:val="center"/>
              <w:rPr>
                <w:b/>
                <w:bCs/>
                <w:color w:val="auto"/>
                <w:kern w:val="0"/>
                <w14:ligatures w14:val="none"/>
              </w:rPr>
            </w:pPr>
            <w:r w:rsidRPr="00F56B8C">
              <w:rPr>
                <w:b/>
                <w:bCs/>
                <w:color w:val="auto"/>
                <w:kern w:val="0"/>
                <w14:ligatures w14:val="none"/>
              </w:rPr>
              <w:t>K-Means silhouette</w:t>
            </w:r>
          </w:p>
        </w:tc>
        <w:tc>
          <w:tcPr>
            <w:tcW w:w="0" w:type="auto"/>
            <w:hideMark/>
          </w:tcPr>
          <w:p w14:paraId="1B93C558" w14:textId="77777777" w:rsidR="00F56B8C" w:rsidRPr="00F56B8C" w:rsidRDefault="00F56B8C" w:rsidP="00F56B8C">
            <w:pPr>
              <w:spacing w:after="0" w:line="240" w:lineRule="auto"/>
              <w:ind w:left="0" w:firstLine="0"/>
              <w:jc w:val="center"/>
              <w:rPr>
                <w:b/>
                <w:bCs/>
                <w:color w:val="auto"/>
                <w:kern w:val="0"/>
                <w14:ligatures w14:val="none"/>
              </w:rPr>
            </w:pPr>
            <w:r w:rsidRPr="00F56B8C">
              <w:rPr>
                <w:b/>
                <w:bCs/>
                <w:color w:val="auto"/>
                <w:kern w:val="0"/>
                <w14:ligatures w14:val="none"/>
              </w:rPr>
              <w:t>Hierarchical silhouette</w:t>
            </w:r>
          </w:p>
        </w:tc>
      </w:tr>
      <w:tr w:rsidR="00F56B8C" w:rsidRPr="00F56B8C" w14:paraId="1309CCEB" w14:textId="77777777" w:rsidTr="00F56B8C">
        <w:tc>
          <w:tcPr>
            <w:tcW w:w="0" w:type="auto"/>
            <w:hideMark/>
          </w:tcPr>
          <w:p w14:paraId="081DCF07"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4</w:t>
            </w:r>
          </w:p>
        </w:tc>
        <w:tc>
          <w:tcPr>
            <w:tcW w:w="0" w:type="auto"/>
            <w:hideMark/>
          </w:tcPr>
          <w:p w14:paraId="7A9BE6A7"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0.5248</w:t>
            </w:r>
          </w:p>
        </w:tc>
        <w:tc>
          <w:tcPr>
            <w:tcW w:w="0" w:type="auto"/>
            <w:hideMark/>
          </w:tcPr>
          <w:p w14:paraId="49EC8DD4"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0.5248</w:t>
            </w:r>
          </w:p>
        </w:tc>
      </w:tr>
      <w:tr w:rsidR="00F56B8C" w:rsidRPr="00F56B8C" w14:paraId="4A5EB190" w14:textId="77777777" w:rsidTr="00F56B8C">
        <w:tc>
          <w:tcPr>
            <w:tcW w:w="0" w:type="auto"/>
            <w:hideMark/>
          </w:tcPr>
          <w:p w14:paraId="7A07111C"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7</w:t>
            </w:r>
          </w:p>
        </w:tc>
        <w:tc>
          <w:tcPr>
            <w:tcW w:w="0" w:type="auto"/>
            <w:hideMark/>
          </w:tcPr>
          <w:p w14:paraId="7C2852C8"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0.5661</w:t>
            </w:r>
          </w:p>
        </w:tc>
        <w:tc>
          <w:tcPr>
            <w:tcW w:w="0" w:type="auto"/>
            <w:hideMark/>
          </w:tcPr>
          <w:p w14:paraId="31FCCD5A"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0.5650</w:t>
            </w:r>
          </w:p>
        </w:tc>
      </w:tr>
      <w:tr w:rsidR="00F56B8C" w:rsidRPr="00F56B8C" w14:paraId="2F8B58F3" w14:textId="77777777" w:rsidTr="00F56B8C">
        <w:tc>
          <w:tcPr>
            <w:tcW w:w="0" w:type="auto"/>
            <w:hideMark/>
          </w:tcPr>
          <w:p w14:paraId="2DCEC02C"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9</w:t>
            </w:r>
          </w:p>
        </w:tc>
        <w:tc>
          <w:tcPr>
            <w:tcW w:w="0" w:type="auto"/>
            <w:hideMark/>
          </w:tcPr>
          <w:p w14:paraId="6FAF302C"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0.5717</w:t>
            </w:r>
          </w:p>
        </w:tc>
        <w:tc>
          <w:tcPr>
            <w:tcW w:w="0" w:type="auto"/>
            <w:hideMark/>
          </w:tcPr>
          <w:p w14:paraId="2ED8002C" w14:textId="77777777" w:rsidR="00F56B8C" w:rsidRPr="00F56B8C" w:rsidRDefault="00F56B8C" w:rsidP="00F56B8C">
            <w:pPr>
              <w:spacing w:after="0" w:line="240" w:lineRule="auto"/>
              <w:ind w:left="0" w:firstLine="0"/>
              <w:jc w:val="left"/>
              <w:rPr>
                <w:color w:val="auto"/>
                <w:kern w:val="0"/>
                <w14:ligatures w14:val="none"/>
              </w:rPr>
            </w:pPr>
            <w:r w:rsidRPr="00F56B8C">
              <w:rPr>
                <w:color w:val="auto"/>
                <w:kern w:val="0"/>
                <w14:ligatures w14:val="none"/>
              </w:rPr>
              <w:t>0.5593</w:t>
            </w:r>
          </w:p>
        </w:tc>
      </w:tr>
    </w:tbl>
    <w:p w14:paraId="7EA84F9F" w14:textId="77777777" w:rsidR="00F56B8C" w:rsidRPr="007E72DC" w:rsidRDefault="00F56B8C" w:rsidP="00F56B8C">
      <w:pPr>
        <w:pStyle w:val="NormalWeb"/>
        <w:rPr>
          <w:rFonts w:ascii="Calibri" w:hAnsi="Calibri" w:cs="Calibri"/>
        </w:rPr>
      </w:pPr>
    </w:p>
    <w:p w14:paraId="2CCBB1E7" w14:textId="77777777" w:rsidR="007E72DC" w:rsidRPr="007E72DC" w:rsidRDefault="007E72DC" w:rsidP="007E72DC">
      <w:pPr>
        <w:pStyle w:val="NormalWeb"/>
        <w:rPr>
          <w:rFonts w:ascii="Calibri" w:hAnsi="Calibri" w:cs="Calibri"/>
        </w:rPr>
      </w:pPr>
      <w:r w:rsidRPr="007E72DC">
        <w:rPr>
          <w:rStyle w:val="Emphasis"/>
          <w:rFonts w:ascii="Calibri" w:hAnsi="Calibri" w:cs="Calibri"/>
        </w:rPr>
        <w:t>Table 3: Silhouette comparison of K-Means and Ward hierarchical clustering on the four-feature dataset.</w:t>
      </w:r>
    </w:p>
    <w:p w14:paraId="1D74A763" w14:textId="77777777" w:rsidR="007E72DC" w:rsidRPr="007E72DC" w:rsidRDefault="007E72DC" w:rsidP="007E72DC">
      <w:pPr>
        <w:pStyle w:val="NormalWeb"/>
        <w:rPr>
          <w:rFonts w:ascii="Calibri" w:hAnsi="Calibri" w:cs="Calibri"/>
        </w:rPr>
      </w:pPr>
      <w:r w:rsidRPr="007E72DC">
        <w:rPr>
          <w:rFonts w:ascii="Calibri" w:hAnsi="Calibri" w:cs="Calibri"/>
        </w:rPr>
        <w:t>At k = 4, both methods produced the same silhouette score to four decimal places. K-Means achieved slightly higher scores at k = 7 and k = 9. These results provide a comparison with an alternative algorithm but do not establish a substantial advantage for either method.</w:t>
      </w:r>
    </w:p>
    <w:p w14:paraId="1F464AD9" w14:textId="77777777" w:rsidR="007E72DC" w:rsidRDefault="007E72DC" w:rsidP="007E72DC">
      <w:pPr>
        <w:pStyle w:val="NormalWeb"/>
        <w:rPr>
          <w:rFonts w:ascii="Calibri" w:hAnsi="Calibri" w:cs="Calibri"/>
        </w:rPr>
      </w:pPr>
      <w:r w:rsidRPr="007E72DC">
        <w:rPr>
          <w:rFonts w:ascii="Calibri" w:hAnsi="Calibri" w:cs="Calibri"/>
        </w:rPr>
        <w:t xml:space="preserve">K-Means was retained for the final exploratory analysis, using </w:t>
      </w:r>
      <w:proofErr w:type="spellStart"/>
      <w:r w:rsidRPr="007E72DC">
        <w:rPr>
          <w:rStyle w:val="HTMLCode"/>
          <w:rFonts w:ascii="Calibri" w:hAnsi="Calibri" w:cs="Calibri"/>
        </w:rPr>
        <w:t>n_init</w:t>
      </w:r>
      <w:proofErr w:type="spellEnd"/>
      <w:r w:rsidRPr="007E72DC">
        <w:rPr>
          <w:rStyle w:val="HTMLCode"/>
          <w:rFonts w:ascii="Calibri" w:hAnsi="Calibri" w:cs="Calibri"/>
        </w:rPr>
        <w:t>=10</w:t>
      </w:r>
      <w:r w:rsidRPr="007E72DC">
        <w:rPr>
          <w:rFonts w:ascii="Calibri" w:hAnsi="Calibri" w:cs="Calibri"/>
        </w:rPr>
        <w:t xml:space="preserve"> and </w:t>
      </w:r>
      <w:proofErr w:type="spellStart"/>
      <w:r w:rsidRPr="007E72DC">
        <w:rPr>
          <w:rStyle w:val="HTMLCode"/>
          <w:rFonts w:ascii="Calibri" w:hAnsi="Calibri" w:cs="Calibri"/>
        </w:rPr>
        <w:t>random_state</w:t>
      </w:r>
      <w:proofErr w:type="spellEnd"/>
      <w:r w:rsidRPr="007E72DC">
        <w:rPr>
          <w:rStyle w:val="HTMLCode"/>
          <w:rFonts w:ascii="Calibri" w:hAnsi="Calibri" w:cs="Calibri"/>
        </w:rPr>
        <w:t>=42</w:t>
      </w:r>
      <w:r w:rsidRPr="007E72DC">
        <w:rPr>
          <w:rFonts w:ascii="Calibri" w:hAnsi="Calibri" w:cs="Calibri"/>
        </w:rPr>
        <w:t xml:space="preserve"> to support repeatability. The choice of four clusters is explained in Section 4.3.</w:t>
      </w:r>
    </w:p>
    <w:p w14:paraId="4645D0E7" w14:textId="77777777" w:rsidR="007E72DC" w:rsidRPr="007E72DC" w:rsidRDefault="007E72DC" w:rsidP="007E72DC">
      <w:pPr>
        <w:pStyle w:val="NormalWeb"/>
        <w:rPr>
          <w:rFonts w:ascii="Calibri" w:hAnsi="Calibri" w:cs="Calibri"/>
        </w:rPr>
      </w:pPr>
    </w:p>
    <w:p w14:paraId="15B39404" w14:textId="77777777" w:rsidR="00F56B8C" w:rsidRPr="00F56B8C" w:rsidRDefault="00F56B8C" w:rsidP="00F56B8C">
      <w:pPr>
        <w:pStyle w:val="NormalWeb"/>
        <w:rPr>
          <w:rFonts w:ascii="Calibri" w:hAnsi="Calibri" w:cs="Calibri"/>
        </w:rPr>
      </w:pPr>
    </w:p>
    <w:p w14:paraId="3F25D147" w14:textId="77777777" w:rsidR="001D2B2E" w:rsidRDefault="001D2B2E" w:rsidP="0021454F">
      <w:pPr>
        <w:spacing w:after="225" w:line="360" w:lineRule="auto"/>
        <w:ind w:left="-5"/>
      </w:pPr>
    </w:p>
    <w:p w14:paraId="5DF49DA0" w14:textId="77777777" w:rsidR="001D2B2E" w:rsidRDefault="001D2B2E">
      <w:pPr>
        <w:spacing w:after="225" w:line="358" w:lineRule="auto"/>
        <w:ind w:left="-5"/>
      </w:pPr>
    </w:p>
    <w:p w14:paraId="6A2E698F" w14:textId="77777777" w:rsidR="001D2B2E" w:rsidRDefault="001D2B2E" w:rsidP="00261E90">
      <w:pPr>
        <w:pStyle w:val="Heading2"/>
        <w:ind w:left="0" w:firstLine="0"/>
      </w:pPr>
      <w:r>
        <w:lastRenderedPageBreak/>
        <w:t xml:space="preserve">4.3 </w:t>
      </w:r>
      <w:r>
        <w:t xml:space="preserve"> </w:t>
      </w:r>
      <w:r>
        <w:t>Determining the Number of Clusters: Elbow Method &amp; Silhouette Methods</w:t>
      </w:r>
    </w:p>
    <w:p w14:paraId="04CF5619" w14:textId="77777777" w:rsidR="004D3150" w:rsidRDefault="004D3150" w:rsidP="004D3150"/>
    <w:p w14:paraId="05A13043" w14:textId="77777777" w:rsidR="00BC4043" w:rsidRPr="00BC4043" w:rsidRDefault="00BC4043" w:rsidP="00BC4043">
      <w:pPr>
        <w:pStyle w:val="NormalWeb"/>
        <w:rPr>
          <w:rFonts w:ascii="Calibri" w:hAnsi="Calibri" w:cs="Calibri"/>
        </w:rPr>
      </w:pPr>
      <w:r w:rsidRPr="00BC4043">
        <w:rPr>
          <w:rFonts w:ascii="Calibri" w:hAnsi="Calibri" w:cs="Calibri"/>
        </w:rPr>
        <w:t>The number of clusters was evaluated using the elbow method and silhouette analysis on the age-corrected four-feature dataset. K-Means was fitted for k = 1–9, recording inertia at each value. Silhouette scores were calculated for k = 2–9 using the full standardised feature space.</w:t>
      </w:r>
    </w:p>
    <w:p w14:paraId="13C525F3" w14:textId="77777777" w:rsidR="00BC4043" w:rsidRDefault="00BC4043" w:rsidP="00BC4043">
      <w:pPr>
        <w:pStyle w:val="NormalWeb"/>
        <w:rPr>
          <w:rFonts w:ascii="Calibri" w:hAnsi="Calibri" w:cs="Calibri"/>
        </w:rPr>
      </w:pPr>
      <w:r w:rsidRPr="00BC4043">
        <w:rPr>
          <w:rFonts w:ascii="Calibri" w:hAnsi="Calibri" w:cs="Calibri"/>
        </w:rPr>
        <w:t>Silhouette scores compare how closely observations fit their assigned cluster with their proximity to the nearest alternative cluster. Higher scores indicate greater separation under the chosen distance measure (</w:t>
      </w:r>
      <w:proofErr w:type="spellStart"/>
      <w:r w:rsidRPr="00BC4043">
        <w:rPr>
          <w:rFonts w:ascii="Calibri" w:hAnsi="Calibri" w:cs="Calibri"/>
        </w:rPr>
        <w:t>Rousseeuw</w:t>
      </w:r>
      <w:proofErr w:type="spellEnd"/>
      <w:r w:rsidRPr="00BC4043">
        <w:rPr>
          <w:rFonts w:ascii="Calibri" w:hAnsi="Calibri" w:cs="Calibri"/>
        </w:rPr>
        <w:t>, 1987).</w:t>
      </w:r>
    </w:p>
    <w:p w14:paraId="479DC20A" w14:textId="77777777" w:rsidR="008430E4" w:rsidRDefault="008430E4" w:rsidP="00BC4043">
      <w:pPr>
        <w:pStyle w:val="NormalWeb"/>
        <w:rPr>
          <w:rFonts w:ascii="Calibri" w:hAnsi="Calibri" w:cs="Calibri"/>
        </w:rPr>
      </w:pPr>
    </w:p>
    <w:p w14:paraId="020461B3" w14:textId="546F002A" w:rsidR="008430E4" w:rsidRPr="00BC4043" w:rsidRDefault="008430E4" w:rsidP="00BC4043">
      <w:pPr>
        <w:pStyle w:val="NormalWeb"/>
        <w:rPr>
          <w:rFonts w:ascii="Calibri" w:hAnsi="Calibri" w:cs="Calibri"/>
        </w:rPr>
      </w:pPr>
      <w:r w:rsidRPr="008430E4">
        <w:rPr>
          <w:rFonts w:ascii="Calibri" w:hAnsi="Calibri" w:cs="Calibri"/>
        </w:rPr>
        <w:drawing>
          <wp:inline distT="0" distB="0" distL="0" distR="0" wp14:anchorId="41662A44" wp14:editId="7FBB9190">
            <wp:extent cx="5943600" cy="2159635"/>
            <wp:effectExtent l="0" t="0" r="0" b="0"/>
            <wp:docPr id="168592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29435" name=""/>
                    <pic:cNvPicPr/>
                  </pic:nvPicPr>
                  <pic:blipFill>
                    <a:blip r:embed="rId20"/>
                    <a:stretch>
                      <a:fillRect/>
                    </a:stretch>
                  </pic:blipFill>
                  <pic:spPr>
                    <a:xfrm>
                      <a:off x="0" y="0"/>
                      <a:ext cx="5943600" cy="2159635"/>
                    </a:xfrm>
                    <a:prstGeom prst="rect">
                      <a:avLst/>
                    </a:prstGeom>
                  </pic:spPr>
                </pic:pic>
              </a:graphicData>
            </a:graphic>
          </wp:inline>
        </w:drawing>
      </w:r>
    </w:p>
    <w:p w14:paraId="08C9DB6F" w14:textId="77777777" w:rsidR="008430E4" w:rsidRDefault="008430E4" w:rsidP="00BC4043">
      <w:pPr>
        <w:pStyle w:val="NormalWeb"/>
        <w:rPr>
          <w:rStyle w:val="Emphasis"/>
          <w:rFonts w:ascii="Calibri" w:hAnsi="Calibri" w:cs="Calibri"/>
        </w:rPr>
      </w:pPr>
    </w:p>
    <w:p w14:paraId="77866473" w14:textId="59CC2C3C" w:rsidR="00BC4043" w:rsidRPr="00BC4043" w:rsidRDefault="00BC4043" w:rsidP="00BC4043">
      <w:pPr>
        <w:pStyle w:val="NormalWeb"/>
        <w:rPr>
          <w:rFonts w:ascii="Calibri" w:hAnsi="Calibri" w:cs="Calibri"/>
        </w:rPr>
      </w:pPr>
      <w:r w:rsidRPr="00BC4043">
        <w:rPr>
          <w:rStyle w:val="Emphasis"/>
          <w:rFonts w:ascii="Calibri" w:hAnsi="Calibri" w:cs="Calibri"/>
        </w:rPr>
        <w:t>Figure 1: Elbow and silhouette analysis for the age-corrected four-feature dataset. The dashed line marks the selected exploratory solution, k = 4.</w:t>
      </w:r>
    </w:p>
    <w:p w14:paraId="79C88363" w14:textId="77777777" w:rsidR="00BC4043" w:rsidRPr="00BC4043" w:rsidRDefault="00BC4043" w:rsidP="00BC4043">
      <w:pPr>
        <w:pStyle w:val="NormalWeb"/>
        <w:rPr>
          <w:rFonts w:ascii="Calibri" w:hAnsi="Calibri" w:cs="Calibri"/>
        </w:rPr>
      </w:pPr>
      <w:r w:rsidRPr="00BC4043">
        <w:rPr>
          <w:rFonts w:ascii="Calibri" w:hAnsi="Calibri" w:cs="Calibri"/>
        </w:rPr>
        <w:t>Inertia decreased substantially up to approximately k = 4, with smaller reductions thereafter. The silhouette score increased from 0.4255 at k = 3 to 0.5248 at k = 4. Higher values of k produced further improvements, with the highest tested score of 0.5717 occurring at k = 9.</w:t>
      </w:r>
    </w:p>
    <w:p w14:paraId="1C6577A9" w14:textId="77777777" w:rsidR="00BC4043" w:rsidRPr="00BC4043" w:rsidRDefault="00BC4043" w:rsidP="00BC4043">
      <w:pPr>
        <w:pStyle w:val="NormalWeb"/>
        <w:rPr>
          <w:rFonts w:ascii="Calibri" w:hAnsi="Calibri" w:cs="Calibri"/>
        </w:rPr>
      </w:pPr>
      <w:r w:rsidRPr="00BC4043">
        <w:rPr>
          <w:rFonts w:ascii="Calibri" w:hAnsi="Calibri" w:cs="Calibri"/>
        </w:rPr>
        <w:t>Four clusters were retained as a balance between separation and interpretability, rather than as the silhouette-maximising solution. Inspection of the higher-k profiles showed that additional clusters largely subdivided similar employment and treatment-seeking groups by age. The four-cluster solution provided a simpler summary, although its relevance to the HR objective required further examination.</w:t>
      </w:r>
    </w:p>
    <w:p w14:paraId="1181D1C3" w14:textId="119475EF" w:rsidR="001D2B2E" w:rsidRDefault="001D2B2E" w:rsidP="001D2B2E">
      <w:pPr>
        <w:pStyle w:val="Heading2"/>
        <w:ind w:left="-5"/>
      </w:pPr>
    </w:p>
    <w:p w14:paraId="68655F4D" w14:textId="0FB62BDC" w:rsidR="001D2B2E" w:rsidRDefault="001D2B2E">
      <w:pPr>
        <w:spacing w:after="225" w:line="358" w:lineRule="auto"/>
        <w:ind w:left="-5"/>
      </w:pPr>
    </w:p>
    <w:p w14:paraId="314AE4B8" w14:textId="5936B3AF" w:rsidR="00BD638E" w:rsidRDefault="00000000">
      <w:pPr>
        <w:spacing w:after="41" w:line="259" w:lineRule="auto"/>
        <w:ind w:left="0" w:right="1320" w:firstLine="0"/>
        <w:jc w:val="right"/>
      </w:pPr>
      <w:r>
        <w:t xml:space="preserve"> </w:t>
      </w:r>
    </w:p>
    <w:p w14:paraId="188F29B7" w14:textId="77777777" w:rsidR="00BD638E" w:rsidRDefault="00000000" w:rsidP="00BE0424">
      <w:pPr>
        <w:pStyle w:val="Heading2"/>
        <w:ind w:left="0" w:firstLine="0"/>
      </w:pPr>
      <w:r>
        <w:t xml:space="preserve">4.4 Final Clustering and Cluster Profiles </w:t>
      </w:r>
    </w:p>
    <w:p w14:paraId="091C8AF5" w14:textId="22B71CA5" w:rsidR="007A2DE4" w:rsidRPr="00B237FD" w:rsidRDefault="00B237FD">
      <w:pPr>
        <w:spacing w:after="0" w:line="259" w:lineRule="auto"/>
        <w:ind w:left="0" w:firstLine="0"/>
        <w:jc w:val="left"/>
        <w:rPr>
          <w:rFonts w:ascii="Calibri" w:hAnsi="Calibri" w:cs="Calibri"/>
        </w:rPr>
      </w:pPr>
      <w:r w:rsidRPr="00B237FD">
        <w:rPr>
          <w:rFonts w:ascii="Calibri" w:hAnsi="Calibri" w:cs="Calibri"/>
        </w:rPr>
        <w:t xml:space="preserve">The final exploratory solution used K-Means with k = 4, </w:t>
      </w:r>
      <w:proofErr w:type="spellStart"/>
      <w:r w:rsidRPr="00B237FD">
        <w:rPr>
          <w:rStyle w:val="HTMLCode"/>
          <w:rFonts w:ascii="Calibri" w:hAnsi="Calibri" w:cs="Calibri"/>
        </w:rPr>
        <w:t>n_init</w:t>
      </w:r>
      <w:proofErr w:type="spellEnd"/>
      <w:r w:rsidRPr="00B237FD">
        <w:rPr>
          <w:rStyle w:val="HTMLCode"/>
          <w:rFonts w:ascii="Calibri" w:hAnsi="Calibri" w:cs="Calibri"/>
        </w:rPr>
        <w:t>=10</w:t>
      </w:r>
      <w:r w:rsidRPr="00B237FD">
        <w:rPr>
          <w:rFonts w:ascii="Calibri" w:hAnsi="Calibri" w:cs="Calibri"/>
        </w:rPr>
        <w:t xml:space="preserve"> and </w:t>
      </w:r>
      <w:proofErr w:type="spellStart"/>
      <w:r w:rsidRPr="00B237FD">
        <w:rPr>
          <w:rStyle w:val="HTMLCode"/>
          <w:rFonts w:ascii="Calibri" w:hAnsi="Calibri" w:cs="Calibri"/>
        </w:rPr>
        <w:t>random_state</w:t>
      </w:r>
      <w:proofErr w:type="spellEnd"/>
      <w:r w:rsidRPr="00B237FD">
        <w:rPr>
          <w:rStyle w:val="HTMLCode"/>
          <w:rFonts w:ascii="Calibri" w:hAnsi="Calibri" w:cs="Calibri"/>
        </w:rPr>
        <w:t>=42</w:t>
      </w:r>
      <w:r w:rsidRPr="00B237FD">
        <w:rPr>
          <w:rFonts w:ascii="Calibri" w:hAnsi="Calibri" w:cs="Calibri"/>
        </w:rPr>
        <w:t xml:space="preserve"> on the standardised four-feature dataset following age correction. All 1,433 respondents were retained.</w:t>
      </w:r>
    </w:p>
    <w:p w14:paraId="04DB4B73" w14:textId="77777777" w:rsidR="00B237FD" w:rsidRDefault="00B237FD">
      <w:pPr>
        <w:spacing w:after="0" w:line="259" w:lineRule="auto"/>
        <w:ind w:left="0" w:firstLine="0"/>
        <w:jc w:val="left"/>
      </w:pPr>
    </w:p>
    <w:tbl>
      <w:tblPr>
        <w:tblStyle w:val="TableGrid0"/>
        <w:tblW w:w="0" w:type="auto"/>
        <w:tblLook w:val="04A0" w:firstRow="1" w:lastRow="0" w:firstColumn="1" w:lastColumn="0" w:noHBand="0" w:noVBand="1"/>
      </w:tblPr>
      <w:tblGrid>
        <w:gridCol w:w="1090"/>
        <w:gridCol w:w="2630"/>
        <w:gridCol w:w="2390"/>
      </w:tblGrid>
      <w:tr w:rsidR="008D7728" w:rsidRPr="008D7728" w14:paraId="5B512F8D" w14:textId="77777777" w:rsidTr="008D7728">
        <w:tc>
          <w:tcPr>
            <w:tcW w:w="0" w:type="auto"/>
            <w:hideMark/>
          </w:tcPr>
          <w:p w14:paraId="0DA2A245" w14:textId="77777777" w:rsidR="008D7728" w:rsidRPr="008D7728" w:rsidRDefault="008D7728" w:rsidP="008D7728">
            <w:pPr>
              <w:spacing w:after="0" w:line="240" w:lineRule="auto"/>
              <w:ind w:left="0" w:firstLine="0"/>
              <w:jc w:val="center"/>
              <w:rPr>
                <w:b/>
                <w:bCs/>
                <w:color w:val="auto"/>
                <w:kern w:val="0"/>
                <w14:ligatures w14:val="none"/>
              </w:rPr>
            </w:pPr>
            <w:r w:rsidRPr="008D7728">
              <w:rPr>
                <w:b/>
                <w:bCs/>
                <w:color w:val="auto"/>
                <w:kern w:val="0"/>
                <w14:ligatures w14:val="none"/>
              </w:rPr>
              <w:t>Cluster</w:t>
            </w:r>
          </w:p>
        </w:tc>
        <w:tc>
          <w:tcPr>
            <w:tcW w:w="0" w:type="auto"/>
            <w:hideMark/>
          </w:tcPr>
          <w:p w14:paraId="3337FB79" w14:textId="77777777" w:rsidR="008D7728" w:rsidRPr="008D7728" w:rsidRDefault="008D7728" w:rsidP="008D7728">
            <w:pPr>
              <w:spacing w:after="0" w:line="240" w:lineRule="auto"/>
              <w:ind w:left="0" w:firstLine="0"/>
              <w:jc w:val="center"/>
              <w:rPr>
                <w:b/>
                <w:bCs/>
                <w:color w:val="auto"/>
                <w:kern w:val="0"/>
                <w14:ligatures w14:val="none"/>
              </w:rPr>
            </w:pPr>
            <w:r w:rsidRPr="008D7728">
              <w:rPr>
                <w:b/>
                <w:bCs/>
                <w:color w:val="auto"/>
                <w:kern w:val="0"/>
                <w14:ligatures w14:val="none"/>
              </w:rPr>
              <w:t>Number of respondents</w:t>
            </w:r>
          </w:p>
        </w:tc>
        <w:tc>
          <w:tcPr>
            <w:tcW w:w="0" w:type="auto"/>
            <w:hideMark/>
          </w:tcPr>
          <w:p w14:paraId="05B71299" w14:textId="77777777" w:rsidR="008D7728" w:rsidRPr="008D7728" w:rsidRDefault="008D7728" w:rsidP="008D7728">
            <w:pPr>
              <w:spacing w:after="0" w:line="240" w:lineRule="auto"/>
              <w:ind w:left="0" w:firstLine="0"/>
              <w:jc w:val="center"/>
              <w:rPr>
                <w:b/>
                <w:bCs/>
                <w:color w:val="auto"/>
                <w:kern w:val="0"/>
                <w14:ligatures w14:val="none"/>
              </w:rPr>
            </w:pPr>
            <w:r w:rsidRPr="008D7728">
              <w:rPr>
                <w:b/>
                <w:bCs/>
                <w:color w:val="auto"/>
                <w:kern w:val="0"/>
                <w14:ligatures w14:val="none"/>
              </w:rPr>
              <w:t>Proportion of sample</w:t>
            </w:r>
          </w:p>
        </w:tc>
      </w:tr>
      <w:tr w:rsidR="008D7728" w:rsidRPr="008D7728" w14:paraId="34FDF916" w14:textId="77777777" w:rsidTr="008D7728">
        <w:tc>
          <w:tcPr>
            <w:tcW w:w="0" w:type="auto"/>
            <w:hideMark/>
          </w:tcPr>
          <w:p w14:paraId="549A285C"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Cluster 0</w:t>
            </w:r>
          </w:p>
        </w:tc>
        <w:tc>
          <w:tcPr>
            <w:tcW w:w="0" w:type="auto"/>
            <w:hideMark/>
          </w:tcPr>
          <w:p w14:paraId="390B4017"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598</w:t>
            </w:r>
          </w:p>
        </w:tc>
        <w:tc>
          <w:tcPr>
            <w:tcW w:w="0" w:type="auto"/>
            <w:hideMark/>
          </w:tcPr>
          <w:p w14:paraId="7FA6970E"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41.7%</w:t>
            </w:r>
          </w:p>
        </w:tc>
      </w:tr>
      <w:tr w:rsidR="008D7728" w:rsidRPr="008D7728" w14:paraId="5AB4ACEE" w14:textId="77777777" w:rsidTr="008D7728">
        <w:tc>
          <w:tcPr>
            <w:tcW w:w="0" w:type="auto"/>
            <w:hideMark/>
          </w:tcPr>
          <w:p w14:paraId="0E49845B"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Cluster 1</w:t>
            </w:r>
          </w:p>
        </w:tc>
        <w:tc>
          <w:tcPr>
            <w:tcW w:w="0" w:type="auto"/>
            <w:hideMark/>
          </w:tcPr>
          <w:p w14:paraId="356755D9"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417</w:t>
            </w:r>
          </w:p>
        </w:tc>
        <w:tc>
          <w:tcPr>
            <w:tcW w:w="0" w:type="auto"/>
            <w:hideMark/>
          </w:tcPr>
          <w:p w14:paraId="585547E9"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29.1%</w:t>
            </w:r>
          </w:p>
        </w:tc>
      </w:tr>
      <w:tr w:rsidR="008D7728" w:rsidRPr="008D7728" w14:paraId="4DE2F6F2" w14:textId="77777777" w:rsidTr="008D7728">
        <w:tc>
          <w:tcPr>
            <w:tcW w:w="0" w:type="auto"/>
            <w:hideMark/>
          </w:tcPr>
          <w:p w14:paraId="605B06E4"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Cluster 2</w:t>
            </w:r>
          </w:p>
        </w:tc>
        <w:tc>
          <w:tcPr>
            <w:tcW w:w="0" w:type="auto"/>
            <w:hideMark/>
          </w:tcPr>
          <w:p w14:paraId="1F245044"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169</w:t>
            </w:r>
          </w:p>
        </w:tc>
        <w:tc>
          <w:tcPr>
            <w:tcW w:w="0" w:type="auto"/>
            <w:hideMark/>
          </w:tcPr>
          <w:p w14:paraId="4F2808B5"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11.8%</w:t>
            </w:r>
          </w:p>
        </w:tc>
      </w:tr>
      <w:tr w:rsidR="008D7728" w:rsidRPr="008D7728" w14:paraId="1F6267F5" w14:textId="77777777" w:rsidTr="008D7728">
        <w:tc>
          <w:tcPr>
            <w:tcW w:w="0" w:type="auto"/>
            <w:hideMark/>
          </w:tcPr>
          <w:p w14:paraId="17289109"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Cluster 3</w:t>
            </w:r>
          </w:p>
        </w:tc>
        <w:tc>
          <w:tcPr>
            <w:tcW w:w="0" w:type="auto"/>
            <w:hideMark/>
          </w:tcPr>
          <w:p w14:paraId="0A50C80F"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249</w:t>
            </w:r>
          </w:p>
        </w:tc>
        <w:tc>
          <w:tcPr>
            <w:tcW w:w="0" w:type="auto"/>
            <w:hideMark/>
          </w:tcPr>
          <w:p w14:paraId="5817AD5B" w14:textId="77777777" w:rsidR="008D7728" w:rsidRPr="008D7728" w:rsidRDefault="008D7728" w:rsidP="008D7728">
            <w:pPr>
              <w:spacing w:after="0" w:line="240" w:lineRule="auto"/>
              <w:ind w:left="0" w:firstLine="0"/>
              <w:jc w:val="left"/>
              <w:rPr>
                <w:color w:val="auto"/>
                <w:kern w:val="0"/>
                <w14:ligatures w14:val="none"/>
              </w:rPr>
            </w:pPr>
            <w:r w:rsidRPr="008D7728">
              <w:rPr>
                <w:color w:val="auto"/>
                <w:kern w:val="0"/>
                <w14:ligatures w14:val="none"/>
              </w:rPr>
              <w:t>17.4%</w:t>
            </w:r>
          </w:p>
        </w:tc>
      </w:tr>
    </w:tbl>
    <w:p w14:paraId="20C73BDA" w14:textId="77777777" w:rsidR="00B237FD" w:rsidRDefault="00B237FD">
      <w:pPr>
        <w:spacing w:after="0" w:line="259" w:lineRule="auto"/>
        <w:ind w:left="0" w:firstLine="0"/>
        <w:jc w:val="left"/>
      </w:pPr>
    </w:p>
    <w:p w14:paraId="4C22FEA0" w14:textId="77777777" w:rsidR="008D7728" w:rsidRDefault="008D7728" w:rsidP="008D7728">
      <w:pPr>
        <w:pStyle w:val="NormalWeb"/>
        <w:rPr>
          <w:rStyle w:val="Emphasis"/>
          <w:rFonts w:ascii="Calibri" w:hAnsi="Calibri" w:cs="Calibri"/>
        </w:rPr>
      </w:pPr>
      <w:r w:rsidRPr="0087354D">
        <w:rPr>
          <w:rStyle w:val="Emphasis"/>
          <w:rFonts w:ascii="Calibri" w:hAnsi="Calibri" w:cs="Calibri"/>
        </w:rPr>
        <w:t>Table 4: Cluster sizes for the final four-feature solution.</w:t>
      </w:r>
    </w:p>
    <w:p w14:paraId="1C14680C" w14:textId="77777777" w:rsidR="00355DA4" w:rsidRDefault="00355DA4" w:rsidP="008D7728">
      <w:pPr>
        <w:pStyle w:val="NormalWeb"/>
        <w:rPr>
          <w:rStyle w:val="Emphasis"/>
          <w:rFonts w:ascii="Calibri" w:hAnsi="Calibri" w:cs="Calibri"/>
        </w:rPr>
      </w:pPr>
    </w:p>
    <w:p w14:paraId="4E8E0695" w14:textId="14052848" w:rsidR="00355DA4" w:rsidRPr="0087354D" w:rsidRDefault="00355DA4" w:rsidP="008D7728">
      <w:pPr>
        <w:pStyle w:val="NormalWeb"/>
        <w:rPr>
          <w:rFonts w:ascii="Calibri" w:hAnsi="Calibri" w:cs="Calibri"/>
        </w:rPr>
      </w:pPr>
      <w:r w:rsidRPr="00355DA4">
        <w:rPr>
          <w:rFonts w:ascii="Calibri" w:hAnsi="Calibri" w:cs="Calibri"/>
        </w:rPr>
        <w:drawing>
          <wp:inline distT="0" distB="0" distL="0" distR="0" wp14:anchorId="24E6FBBE" wp14:editId="4C547A98">
            <wp:extent cx="5016500" cy="3746500"/>
            <wp:effectExtent l="0" t="0" r="0" b="0"/>
            <wp:docPr id="12038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37803" name=""/>
                    <pic:cNvPicPr/>
                  </pic:nvPicPr>
                  <pic:blipFill>
                    <a:blip r:embed="rId21"/>
                    <a:stretch>
                      <a:fillRect/>
                    </a:stretch>
                  </pic:blipFill>
                  <pic:spPr>
                    <a:xfrm>
                      <a:off x="0" y="0"/>
                      <a:ext cx="5016500" cy="3746500"/>
                    </a:xfrm>
                    <a:prstGeom prst="rect">
                      <a:avLst/>
                    </a:prstGeom>
                  </pic:spPr>
                </pic:pic>
              </a:graphicData>
            </a:graphic>
          </wp:inline>
        </w:drawing>
      </w:r>
    </w:p>
    <w:p w14:paraId="0E7963AE" w14:textId="77777777" w:rsidR="008D7728" w:rsidRPr="0087354D" w:rsidRDefault="008D7728" w:rsidP="008D7728">
      <w:pPr>
        <w:pStyle w:val="NormalWeb"/>
        <w:rPr>
          <w:rFonts w:ascii="Calibri" w:hAnsi="Calibri" w:cs="Calibri"/>
        </w:rPr>
      </w:pPr>
      <w:r w:rsidRPr="0087354D">
        <w:rPr>
          <w:rStyle w:val="Emphasis"/>
          <w:rFonts w:ascii="Calibri" w:hAnsi="Calibri" w:cs="Calibri"/>
        </w:rPr>
        <w:lastRenderedPageBreak/>
        <w:t>Figure 2: PCA projection of the age-corrected four-feature K-Means solution (k = 4). Colours indicate cluster membership. The two components explain 57.32% of the total variance.</w:t>
      </w:r>
    </w:p>
    <w:p w14:paraId="61F1CD1F" w14:textId="77777777" w:rsidR="008D7728" w:rsidRPr="0087354D" w:rsidRDefault="008D7728" w:rsidP="008D7728">
      <w:pPr>
        <w:pStyle w:val="NormalWeb"/>
        <w:rPr>
          <w:rFonts w:ascii="Calibri" w:hAnsi="Calibri" w:cs="Calibri"/>
        </w:rPr>
      </w:pPr>
      <w:r w:rsidRPr="0087354D">
        <w:rPr>
          <w:rFonts w:ascii="Calibri" w:hAnsi="Calibri" w:cs="Calibri"/>
        </w:rPr>
        <w:t>Figure 2 displays the cluster assignments in two dimensions. The line-like patterns reflect the combination of three binary features and age: respondents sharing binary responses differ along the numerical age dimension. As the projection retains only part of the variance, the cluster profiles provide additional information for interpretation.</w:t>
      </w:r>
    </w:p>
    <w:p w14:paraId="377BB979" w14:textId="77777777" w:rsidR="00EE5C1B" w:rsidRDefault="00EE5C1B" w:rsidP="008D7728">
      <w:pPr>
        <w:pStyle w:val="NormalWeb"/>
      </w:pPr>
    </w:p>
    <w:tbl>
      <w:tblPr>
        <w:tblStyle w:val="TableGrid0"/>
        <w:tblW w:w="0" w:type="auto"/>
        <w:tblLook w:val="04A0" w:firstRow="1" w:lastRow="0" w:firstColumn="1" w:lastColumn="0" w:noHBand="0" w:noVBand="1"/>
      </w:tblPr>
      <w:tblGrid>
        <w:gridCol w:w="3909"/>
        <w:gridCol w:w="1156"/>
        <w:gridCol w:w="1156"/>
        <w:gridCol w:w="1156"/>
        <w:gridCol w:w="1156"/>
      </w:tblGrid>
      <w:tr w:rsidR="00EE5C1B" w:rsidRPr="00EE5C1B" w14:paraId="06CD109D" w14:textId="77777777" w:rsidTr="00EE5C1B">
        <w:tc>
          <w:tcPr>
            <w:tcW w:w="0" w:type="auto"/>
            <w:hideMark/>
          </w:tcPr>
          <w:p w14:paraId="276651D0" w14:textId="77777777" w:rsidR="00EE5C1B" w:rsidRPr="00EE5C1B" w:rsidRDefault="00EE5C1B" w:rsidP="00EE5C1B">
            <w:pPr>
              <w:spacing w:after="0" w:line="240" w:lineRule="auto"/>
              <w:ind w:left="0" w:firstLine="0"/>
              <w:jc w:val="center"/>
              <w:rPr>
                <w:b/>
                <w:bCs/>
                <w:color w:val="auto"/>
                <w:kern w:val="0"/>
                <w14:ligatures w14:val="none"/>
              </w:rPr>
            </w:pPr>
            <w:r w:rsidRPr="00EE5C1B">
              <w:rPr>
                <w:b/>
                <w:bCs/>
                <w:color w:val="auto"/>
                <w:kern w:val="0"/>
                <w14:ligatures w14:val="none"/>
              </w:rPr>
              <w:t>Feature</w:t>
            </w:r>
          </w:p>
        </w:tc>
        <w:tc>
          <w:tcPr>
            <w:tcW w:w="0" w:type="auto"/>
            <w:hideMark/>
          </w:tcPr>
          <w:p w14:paraId="1B5D61EB" w14:textId="77777777" w:rsidR="00EE5C1B" w:rsidRPr="00EE5C1B" w:rsidRDefault="00EE5C1B" w:rsidP="00EE5C1B">
            <w:pPr>
              <w:spacing w:after="0" w:line="240" w:lineRule="auto"/>
              <w:ind w:left="0" w:firstLine="0"/>
              <w:jc w:val="center"/>
              <w:rPr>
                <w:b/>
                <w:bCs/>
                <w:color w:val="auto"/>
                <w:kern w:val="0"/>
                <w14:ligatures w14:val="none"/>
              </w:rPr>
            </w:pPr>
            <w:r w:rsidRPr="00EE5C1B">
              <w:rPr>
                <w:b/>
                <w:bCs/>
                <w:color w:val="auto"/>
                <w:kern w:val="0"/>
                <w14:ligatures w14:val="none"/>
              </w:rPr>
              <w:t>Cluster 0</w:t>
            </w:r>
          </w:p>
        </w:tc>
        <w:tc>
          <w:tcPr>
            <w:tcW w:w="0" w:type="auto"/>
            <w:hideMark/>
          </w:tcPr>
          <w:p w14:paraId="6882478A" w14:textId="77777777" w:rsidR="00EE5C1B" w:rsidRPr="00EE5C1B" w:rsidRDefault="00EE5C1B" w:rsidP="00EE5C1B">
            <w:pPr>
              <w:spacing w:after="0" w:line="240" w:lineRule="auto"/>
              <w:ind w:left="0" w:firstLine="0"/>
              <w:jc w:val="center"/>
              <w:rPr>
                <w:b/>
                <w:bCs/>
                <w:color w:val="auto"/>
                <w:kern w:val="0"/>
                <w14:ligatures w14:val="none"/>
              </w:rPr>
            </w:pPr>
            <w:r w:rsidRPr="00EE5C1B">
              <w:rPr>
                <w:b/>
                <w:bCs/>
                <w:color w:val="auto"/>
                <w:kern w:val="0"/>
                <w14:ligatures w14:val="none"/>
              </w:rPr>
              <w:t>Cluster 1</w:t>
            </w:r>
          </w:p>
        </w:tc>
        <w:tc>
          <w:tcPr>
            <w:tcW w:w="0" w:type="auto"/>
            <w:hideMark/>
          </w:tcPr>
          <w:p w14:paraId="68FF6ACC" w14:textId="77777777" w:rsidR="00EE5C1B" w:rsidRPr="00EE5C1B" w:rsidRDefault="00EE5C1B" w:rsidP="00EE5C1B">
            <w:pPr>
              <w:spacing w:after="0" w:line="240" w:lineRule="auto"/>
              <w:ind w:left="0" w:firstLine="0"/>
              <w:jc w:val="center"/>
              <w:rPr>
                <w:b/>
                <w:bCs/>
                <w:color w:val="auto"/>
                <w:kern w:val="0"/>
                <w14:ligatures w14:val="none"/>
              </w:rPr>
            </w:pPr>
            <w:r w:rsidRPr="00EE5C1B">
              <w:rPr>
                <w:b/>
                <w:bCs/>
                <w:color w:val="auto"/>
                <w:kern w:val="0"/>
                <w14:ligatures w14:val="none"/>
              </w:rPr>
              <w:t>Cluster 2</w:t>
            </w:r>
          </w:p>
        </w:tc>
        <w:tc>
          <w:tcPr>
            <w:tcW w:w="0" w:type="auto"/>
            <w:hideMark/>
          </w:tcPr>
          <w:p w14:paraId="29B10301" w14:textId="77777777" w:rsidR="00EE5C1B" w:rsidRPr="00EE5C1B" w:rsidRDefault="00EE5C1B" w:rsidP="00EE5C1B">
            <w:pPr>
              <w:spacing w:after="0" w:line="240" w:lineRule="auto"/>
              <w:ind w:left="0" w:firstLine="0"/>
              <w:jc w:val="center"/>
              <w:rPr>
                <w:b/>
                <w:bCs/>
                <w:color w:val="auto"/>
                <w:kern w:val="0"/>
                <w14:ligatures w14:val="none"/>
              </w:rPr>
            </w:pPr>
            <w:r w:rsidRPr="00EE5C1B">
              <w:rPr>
                <w:b/>
                <w:bCs/>
                <w:color w:val="auto"/>
                <w:kern w:val="0"/>
                <w14:ligatures w14:val="none"/>
              </w:rPr>
              <w:t>Cluster 3</w:t>
            </w:r>
          </w:p>
        </w:tc>
      </w:tr>
      <w:tr w:rsidR="00EE5C1B" w:rsidRPr="00EE5C1B" w14:paraId="2B08F708" w14:textId="77777777" w:rsidTr="00EE5C1B">
        <w:tc>
          <w:tcPr>
            <w:tcW w:w="0" w:type="auto"/>
            <w:hideMark/>
          </w:tcPr>
          <w:p w14:paraId="040302F2"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Self-employed (%)</w:t>
            </w:r>
          </w:p>
        </w:tc>
        <w:tc>
          <w:tcPr>
            <w:tcW w:w="0" w:type="auto"/>
            <w:hideMark/>
          </w:tcPr>
          <w:p w14:paraId="0294C254"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0.0</w:t>
            </w:r>
          </w:p>
        </w:tc>
        <w:tc>
          <w:tcPr>
            <w:tcW w:w="0" w:type="auto"/>
            <w:hideMark/>
          </w:tcPr>
          <w:p w14:paraId="1FEFBDC6"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0.0</w:t>
            </w:r>
          </w:p>
        </w:tc>
        <w:tc>
          <w:tcPr>
            <w:tcW w:w="0" w:type="auto"/>
            <w:hideMark/>
          </w:tcPr>
          <w:p w14:paraId="4B5023AE"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22.5</w:t>
            </w:r>
          </w:p>
        </w:tc>
        <w:tc>
          <w:tcPr>
            <w:tcW w:w="0" w:type="auto"/>
            <w:hideMark/>
          </w:tcPr>
          <w:p w14:paraId="5C75B761"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100.0</w:t>
            </w:r>
          </w:p>
        </w:tc>
      </w:tr>
      <w:tr w:rsidR="00EE5C1B" w:rsidRPr="00EE5C1B" w14:paraId="7E82EBA1" w14:textId="77777777" w:rsidTr="00EE5C1B">
        <w:tc>
          <w:tcPr>
            <w:tcW w:w="0" w:type="auto"/>
            <w:hideMark/>
          </w:tcPr>
          <w:p w14:paraId="11F9ABE0"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Has previous employers (%)</w:t>
            </w:r>
          </w:p>
        </w:tc>
        <w:tc>
          <w:tcPr>
            <w:tcW w:w="0" w:type="auto"/>
            <w:hideMark/>
          </w:tcPr>
          <w:p w14:paraId="32436C2B"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100.0</w:t>
            </w:r>
          </w:p>
        </w:tc>
        <w:tc>
          <w:tcPr>
            <w:tcW w:w="0" w:type="auto"/>
            <w:hideMark/>
          </w:tcPr>
          <w:p w14:paraId="5F998583"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100.0</w:t>
            </w:r>
          </w:p>
        </w:tc>
        <w:tc>
          <w:tcPr>
            <w:tcW w:w="0" w:type="auto"/>
            <w:hideMark/>
          </w:tcPr>
          <w:p w14:paraId="1FA3CEE7"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0.0</w:t>
            </w:r>
          </w:p>
        </w:tc>
        <w:tc>
          <w:tcPr>
            <w:tcW w:w="0" w:type="auto"/>
            <w:hideMark/>
          </w:tcPr>
          <w:p w14:paraId="6A45455D"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100.0</w:t>
            </w:r>
          </w:p>
        </w:tc>
      </w:tr>
      <w:tr w:rsidR="00EE5C1B" w:rsidRPr="00EE5C1B" w14:paraId="1AAFEC82" w14:textId="77777777" w:rsidTr="00EE5C1B">
        <w:tc>
          <w:tcPr>
            <w:tcW w:w="0" w:type="auto"/>
            <w:hideMark/>
          </w:tcPr>
          <w:p w14:paraId="7F968070"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Has sought professional treatment (%)</w:t>
            </w:r>
          </w:p>
        </w:tc>
        <w:tc>
          <w:tcPr>
            <w:tcW w:w="0" w:type="auto"/>
            <w:hideMark/>
          </w:tcPr>
          <w:p w14:paraId="4BCA39C1"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100.0</w:t>
            </w:r>
          </w:p>
        </w:tc>
        <w:tc>
          <w:tcPr>
            <w:tcW w:w="0" w:type="auto"/>
            <w:hideMark/>
          </w:tcPr>
          <w:p w14:paraId="28167EB3"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0.0</w:t>
            </w:r>
          </w:p>
        </w:tc>
        <w:tc>
          <w:tcPr>
            <w:tcW w:w="0" w:type="auto"/>
            <w:hideMark/>
          </w:tcPr>
          <w:p w14:paraId="02076DDA"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47.3</w:t>
            </w:r>
          </w:p>
        </w:tc>
        <w:tc>
          <w:tcPr>
            <w:tcW w:w="0" w:type="auto"/>
            <w:hideMark/>
          </w:tcPr>
          <w:p w14:paraId="720DE8FB"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64.7</w:t>
            </w:r>
          </w:p>
        </w:tc>
      </w:tr>
      <w:tr w:rsidR="00EE5C1B" w:rsidRPr="00EE5C1B" w14:paraId="78BF26F4" w14:textId="77777777" w:rsidTr="00EE5C1B">
        <w:tc>
          <w:tcPr>
            <w:tcW w:w="0" w:type="auto"/>
            <w:hideMark/>
          </w:tcPr>
          <w:p w14:paraId="6A110347"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Mean age (years)</w:t>
            </w:r>
          </w:p>
        </w:tc>
        <w:tc>
          <w:tcPr>
            <w:tcW w:w="0" w:type="auto"/>
            <w:hideMark/>
          </w:tcPr>
          <w:p w14:paraId="29B7A2A5"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34.2</w:t>
            </w:r>
          </w:p>
        </w:tc>
        <w:tc>
          <w:tcPr>
            <w:tcW w:w="0" w:type="auto"/>
            <w:hideMark/>
          </w:tcPr>
          <w:p w14:paraId="04E76458"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33.4</w:t>
            </w:r>
          </w:p>
        </w:tc>
        <w:tc>
          <w:tcPr>
            <w:tcW w:w="0" w:type="auto"/>
            <w:hideMark/>
          </w:tcPr>
          <w:p w14:paraId="3C0133A0"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30.8</w:t>
            </w:r>
          </w:p>
        </w:tc>
        <w:tc>
          <w:tcPr>
            <w:tcW w:w="0" w:type="auto"/>
            <w:hideMark/>
          </w:tcPr>
          <w:p w14:paraId="152648AF" w14:textId="77777777" w:rsidR="00EE5C1B" w:rsidRPr="00EE5C1B" w:rsidRDefault="00EE5C1B" w:rsidP="00EE5C1B">
            <w:pPr>
              <w:spacing w:after="0" w:line="240" w:lineRule="auto"/>
              <w:ind w:left="0" w:firstLine="0"/>
              <w:jc w:val="left"/>
              <w:rPr>
                <w:color w:val="auto"/>
                <w:kern w:val="0"/>
                <w14:ligatures w14:val="none"/>
              </w:rPr>
            </w:pPr>
            <w:r w:rsidRPr="00EE5C1B">
              <w:rPr>
                <w:color w:val="auto"/>
                <w:kern w:val="0"/>
                <w14:ligatures w14:val="none"/>
              </w:rPr>
              <w:t>37.3</w:t>
            </w:r>
          </w:p>
        </w:tc>
      </w:tr>
    </w:tbl>
    <w:p w14:paraId="7E7327C0" w14:textId="77777777" w:rsidR="00EE5C1B" w:rsidRDefault="00EE5C1B" w:rsidP="008D7728">
      <w:pPr>
        <w:pStyle w:val="NormalWeb"/>
      </w:pPr>
    </w:p>
    <w:p w14:paraId="1AF3E9AD" w14:textId="77777777" w:rsidR="0087354D" w:rsidRPr="0087354D" w:rsidRDefault="0087354D" w:rsidP="0087354D">
      <w:pPr>
        <w:pStyle w:val="NormalWeb"/>
        <w:rPr>
          <w:rFonts w:ascii="Calibri" w:hAnsi="Calibri" w:cs="Calibri"/>
        </w:rPr>
      </w:pPr>
      <w:r w:rsidRPr="0087354D">
        <w:rPr>
          <w:rStyle w:val="Emphasis"/>
          <w:rFonts w:ascii="Calibri" w:hAnsi="Calibri" w:cs="Calibri"/>
        </w:rPr>
        <w:t>Table 5: Final cluster profiles on their original scales. Binary percentages represent observed responses; mean age includes the two median-imputed corrections.</w:t>
      </w:r>
    </w:p>
    <w:p w14:paraId="1A5846E6" w14:textId="77777777" w:rsidR="0087354D" w:rsidRPr="0087354D" w:rsidRDefault="0087354D" w:rsidP="0087354D">
      <w:pPr>
        <w:pStyle w:val="NormalWeb"/>
        <w:rPr>
          <w:rFonts w:ascii="Calibri" w:hAnsi="Calibri" w:cs="Calibri"/>
        </w:rPr>
      </w:pPr>
      <w:r w:rsidRPr="0087354D">
        <w:rPr>
          <w:rFonts w:ascii="Calibri" w:hAnsi="Calibri" w:cs="Calibri"/>
        </w:rPr>
        <w:t>Clusters 0 and 1 contain non-self-employed respondents with previous employers and differ entirely in treatment-seeking history. Cluster 2 comprises respondents without previous employers, while Cluster 3 consists of self-employed respondents with previous employers. These profiles describe differences in the selected inputs; they do not independently establish differences in mental-health severity or support needs. Section 5 evaluates their relevance to the HR objective</w:t>
      </w:r>
    </w:p>
    <w:p w14:paraId="1098D553" w14:textId="77777777" w:rsidR="00B237FD" w:rsidRDefault="00B237FD">
      <w:pPr>
        <w:pStyle w:val="Heading1"/>
        <w:ind w:left="-5"/>
      </w:pPr>
    </w:p>
    <w:p w14:paraId="531204BB" w14:textId="6BEA24F6" w:rsidR="00BD638E" w:rsidRDefault="00000000">
      <w:pPr>
        <w:pStyle w:val="Heading1"/>
        <w:ind w:left="-5"/>
      </w:pPr>
      <w:r>
        <w:t xml:space="preserve">5. Results and Critical Interpretation </w:t>
      </w:r>
    </w:p>
    <w:p w14:paraId="3FE7A99D" w14:textId="77777777" w:rsidR="004A10A9" w:rsidRDefault="004A10A9" w:rsidP="004A10A9"/>
    <w:p w14:paraId="5D81B039" w14:textId="0DBA6B8D" w:rsidR="004A10A9" w:rsidRPr="004A10A9" w:rsidRDefault="004A10A9" w:rsidP="004A10A9">
      <w:pPr>
        <w:pStyle w:val="NormalWeb"/>
        <w:rPr>
          <w:rFonts w:ascii="Calibri" w:hAnsi="Calibri" w:cs="Calibri"/>
        </w:rPr>
      </w:pPr>
      <w:r w:rsidRPr="004A10A9">
        <w:rPr>
          <w:rFonts w:ascii="Calibri" w:hAnsi="Calibri" w:cs="Calibri"/>
        </w:rPr>
        <w:t>The final four-cluster solution achieved a silhouette score of 0.5248 and produced interpretable groups based on employment circumstances, treatment-seeking</w:t>
      </w:r>
      <w:r>
        <w:rPr>
          <w:rFonts w:ascii="Calibri" w:hAnsi="Calibri" w:cs="Calibri"/>
        </w:rPr>
        <w:t>,</w:t>
      </w:r>
      <w:r w:rsidRPr="004A10A9">
        <w:rPr>
          <w:rFonts w:ascii="Calibri" w:hAnsi="Calibri" w:cs="Calibri"/>
        </w:rPr>
        <w:t xml:space="preserve"> and age. However, separation within the selected feature space does not establish that the groups represent distinct mental-health support needs.</w:t>
      </w:r>
    </w:p>
    <w:p w14:paraId="535251C6" w14:textId="77777777" w:rsidR="004A10A9" w:rsidRPr="004A10A9" w:rsidRDefault="004A10A9" w:rsidP="004A10A9">
      <w:pPr>
        <w:pStyle w:val="NormalWeb"/>
        <w:rPr>
          <w:rFonts w:ascii="Calibri" w:hAnsi="Calibri" w:cs="Calibri"/>
        </w:rPr>
      </w:pPr>
      <w:r w:rsidRPr="004A10A9">
        <w:rPr>
          <w:rFonts w:ascii="Calibri" w:hAnsi="Calibri" w:cs="Calibri"/>
        </w:rPr>
        <w:t xml:space="preserve">Clusters 0 and 1 share the same employment characteristics but differ entirely in treatment-seeking history. Because treatment-seeking was an input to clustering, this separation is partly a consequence of how the analysis was constructed. It should not be interpreted as independent evidence of different mental-health conditions. In particular, not having sought </w:t>
      </w:r>
      <w:r w:rsidRPr="004A10A9">
        <w:rPr>
          <w:rFonts w:ascii="Calibri" w:hAnsi="Calibri" w:cs="Calibri"/>
        </w:rPr>
        <w:lastRenderedPageBreak/>
        <w:t>treatment does not establish an absence of need, and having sought treatment does not establish current severity.</w:t>
      </w:r>
    </w:p>
    <w:p w14:paraId="1817F552" w14:textId="77777777" w:rsidR="004A10A9" w:rsidRPr="004A10A9" w:rsidRDefault="004A10A9" w:rsidP="004A10A9">
      <w:pPr>
        <w:pStyle w:val="NormalWeb"/>
        <w:rPr>
          <w:rFonts w:ascii="Calibri" w:hAnsi="Calibri" w:cs="Calibri"/>
        </w:rPr>
      </w:pPr>
      <w:r w:rsidRPr="004A10A9">
        <w:rPr>
          <w:rFonts w:ascii="Calibri" w:hAnsi="Calibri" w:cs="Calibri"/>
        </w:rPr>
        <w:t>Clusters 2 and 3 primarily reflect employment history and self-employment. These distinctions may provide context for further investigation, but the analysis does not demonstrate that either group requires a particular intervention. Age differences similarly describe the groups without establishing their causes or practical significance.</w:t>
      </w:r>
    </w:p>
    <w:p w14:paraId="6A2AFCD7" w14:textId="77777777" w:rsidR="004A10A9" w:rsidRPr="004A10A9" w:rsidRDefault="004A10A9" w:rsidP="004A10A9">
      <w:pPr>
        <w:pStyle w:val="NormalWeb"/>
        <w:rPr>
          <w:rFonts w:ascii="Calibri" w:hAnsi="Calibri" w:cs="Calibri"/>
        </w:rPr>
      </w:pPr>
      <w:r w:rsidRPr="004A10A9">
        <w:rPr>
          <w:rFonts w:ascii="Calibri" w:hAnsi="Calibri" w:cs="Calibri"/>
        </w:rPr>
        <w:t>The preprocessing comparisons also revealed sensitivity to analytical choices. Correcting two implausible ages reduced the six-feature model’s silhouette score at k = 9 from 0.6206 to 0.5388. Excluding questions with apparent routing-related missingness avoided assigning potentially misleading answers, but narrowed the information available for clustering. The final feature set contains only one direct measure of mental-health help-seeking.</w:t>
      </w:r>
    </w:p>
    <w:p w14:paraId="0E32AAD6" w14:textId="77777777" w:rsidR="004A10A9" w:rsidRPr="004A10A9" w:rsidRDefault="004A10A9" w:rsidP="004A10A9">
      <w:pPr>
        <w:pStyle w:val="NormalWeb"/>
        <w:rPr>
          <w:rFonts w:ascii="Calibri" w:hAnsi="Calibri" w:cs="Calibri"/>
        </w:rPr>
      </w:pPr>
      <w:r w:rsidRPr="004A10A9">
        <w:rPr>
          <w:rFonts w:ascii="Calibri" w:hAnsi="Calibri" w:cs="Calibri"/>
        </w:rPr>
        <w:t>The results therefore provide an exploratory description of respondents rather than a validated basis for allocating HR support. Further analysis should examine more direct measures of mental-health experience and workplace support before translating these groups into recommendations for a particular organisation.</w:t>
      </w:r>
    </w:p>
    <w:p w14:paraId="286ADE44" w14:textId="77777777" w:rsidR="004A10A9" w:rsidRPr="004A10A9" w:rsidRDefault="004A10A9" w:rsidP="004A10A9"/>
    <w:p w14:paraId="76F617CD" w14:textId="77777777" w:rsidR="00BD638E" w:rsidRDefault="00000000">
      <w:pPr>
        <w:pStyle w:val="Heading1"/>
        <w:ind w:left="-5"/>
      </w:pPr>
      <w:r>
        <w:t xml:space="preserve">6. Recommended Next Steps </w:t>
      </w:r>
    </w:p>
    <w:p w14:paraId="27857F1E" w14:textId="77777777" w:rsidR="001511E7" w:rsidRPr="001511E7" w:rsidRDefault="001511E7" w:rsidP="001511E7">
      <w:pPr>
        <w:spacing w:before="100" w:beforeAutospacing="1" w:after="100" w:afterAutospacing="1" w:line="240" w:lineRule="auto"/>
        <w:ind w:left="0" w:firstLine="0"/>
        <w:jc w:val="left"/>
        <w:rPr>
          <w:rFonts w:ascii="Calibri" w:hAnsi="Calibri" w:cs="Calibri"/>
          <w:color w:val="auto"/>
          <w:kern w:val="0"/>
          <w14:ligatures w14:val="none"/>
        </w:rPr>
      </w:pPr>
      <w:r w:rsidRPr="001511E7">
        <w:rPr>
          <w:rFonts w:ascii="Calibri" w:hAnsi="Calibri" w:cs="Calibri"/>
          <w:color w:val="auto"/>
          <w:kern w:val="0"/>
          <w14:ligatures w14:val="none"/>
        </w:rPr>
        <w:t>Further analysis should focus on whether the clusters reflect meaningful differences in mental-health experiences and support needs.</w:t>
      </w:r>
    </w:p>
    <w:p w14:paraId="476A779E" w14:textId="77777777" w:rsidR="001511E7" w:rsidRPr="001511E7" w:rsidRDefault="001511E7" w:rsidP="001511E7">
      <w:pPr>
        <w:numPr>
          <w:ilvl w:val="0"/>
          <w:numId w:val="5"/>
        </w:numPr>
        <w:spacing w:before="100" w:beforeAutospacing="1" w:after="100" w:afterAutospacing="1" w:line="240" w:lineRule="auto"/>
        <w:jc w:val="left"/>
        <w:rPr>
          <w:rFonts w:ascii="Calibri" w:hAnsi="Calibri" w:cs="Calibri"/>
          <w:color w:val="auto"/>
          <w:kern w:val="0"/>
          <w14:ligatures w14:val="none"/>
        </w:rPr>
      </w:pPr>
      <w:r w:rsidRPr="001511E7">
        <w:rPr>
          <w:rFonts w:ascii="Calibri" w:hAnsi="Calibri" w:cs="Calibri"/>
          <w:b/>
          <w:bCs/>
          <w:color w:val="auto"/>
          <w:kern w:val="0"/>
          <w14:ligatures w14:val="none"/>
        </w:rPr>
        <w:t>Broaden the feature set.</w:t>
      </w:r>
      <w:r w:rsidRPr="001511E7">
        <w:rPr>
          <w:rFonts w:ascii="Calibri" w:hAnsi="Calibri" w:cs="Calibri"/>
          <w:color w:val="auto"/>
          <w:kern w:val="0"/>
          <w14:ligatures w14:val="none"/>
        </w:rPr>
        <w:t xml:space="preserve"> Consider variables addressing mental-health experiences, workplace support and barriers to seeking help, after assessing their missingness and applicability.</w:t>
      </w:r>
    </w:p>
    <w:p w14:paraId="5A7BBA72" w14:textId="77777777" w:rsidR="001511E7" w:rsidRPr="001511E7" w:rsidRDefault="001511E7" w:rsidP="001511E7">
      <w:pPr>
        <w:numPr>
          <w:ilvl w:val="0"/>
          <w:numId w:val="5"/>
        </w:numPr>
        <w:spacing w:before="100" w:beforeAutospacing="1" w:after="100" w:afterAutospacing="1" w:line="240" w:lineRule="auto"/>
        <w:jc w:val="left"/>
        <w:rPr>
          <w:rFonts w:ascii="Calibri" w:hAnsi="Calibri" w:cs="Calibri"/>
          <w:color w:val="auto"/>
          <w:kern w:val="0"/>
          <w14:ligatures w14:val="none"/>
        </w:rPr>
      </w:pPr>
      <w:r w:rsidRPr="001511E7">
        <w:rPr>
          <w:rFonts w:ascii="Calibri" w:hAnsi="Calibri" w:cs="Calibri"/>
          <w:b/>
          <w:bCs/>
          <w:color w:val="auto"/>
          <w:kern w:val="0"/>
          <w14:ligatures w14:val="none"/>
        </w:rPr>
        <w:t>Verify survey routing.</w:t>
      </w:r>
      <w:r w:rsidRPr="001511E7">
        <w:rPr>
          <w:rFonts w:ascii="Calibri" w:hAnsi="Calibri" w:cs="Calibri"/>
          <w:color w:val="auto"/>
          <w:kern w:val="0"/>
          <w14:ligatures w14:val="none"/>
        </w:rPr>
        <w:t xml:space="preserve"> Check the questionnaire to distinguish non-applicable questions from unanswered ones and choose suitable treatments for each.</w:t>
      </w:r>
    </w:p>
    <w:p w14:paraId="57AC7D48" w14:textId="77777777" w:rsidR="001511E7" w:rsidRPr="001511E7" w:rsidRDefault="001511E7" w:rsidP="001511E7">
      <w:pPr>
        <w:numPr>
          <w:ilvl w:val="0"/>
          <w:numId w:val="5"/>
        </w:numPr>
        <w:spacing w:before="100" w:beforeAutospacing="1" w:after="100" w:afterAutospacing="1" w:line="240" w:lineRule="auto"/>
        <w:jc w:val="left"/>
        <w:rPr>
          <w:rFonts w:ascii="Calibri" w:hAnsi="Calibri" w:cs="Calibri"/>
          <w:color w:val="auto"/>
          <w:kern w:val="0"/>
          <w14:ligatures w14:val="none"/>
        </w:rPr>
      </w:pPr>
      <w:r w:rsidRPr="001511E7">
        <w:rPr>
          <w:rFonts w:ascii="Calibri" w:hAnsi="Calibri" w:cs="Calibri"/>
          <w:b/>
          <w:bCs/>
          <w:color w:val="auto"/>
          <w:kern w:val="0"/>
          <w14:ligatures w14:val="none"/>
        </w:rPr>
        <w:t>Assess cluster stability.</w:t>
      </w:r>
      <w:r w:rsidRPr="001511E7">
        <w:rPr>
          <w:rFonts w:ascii="Calibri" w:hAnsi="Calibri" w:cs="Calibri"/>
          <w:color w:val="auto"/>
          <w:kern w:val="0"/>
          <w14:ligatures w14:val="none"/>
        </w:rPr>
        <w:t xml:space="preserve"> Repeat clustering across random seeds and resampled datasets to examine whether similar groups consistently emerge.</w:t>
      </w:r>
    </w:p>
    <w:p w14:paraId="0F4F1325" w14:textId="77777777" w:rsidR="001511E7" w:rsidRPr="001511E7" w:rsidRDefault="001511E7" w:rsidP="001511E7">
      <w:pPr>
        <w:numPr>
          <w:ilvl w:val="0"/>
          <w:numId w:val="5"/>
        </w:numPr>
        <w:spacing w:before="100" w:beforeAutospacing="1" w:after="100" w:afterAutospacing="1" w:line="240" w:lineRule="auto"/>
        <w:jc w:val="left"/>
        <w:rPr>
          <w:rFonts w:ascii="Calibri" w:hAnsi="Calibri" w:cs="Calibri"/>
          <w:color w:val="auto"/>
          <w:kern w:val="0"/>
          <w14:ligatures w14:val="none"/>
        </w:rPr>
      </w:pPr>
      <w:r w:rsidRPr="001511E7">
        <w:rPr>
          <w:rFonts w:ascii="Calibri" w:hAnsi="Calibri" w:cs="Calibri"/>
          <w:b/>
          <w:bCs/>
          <w:color w:val="auto"/>
          <w:kern w:val="0"/>
          <w14:ligatures w14:val="none"/>
        </w:rPr>
        <w:t>Evaluate information not used in clustering.</w:t>
      </w:r>
      <w:r w:rsidRPr="001511E7">
        <w:rPr>
          <w:rFonts w:ascii="Calibri" w:hAnsi="Calibri" w:cs="Calibri"/>
          <w:color w:val="auto"/>
          <w:kern w:val="0"/>
          <w14:ligatures w14:val="none"/>
        </w:rPr>
        <w:t xml:space="preserve"> Compare the groups on relevant survey responses excluded from the model. This would provide additional evidence beyond separation on the input features.</w:t>
      </w:r>
    </w:p>
    <w:p w14:paraId="679E19B4" w14:textId="77777777" w:rsidR="001511E7" w:rsidRPr="001511E7" w:rsidRDefault="001511E7" w:rsidP="001511E7">
      <w:pPr>
        <w:numPr>
          <w:ilvl w:val="0"/>
          <w:numId w:val="5"/>
        </w:numPr>
        <w:spacing w:before="100" w:beforeAutospacing="1" w:after="100" w:afterAutospacing="1" w:line="240" w:lineRule="auto"/>
        <w:jc w:val="left"/>
        <w:rPr>
          <w:rFonts w:ascii="Calibri" w:hAnsi="Calibri" w:cs="Calibri"/>
          <w:color w:val="auto"/>
          <w:kern w:val="0"/>
          <w14:ligatures w14:val="none"/>
        </w:rPr>
      </w:pPr>
      <w:r w:rsidRPr="001511E7">
        <w:rPr>
          <w:rFonts w:ascii="Calibri" w:hAnsi="Calibri" w:cs="Calibri"/>
          <w:b/>
          <w:bCs/>
          <w:color w:val="auto"/>
          <w:kern w:val="0"/>
          <w14:ligatures w14:val="none"/>
        </w:rPr>
        <w:t>Validate organisational relevance.</w:t>
      </w:r>
      <w:r w:rsidRPr="001511E7">
        <w:rPr>
          <w:rFonts w:ascii="Calibri" w:hAnsi="Calibri" w:cs="Calibri"/>
          <w:color w:val="auto"/>
          <w:kern w:val="0"/>
          <w14:ligatures w14:val="none"/>
        </w:rPr>
        <w:t xml:space="preserve"> Assess whether findings from this external survey apply to the organisation’s workforce before using them to guide support programmes.</w:t>
      </w:r>
    </w:p>
    <w:p w14:paraId="374CEF20" w14:textId="77777777" w:rsidR="001511E7" w:rsidRPr="001511E7" w:rsidRDefault="001511E7" w:rsidP="001511E7">
      <w:pPr>
        <w:spacing w:before="100" w:beforeAutospacing="1" w:after="100" w:afterAutospacing="1" w:line="240" w:lineRule="auto"/>
        <w:ind w:left="0" w:firstLine="0"/>
        <w:jc w:val="left"/>
        <w:rPr>
          <w:rFonts w:ascii="Calibri" w:hAnsi="Calibri" w:cs="Calibri"/>
          <w:color w:val="auto"/>
          <w:kern w:val="0"/>
          <w14:ligatures w14:val="none"/>
        </w:rPr>
      </w:pPr>
      <w:r w:rsidRPr="001511E7">
        <w:rPr>
          <w:rFonts w:ascii="Calibri" w:hAnsi="Calibri" w:cs="Calibri"/>
          <w:color w:val="auto"/>
          <w:kern w:val="0"/>
          <w14:ligatures w14:val="none"/>
        </w:rPr>
        <w:t>These steps would help determine whether the current exploratory grouping can support the HR objective or whether a different feature set and analytical approach are needed.</w:t>
      </w:r>
    </w:p>
    <w:p w14:paraId="2E094588" w14:textId="77777777" w:rsidR="00BD638E" w:rsidRDefault="00000000">
      <w:pPr>
        <w:pStyle w:val="Heading1"/>
        <w:ind w:left="-5"/>
      </w:pPr>
      <w:r>
        <w:lastRenderedPageBreak/>
        <w:t xml:space="preserve">7. Conclusion </w:t>
      </w:r>
    </w:p>
    <w:p w14:paraId="3C5CA207" w14:textId="11A2DDC7" w:rsidR="00365AFD" w:rsidRPr="00365AFD" w:rsidRDefault="00365AFD" w:rsidP="00365AFD">
      <w:pPr>
        <w:pStyle w:val="NormalWeb"/>
        <w:rPr>
          <w:rFonts w:ascii="Calibri" w:hAnsi="Calibri" w:cs="Calibri"/>
        </w:rPr>
      </w:pPr>
      <w:r>
        <w:rPr>
          <w:rFonts w:ascii="Calibri" w:hAnsi="Calibri" w:cs="Calibri"/>
        </w:rPr>
        <w:t>T</w:t>
      </w:r>
      <w:r w:rsidRPr="00365AFD">
        <w:rPr>
          <w:rFonts w:ascii="Calibri" w:hAnsi="Calibri" w:cs="Calibri"/>
        </w:rPr>
        <w:t>his case study explored whether clustering respondents from the OSMI Mental Health in Tech Survey 2016 could inform an HR mental-health support programme. Three preprocessing iterations addressed the expansion caused by one-hot encoding, missing responses linked to employment circumstances</w:t>
      </w:r>
      <w:r>
        <w:rPr>
          <w:rFonts w:ascii="Calibri" w:hAnsi="Calibri" w:cs="Calibri"/>
        </w:rPr>
        <w:t>,</w:t>
      </w:r>
      <w:r w:rsidRPr="00365AFD">
        <w:rPr>
          <w:rFonts w:ascii="Calibri" w:hAnsi="Calibri" w:cs="Calibri"/>
        </w:rPr>
        <w:t xml:space="preserve"> and implausible ages.</w:t>
      </w:r>
    </w:p>
    <w:p w14:paraId="48C0B2F8" w14:textId="77777777" w:rsidR="00365AFD" w:rsidRPr="00365AFD" w:rsidRDefault="00365AFD" w:rsidP="00365AFD">
      <w:pPr>
        <w:pStyle w:val="NormalWeb"/>
        <w:rPr>
          <w:rFonts w:ascii="Calibri" w:hAnsi="Calibri" w:cs="Calibri"/>
        </w:rPr>
      </w:pPr>
      <w:r w:rsidRPr="00365AFD">
        <w:rPr>
          <w:rFonts w:ascii="Calibri" w:hAnsi="Calibri" w:cs="Calibri"/>
        </w:rPr>
        <w:t>The final four-feature K-Means solution retained all 1,433 respondents and produced four interpretable clusters with a silhouette score of 0.5248. Four clusters were selected for interpretability, although nine clusters achieved the highest score within the tested range. Ward hierarchical clustering produced a comparable score at k = 4.</w:t>
      </w:r>
    </w:p>
    <w:p w14:paraId="239EB86D" w14:textId="77777777" w:rsidR="00365AFD" w:rsidRDefault="00365AFD" w:rsidP="00365AFD">
      <w:pPr>
        <w:pStyle w:val="NormalWeb"/>
      </w:pPr>
      <w:r w:rsidRPr="00365AFD">
        <w:rPr>
          <w:rFonts w:ascii="Calibri" w:hAnsi="Calibri" w:cs="Calibri"/>
        </w:rPr>
        <w:t xml:space="preserve">The resulting groups primarily reflected employment circumstances and treatment-seeking history. They therefore provide an exploratory description of respondents, rather than evidence of distinct support needs. Broader mental-health measures, stability checks and validation </w:t>
      </w:r>
      <w:r>
        <w:t>within the organisation are needed before these findings can guide HR interventions.</w:t>
      </w:r>
    </w:p>
    <w:p w14:paraId="45F5441D" w14:textId="77777777" w:rsidR="00365AFD" w:rsidRDefault="00365AFD" w:rsidP="00365AFD">
      <w:pPr>
        <w:pStyle w:val="NormalWeb"/>
      </w:pPr>
    </w:p>
    <w:p w14:paraId="463AB4D9" w14:textId="77777777" w:rsidR="00BD638E" w:rsidRDefault="00000000">
      <w:pPr>
        <w:pStyle w:val="Heading1"/>
        <w:ind w:left="-5"/>
      </w:pPr>
      <w:r>
        <w:t xml:space="preserve">Bibliography </w:t>
      </w:r>
    </w:p>
    <w:p w14:paraId="401FC303" w14:textId="77777777" w:rsidR="005658D8" w:rsidRDefault="005658D8" w:rsidP="005658D8"/>
    <w:p w14:paraId="25AEE31F" w14:textId="77777777" w:rsidR="007E680A" w:rsidRDefault="007E680A" w:rsidP="007E680A">
      <w:pPr>
        <w:pStyle w:val="NormalWeb"/>
      </w:pPr>
      <w:r>
        <w:t xml:space="preserve">Han, J., Kamber, M., &amp; Pei, J. (2011). </w:t>
      </w:r>
      <w:r>
        <w:rPr>
          <w:rStyle w:val="Emphasis"/>
        </w:rPr>
        <w:t>Data mining: Concepts and techniques</w:t>
      </w:r>
      <w:r>
        <w:t xml:space="preserve"> (3rd ed.). Morgan Kaufmann.</w:t>
      </w:r>
    </w:p>
    <w:p w14:paraId="414BE937" w14:textId="77777777" w:rsidR="007E680A" w:rsidRDefault="007E680A" w:rsidP="007E680A">
      <w:pPr>
        <w:pStyle w:val="NormalWeb"/>
      </w:pPr>
      <w:r>
        <w:t xml:space="preserve">Jolliffe, I. T. (2002). </w:t>
      </w:r>
      <w:r>
        <w:rPr>
          <w:rStyle w:val="Emphasis"/>
        </w:rPr>
        <w:t>Principal component analysis</w:t>
      </w:r>
      <w:r>
        <w:t xml:space="preserve"> (2nd ed.). Springer. </w:t>
      </w:r>
      <w:hyperlink r:id="rId22" w:history="1">
        <w:r>
          <w:rPr>
            <w:rStyle w:val="Hyperlink"/>
          </w:rPr>
          <w:t>https://doi.org/10.</w:t>
        </w:r>
        <w:r>
          <w:rPr>
            <w:rStyle w:val="Hyperlink"/>
          </w:rPr>
          <w:t>1</w:t>
        </w:r>
        <w:r>
          <w:rPr>
            <w:rStyle w:val="Hyperlink"/>
          </w:rPr>
          <w:t>007/b98835</w:t>
        </w:r>
      </w:hyperlink>
    </w:p>
    <w:p w14:paraId="183EAB5D" w14:textId="77777777" w:rsidR="007E680A" w:rsidRDefault="007E680A" w:rsidP="007E680A">
      <w:pPr>
        <w:pStyle w:val="NormalWeb"/>
      </w:pPr>
      <w:r>
        <w:t xml:space="preserve">Open Sourcing Mental Illness. (2016). </w:t>
      </w:r>
      <w:r>
        <w:rPr>
          <w:rStyle w:val="Emphasis"/>
        </w:rPr>
        <w:t>Mental health in tech survey 2016</w:t>
      </w:r>
      <w:r>
        <w:t xml:space="preserve"> [Data set]. Kaggle. </w:t>
      </w:r>
      <w:hyperlink r:id="rId23" w:history="1">
        <w:r>
          <w:rPr>
            <w:rStyle w:val="Hyperlink"/>
          </w:rPr>
          <w:t>Dataset page</w:t>
        </w:r>
      </w:hyperlink>
    </w:p>
    <w:p w14:paraId="3740D418" w14:textId="77777777" w:rsidR="007E680A" w:rsidRDefault="007E680A" w:rsidP="007E680A">
      <w:pPr>
        <w:pStyle w:val="NormalWeb"/>
      </w:pPr>
      <w:proofErr w:type="spellStart"/>
      <w:r>
        <w:t>Rousseeuw</w:t>
      </w:r>
      <w:proofErr w:type="spellEnd"/>
      <w:r>
        <w:t xml:space="preserve">, P. J. (1987). Silhouettes: A graphical aid to the interpretation and validation of cluster analysis. </w:t>
      </w:r>
      <w:r>
        <w:rPr>
          <w:rStyle w:val="Emphasis"/>
        </w:rPr>
        <w:t>Journal of Computational and Applied Mathematics, 20</w:t>
      </w:r>
      <w:r>
        <w:t xml:space="preserve">, 53–65. </w:t>
      </w:r>
      <w:hyperlink r:id="rId24" w:history="1">
        <w:r>
          <w:rPr>
            <w:rStyle w:val="Hyperlink"/>
          </w:rPr>
          <w:t>https://doi.org/10.1016/0377-0427(87)90125-7</w:t>
        </w:r>
      </w:hyperlink>
    </w:p>
    <w:p w14:paraId="4D15773B" w14:textId="77777777" w:rsidR="007E680A" w:rsidRDefault="007E680A" w:rsidP="007E680A">
      <w:pPr>
        <w:pStyle w:val="NormalWeb"/>
      </w:pPr>
      <w:r>
        <w:t xml:space="preserve">Scikit-learn developers. (n.d.). </w:t>
      </w:r>
      <w:r>
        <w:rPr>
          <w:rStyle w:val="Emphasis"/>
        </w:rPr>
        <w:t>Clustering</w:t>
      </w:r>
      <w:r>
        <w:t xml:space="preserve">. Scikit-learn documentation. </w:t>
      </w:r>
      <w:hyperlink r:id="rId25" w:history="1">
        <w:r>
          <w:rPr>
            <w:rStyle w:val="Hyperlink"/>
          </w:rPr>
          <w:t>Clustering documentation</w:t>
        </w:r>
      </w:hyperlink>
    </w:p>
    <w:p w14:paraId="3070BBEE" w14:textId="77777777" w:rsidR="005658D8" w:rsidRPr="005658D8" w:rsidRDefault="005658D8" w:rsidP="005658D8"/>
    <w:p w14:paraId="361D4407" w14:textId="77777777" w:rsidR="00BD638E" w:rsidRDefault="00000000">
      <w:pPr>
        <w:pStyle w:val="Heading1"/>
        <w:spacing w:after="462"/>
        <w:ind w:left="-5"/>
      </w:pPr>
      <w:r>
        <w:lastRenderedPageBreak/>
        <w:t xml:space="preserve">Appendices </w:t>
      </w:r>
    </w:p>
    <w:p w14:paraId="1BC79F41" w14:textId="77777777" w:rsidR="00BD638E" w:rsidRDefault="00000000">
      <w:pPr>
        <w:pStyle w:val="Heading2"/>
        <w:ind w:left="-5"/>
      </w:pPr>
      <w:r>
        <w:t xml:space="preserve">Appendix A: Full Cluster Profile Table </w:t>
      </w:r>
    </w:p>
    <w:p w14:paraId="54354ADE" w14:textId="77777777" w:rsidR="00BD638E" w:rsidRDefault="00000000">
      <w:pPr>
        <w:spacing w:after="389" w:line="356" w:lineRule="auto"/>
        <w:ind w:left="-5"/>
      </w:pPr>
      <w:r>
        <w:t xml:space="preserve">See Table 4 (Section 4.4) for the complete cluster profile across all six features used in the refined clustering analysis. </w:t>
      </w:r>
    </w:p>
    <w:p w14:paraId="1B8600B7" w14:textId="77777777" w:rsidR="00BD638E" w:rsidRDefault="00000000">
      <w:pPr>
        <w:pStyle w:val="Heading2"/>
        <w:ind w:left="-5"/>
      </w:pPr>
      <w:r>
        <w:t xml:space="preserve">Appendix B: Supplementary Figures </w:t>
      </w:r>
    </w:p>
    <w:p w14:paraId="7ED62CB1" w14:textId="77777777" w:rsidR="00BD638E" w:rsidRDefault="00000000">
      <w:pPr>
        <w:spacing w:line="356" w:lineRule="auto"/>
        <w:ind w:left="-5"/>
      </w:pPr>
      <w:r>
        <w:t xml:space="preserve">See Figure 1 (Section 4.2) and Figure 2 (Section 4.2) for the elbow method curve and PCA cluster visualisation produced from the initial feature set. </w:t>
      </w:r>
    </w:p>
    <w:sectPr w:rsidR="00BD638E">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73" w:left="1440" w:header="679" w:footer="6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3DB6E5" w14:textId="77777777" w:rsidR="00800D70" w:rsidRDefault="00800D70">
      <w:pPr>
        <w:spacing w:after="0" w:line="240" w:lineRule="auto"/>
      </w:pPr>
      <w:r>
        <w:separator/>
      </w:r>
    </w:p>
  </w:endnote>
  <w:endnote w:type="continuationSeparator" w:id="0">
    <w:p w14:paraId="0D5E474F" w14:textId="77777777" w:rsidR="00800D70" w:rsidRDefault="00800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0E430E" w14:textId="77777777" w:rsidR="00BD638E" w:rsidRDefault="00BD638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2F290" w14:textId="77777777" w:rsidR="00BD638E" w:rsidRDefault="00BD638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9C486" w14:textId="77777777" w:rsidR="00BD638E" w:rsidRDefault="00BD638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AFFEF" w14:textId="77777777" w:rsidR="00BD638E" w:rsidRDefault="00000000">
    <w:pPr>
      <w:spacing w:after="0" w:line="259" w:lineRule="auto"/>
      <w:ind w:firstLine="0"/>
      <w:jc w:val="center"/>
    </w:pPr>
    <w:r>
      <w:fldChar w:fldCharType="begin"/>
    </w:r>
    <w:r>
      <w:instrText xml:space="preserve"> PAGE   \* MERGEFORMAT </w:instrText>
    </w:r>
    <w:r>
      <w:fldChar w:fldCharType="separate"/>
    </w:r>
    <w:proofErr w:type="spellStart"/>
    <w:r>
      <w:rPr>
        <w:sz w:val="20"/>
      </w:rPr>
      <w:t>i</w:t>
    </w:r>
    <w:proofErr w:type="spellEnd"/>
    <w:r>
      <w:rPr>
        <w:sz w:val="20"/>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62863" w14:textId="77777777" w:rsidR="00BD638E" w:rsidRDefault="00000000">
    <w:pPr>
      <w:spacing w:after="0" w:line="259" w:lineRule="auto"/>
      <w:ind w:firstLine="0"/>
      <w:jc w:val="center"/>
    </w:pPr>
    <w:r>
      <w:fldChar w:fldCharType="begin"/>
    </w:r>
    <w:r>
      <w:instrText xml:space="preserve"> PAGE   \* MERGEFORMAT </w:instrText>
    </w:r>
    <w:r>
      <w:fldChar w:fldCharType="separate"/>
    </w:r>
    <w:proofErr w:type="spellStart"/>
    <w:r>
      <w:rPr>
        <w:sz w:val="20"/>
      </w:rPr>
      <w:t>i</w:t>
    </w:r>
    <w:proofErr w:type="spellEnd"/>
    <w:r>
      <w:rPr>
        <w:sz w:val="20"/>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10B66" w14:textId="77777777" w:rsidR="00BD638E" w:rsidRDefault="00000000">
    <w:pPr>
      <w:spacing w:after="0" w:line="259" w:lineRule="auto"/>
      <w:ind w:firstLine="0"/>
      <w:jc w:val="center"/>
    </w:pPr>
    <w:r>
      <w:fldChar w:fldCharType="begin"/>
    </w:r>
    <w:r>
      <w:instrText xml:space="preserve"> PAGE   \* MERGEFORMAT </w:instrText>
    </w:r>
    <w:r>
      <w:fldChar w:fldCharType="separate"/>
    </w:r>
    <w:proofErr w:type="spellStart"/>
    <w:r>
      <w:rPr>
        <w:sz w:val="20"/>
      </w:rPr>
      <w:t>i</w:t>
    </w:r>
    <w:proofErr w:type="spellEnd"/>
    <w:r>
      <w:rPr>
        <w:sz w:val="20"/>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43CB8" w14:textId="77777777" w:rsidR="00BD638E" w:rsidRDefault="00000000">
    <w:pPr>
      <w:spacing w:after="0" w:line="259" w:lineRule="auto"/>
      <w:ind w:left="1"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A48791" w14:textId="77777777" w:rsidR="00BD638E" w:rsidRDefault="00000000">
    <w:pPr>
      <w:spacing w:after="0" w:line="259" w:lineRule="auto"/>
      <w:ind w:left="1"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0E0FF" w14:textId="77777777" w:rsidR="00BD638E" w:rsidRDefault="00000000">
    <w:pPr>
      <w:spacing w:after="0" w:line="259" w:lineRule="auto"/>
      <w:ind w:left="1"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308D0C" w14:textId="77777777" w:rsidR="00800D70" w:rsidRDefault="00800D70">
      <w:pPr>
        <w:spacing w:after="0" w:line="240" w:lineRule="auto"/>
      </w:pPr>
      <w:r>
        <w:separator/>
      </w:r>
    </w:p>
  </w:footnote>
  <w:footnote w:type="continuationSeparator" w:id="0">
    <w:p w14:paraId="7B1D9D68" w14:textId="77777777" w:rsidR="00800D70" w:rsidRDefault="00800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A1214" w14:textId="77777777" w:rsidR="00BD638E" w:rsidRDefault="00BD638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9E7D5A" w14:textId="77777777" w:rsidR="00BD638E" w:rsidRDefault="00BD638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582FFF" w14:textId="77777777" w:rsidR="00BD638E" w:rsidRDefault="00BD638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0CE3C" w14:textId="77777777" w:rsidR="00BD638E" w:rsidRDefault="00000000">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1B2B39" wp14:editId="7255D7DC">
              <wp:simplePos x="0" y="0"/>
              <wp:positionH relativeFrom="page">
                <wp:posOffset>896112</wp:posOffset>
              </wp:positionH>
              <wp:positionV relativeFrom="page">
                <wp:posOffset>643128</wp:posOffset>
              </wp:positionV>
              <wp:extent cx="5980176" cy="6096"/>
              <wp:effectExtent l="0" t="0" r="0" b="0"/>
              <wp:wrapSquare wrapText="bothSides"/>
              <wp:docPr id="16030" name="Group 16030"/>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16553" name="Shape 16553"/>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16030" style="width:470.88pt;height:0.47998pt;position:absolute;mso-position-horizontal-relative:page;mso-position-horizontal:absolute;margin-left:70.56pt;mso-position-vertical-relative:page;margin-top:50.64pt;" coordsize="59801,60">
              <v:shape id="Shape 16554" style="position:absolute;width:59801;height:91;left:0;top:0;" coordsize="5980176,9144" path="m0,0l5980176,0l5980176,9144l0,9144l0,0">
                <v:stroke weight="0pt" endcap="flat" joinstyle="miter" miterlimit="10" on="false" color="#000000" opacity="0"/>
                <v:fill on="true" color="#999999"/>
              </v:shape>
              <w10:wrap type="square"/>
            </v:group>
          </w:pict>
        </mc:Fallback>
      </mc:AlternateContent>
    </w:r>
    <w:r>
      <w:rPr>
        <w:i/>
        <w:color w:val="585858"/>
        <w:sz w:val="20"/>
      </w:rPr>
      <w:t>Mental Health in Technology-Related Jobs — Case Study Report</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F3E0EB" w14:textId="77777777" w:rsidR="00135162" w:rsidRPr="00135162" w:rsidRDefault="00135162" w:rsidP="0013516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7778D" w14:textId="77777777" w:rsidR="00BD638E" w:rsidRDefault="00000000">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3CE6FE" wp14:editId="417679C3">
              <wp:simplePos x="0" y="0"/>
              <wp:positionH relativeFrom="page">
                <wp:posOffset>896112</wp:posOffset>
              </wp:positionH>
              <wp:positionV relativeFrom="page">
                <wp:posOffset>643128</wp:posOffset>
              </wp:positionV>
              <wp:extent cx="5980176" cy="6096"/>
              <wp:effectExtent l="0" t="0" r="0" b="0"/>
              <wp:wrapSquare wrapText="bothSides"/>
              <wp:docPr id="15988" name="Group 15988"/>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16549" name="Shape 16549"/>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15988" style="width:470.88pt;height:0.47998pt;position:absolute;mso-position-horizontal-relative:page;mso-position-horizontal:absolute;margin-left:70.56pt;mso-position-vertical-relative:page;margin-top:50.64pt;" coordsize="59801,60">
              <v:shape id="Shape 16550" style="position:absolute;width:59801;height:91;left:0;top:0;" coordsize="5980176,9144" path="m0,0l5980176,0l5980176,9144l0,9144l0,0">
                <v:stroke weight="0pt" endcap="flat" joinstyle="miter" miterlimit="10" on="false" color="#000000" opacity="0"/>
                <v:fill on="true" color="#999999"/>
              </v:shape>
              <w10:wrap type="square"/>
            </v:group>
          </w:pict>
        </mc:Fallback>
      </mc:AlternateContent>
    </w:r>
    <w:r>
      <w:rPr>
        <w:i/>
        <w:color w:val="585858"/>
        <w:sz w:val="20"/>
      </w:rPr>
      <w:t>Mental Health in Technology-Related Jobs — Case Study Report</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539BA" w14:textId="77777777" w:rsidR="00BD638E"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929FF5C" wp14:editId="5B365E3D">
              <wp:simplePos x="0" y="0"/>
              <wp:positionH relativeFrom="page">
                <wp:posOffset>896112</wp:posOffset>
              </wp:positionH>
              <wp:positionV relativeFrom="page">
                <wp:posOffset>643128</wp:posOffset>
              </wp:positionV>
              <wp:extent cx="5980176" cy="6096"/>
              <wp:effectExtent l="0" t="0" r="0" b="0"/>
              <wp:wrapSquare wrapText="bothSides"/>
              <wp:docPr id="16094" name="Group 16094"/>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16559" name="Shape 16559"/>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16094" style="width:470.88pt;height:0.47998pt;position:absolute;mso-position-horizontal-relative:page;mso-position-horizontal:absolute;margin-left:70.56pt;mso-position-vertical-relative:page;margin-top:50.64pt;" coordsize="59801,60">
              <v:shape id="Shape 16560" style="position:absolute;width:59801;height:91;left:0;top:0;" coordsize="5980176,9144" path="m0,0l5980176,0l5980176,9144l0,9144l0,0">
                <v:stroke weight="0pt" endcap="flat" joinstyle="miter" miterlimit="10" on="false" color="#000000" opacity="0"/>
                <v:fill on="true" color="#999999"/>
              </v:shape>
              <w10:wrap type="square"/>
            </v:group>
          </w:pict>
        </mc:Fallback>
      </mc:AlternateContent>
    </w:r>
    <w:r>
      <w:rPr>
        <w:i/>
        <w:color w:val="585858"/>
        <w:sz w:val="20"/>
      </w:rPr>
      <w:t>Mental Health in Technology-Related Jobs — Case Study Report</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D42486" w14:textId="26D26F3F" w:rsidR="00BD638E" w:rsidRDefault="00000000">
    <w:pPr>
      <w:spacing w:after="0" w:line="259" w:lineRule="auto"/>
      <w:ind w:left="0" w:firstLine="0"/>
      <w:jc w:val="righ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411A6A" w14:textId="77777777" w:rsidR="00BD638E"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0049DB0" wp14:editId="6C2226AD">
              <wp:simplePos x="0" y="0"/>
              <wp:positionH relativeFrom="page">
                <wp:posOffset>896112</wp:posOffset>
              </wp:positionH>
              <wp:positionV relativeFrom="page">
                <wp:posOffset>643128</wp:posOffset>
              </wp:positionV>
              <wp:extent cx="5980176" cy="6096"/>
              <wp:effectExtent l="0" t="0" r="0" b="0"/>
              <wp:wrapSquare wrapText="bothSides"/>
              <wp:docPr id="16052" name="Group 16052"/>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16555" name="Shape 16555"/>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16052" style="width:470.88pt;height:0.47998pt;position:absolute;mso-position-horizontal-relative:page;mso-position-horizontal:absolute;margin-left:70.56pt;mso-position-vertical-relative:page;margin-top:50.64pt;" coordsize="59801,60">
              <v:shape id="Shape 16556" style="position:absolute;width:59801;height:91;left:0;top:0;" coordsize="5980176,9144" path="m0,0l5980176,0l5980176,9144l0,9144l0,0">
                <v:stroke weight="0pt" endcap="flat" joinstyle="miter" miterlimit="10" on="false" color="#000000" opacity="0"/>
                <v:fill on="true" color="#999999"/>
              </v:shape>
              <w10:wrap type="square"/>
            </v:group>
          </w:pict>
        </mc:Fallback>
      </mc:AlternateContent>
    </w:r>
    <w:r>
      <w:rPr>
        <w:i/>
        <w:color w:val="585858"/>
        <w:sz w:val="20"/>
      </w:rPr>
      <w:t>Mental Health in Technology-Related Jobs — Case Study Report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6338A2"/>
    <w:multiLevelType w:val="hybridMultilevel"/>
    <w:tmpl w:val="DD1CFC3C"/>
    <w:lvl w:ilvl="0" w:tplc="450C522C">
      <w:start w:val="1"/>
      <w:numFmt w:val="bullet"/>
      <w:lvlText w:val="•"/>
      <w:lvlJc w:val="left"/>
      <w:pPr>
        <w:ind w:left="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6AF12">
      <w:start w:val="1"/>
      <w:numFmt w:val="bullet"/>
      <w:lvlText w:val="o"/>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0BB6A">
      <w:start w:val="1"/>
      <w:numFmt w:val="bullet"/>
      <w:lvlText w:val="▪"/>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6E1AC">
      <w:start w:val="1"/>
      <w:numFmt w:val="bullet"/>
      <w:lvlText w:val="•"/>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C62E6">
      <w:start w:val="1"/>
      <w:numFmt w:val="bullet"/>
      <w:lvlText w:val="o"/>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2618E">
      <w:start w:val="1"/>
      <w:numFmt w:val="bullet"/>
      <w:lvlText w:val="▪"/>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FADE60">
      <w:start w:val="1"/>
      <w:numFmt w:val="bullet"/>
      <w:lvlText w:val="•"/>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08446">
      <w:start w:val="1"/>
      <w:numFmt w:val="bullet"/>
      <w:lvlText w:val="o"/>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E1DFE">
      <w:start w:val="1"/>
      <w:numFmt w:val="bullet"/>
      <w:lvlText w:val="▪"/>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1CD2266"/>
    <w:multiLevelType w:val="multilevel"/>
    <w:tmpl w:val="C72C7C4C"/>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2A6A22"/>
    <w:multiLevelType w:val="multilevel"/>
    <w:tmpl w:val="C27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E784D"/>
    <w:multiLevelType w:val="multilevel"/>
    <w:tmpl w:val="DF6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32157"/>
    <w:multiLevelType w:val="hybridMultilevel"/>
    <w:tmpl w:val="909E8720"/>
    <w:lvl w:ilvl="0" w:tplc="6D3AE112">
      <w:start w:val="1"/>
      <w:numFmt w:val="bullet"/>
      <w:lvlText w:val="•"/>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AA1D12">
      <w:start w:val="1"/>
      <w:numFmt w:val="bullet"/>
      <w:lvlText w:val="o"/>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5E51B4">
      <w:start w:val="1"/>
      <w:numFmt w:val="bullet"/>
      <w:lvlText w:val="▪"/>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A7196">
      <w:start w:val="1"/>
      <w:numFmt w:val="bullet"/>
      <w:lvlText w:val="•"/>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03504">
      <w:start w:val="1"/>
      <w:numFmt w:val="bullet"/>
      <w:lvlText w:val="o"/>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ABD18">
      <w:start w:val="1"/>
      <w:numFmt w:val="bullet"/>
      <w:lvlText w:val="▪"/>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C8608">
      <w:start w:val="1"/>
      <w:numFmt w:val="bullet"/>
      <w:lvlText w:val="•"/>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0C968">
      <w:start w:val="1"/>
      <w:numFmt w:val="bullet"/>
      <w:lvlText w:val="o"/>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415B0">
      <w:start w:val="1"/>
      <w:numFmt w:val="bullet"/>
      <w:lvlText w:val="▪"/>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19980849">
    <w:abstractNumId w:val="1"/>
  </w:num>
  <w:num w:numId="2" w16cid:durableId="1137071484">
    <w:abstractNumId w:val="4"/>
  </w:num>
  <w:num w:numId="3" w16cid:durableId="91366429">
    <w:abstractNumId w:val="0"/>
  </w:num>
  <w:num w:numId="4" w16cid:durableId="1657224586">
    <w:abstractNumId w:val="3"/>
  </w:num>
  <w:num w:numId="5" w16cid:durableId="107296972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38E"/>
    <w:rsid w:val="0001079A"/>
    <w:rsid w:val="000C4F26"/>
    <w:rsid w:val="00101F3E"/>
    <w:rsid w:val="00135162"/>
    <w:rsid w:val="001511E7"/>
    <w:rsid w:val="001D2B2E"/>
    <w:rsid w:val="001F2194"/>
    <w:rsid w:val="0021454F"/>
    <w:rsid w:val="00261E90"/>
    <w:rsid w:val="00271584"/>
    <w:rsid w:val="002726E6"/>
    <w:rsid w:val="002745E9"/>
    <w:rsid w:val="002A2A6F"/>
    <w:rsid w:val="002A364E"/>
    <w:rsid w:val="002B4235"/>
    <w:rsid w:val="002E261D"/>
    <w:rsid w:val="0034530C"/>
    <w:rsid w:val="00347990"/>
    <w:rsid w:val="003550B0"/>
    <w:rsid w:val="00355DA4"/>
    <w:rsid w:val="00365AFD"/>
    <w:rsid w:val="00371D4C"/>
    <w:rsid w:val="004716CD"/>
    <w:rsid w:val="004A10A9"/>
    <w:rsid w:val="004D3150"/>
    <w:rsid w:val="00514AA1"/>
    <w:rsid w:val="00537F7E"/>
    <w:rsid w:val="0055097C"/>
    <w:rsid w:val="00551727"/>
    <w:rsid w:val="005658D8"/>
    <w:rsid w:val="005B0961"/>
    <w:rsid w:val="005D6100"/>
    <w:rsid w:val="00612E19"/>
    <w:rsid w:val="0064589A"/>
    <w:rsid w:val="00750E6F"/>
    <w:rsid w:val="00783825"/>
    <w:rsid w:val="007A2DE4"/>
    <w:rsid w:val="007E680A"/>
    <w:rsid w:val="007E72DC"/>
    <w:rsid w:val="00800D70"/>
    <w:rsid w:val="008201C3"/>
    <w:rsid w:val="008430E4"/>
    <w:rsid w:val="0087354D"/>
    <w:rsid w:val="00885903"/>
    <w:rsid w:val="008A1A08"/>
    <w:rsid w:val="008B4EDF"/>
    <w:rsid w:val="008C32FA"/>
    <w:rsid w:val="008D044A"/>
    <w:rsid w:val="008D5767"/>
    <w:rsid w:val="008D7728"/>
    <w:rsid w:val="009505D2"/>
    <w:rsid w:val="009B5614"/>
    <w:rsid w:val="00A30064"/>
    <w:rsid w:val="00AB3976"/>
    <w:rsid w:val="00AC33FA"/>
    <w:rsid w:val="00AD53BE"/>
    <w:rsid w:val="00B237FD"/>
    <w:rsid w:val="00B47591"/>
    <w:rsid w:val="00BA3DB2"/>
    <w:rsid w:val="00BC4043"/>
    <w:rsid w:val="00BD638E"/>
    <w:rsid w:val="00BE0424"/>
    <w:rsid w:val="00BF5F6B"/>
    <w:rsid w:val="00C155E4"/>
    <w:rsid w:val="00C409A1"/>
    <w:rsid w:val="00C92830"/>
    <w:rsid w:val="00D02DDB"/>
    <w:rsid w:val="00D066DE"/>
    <w:rsid w:val="00D45F76"/>
    <w:rsid w:val="00D577BB"/>
    <w:rsid w:val="00DA791D"/>
    <w:rsid w:val="00DE52ED"/>
    <w:rsid w:val="00E0441E"/>
    <w:rsid w:val="00E24389"/>
    <w:rsid w:val="00E31709"/>
    <w:rsid w:val="00E41B25"/>
    <w:rsid w:val="00E50F2C"/>
    <w:rsid w:val="00EA3E5E"/>
    <w:rsid w:val="00EE5C1B"/>
    <w:rsid w:val="00F56B8C"/>
    <w:rsid w:val="00F67754"/>
    <w:rsid w:val="00F91A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B28D"/>
  <w15:docId w15:val="{2AEABAD7-E933-8D41-8F32-5AF56F97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10" w:line="259" w:lineRule="auto"/>
      <w:ind w:left="10" w:hanging="10"/>
      <w:outlineLvl w:val="0"/>
    </w:pPr>
    <w:rPr>
      <w:rFonts w:ascii="Times New Roman" w:eastAsia="Times New Roman" w:hAnsi="Times New Roman" w:cs="Times New Roman"/>
      <w:b/>
      <w:color w:val="1E3764"/>
      <w:sz w:val="32"/>
    </w:rPr>
  </w:style>
  <w:style w:type="paragraph" w:styleId="Heading2">
    <w:name w:val="heading 2"/>
    <w:next w:val="Normal"/>
    <w:link w:val="Heading2Char"/>
    <w:uiPriority w:val="9"/>
    <w:unhideWhenUsed/>
    <w:qFormat/>
    <w:pPr>
      <w:keepNext/>
      <w:keepLines/>
      <w:spacing w:after="300" w:line="259" w:lineRule="auto"/>
      <w:ind w:left="10" w:hanging="10"/>
      <w:outlineLvl w:val="1"/>
    </w:pPr>
    <w:rPr>
      <w:rFonts w:ascii="Times New Roman" w:eastAsia="Times New Roman" w:hAnsi="Times New Roman" w:cs="Times New Roman"/>
      <w:b/>
      <w:color w:val="1E3764"/>
      <w:sz w:val="27"/>
    </w:rPr>
  </w:style>
  <w:style w:type="paragraph" w:styleId="Heading3">
    <w:name w:val="heading 3"/>
    <w:next w:val="Normal"/>
    <w:link w:val="Heading3Char"/>
    <w:uiPriority w:val="9"/>
    <w:unhideWhenUsed/>
    <w:qFormat/>
    <w:pPr>
      <w:keepNext/>
      <w:keepLines/>
      <w:spacing w:after="204" w:line="265" w:lineRule="auto"/>
      <w:ind w:left="10" w:hanging="10"/>
      <w:jc w:val="both"/>
      <w:outlineLvl w:val="2"/>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E3764"/>
      <w:sz w:val="27"/>
    </w:rPr>
  </w:style>
  <w:style w:type="character" w:customStyle="1" w:styleId="Heading1Char">
    <w:name w:val="Heading 1 Char"/>
    <w:link w:val="Heading1"/>
    <w:rPr>
      <w:rFonts w:ascii="Times New Roman" w:eastAsia="Times New Roman" w:hAnsi="Times New Roman" w:cs="Times New Roman"/>
      <w:b/>
      <w:color w:val="1E3764"/>
      <w:sz w:val="32"/>
    </w:rPr>
  </w:style>
  <w:style w:type="character" w:customStyle="1" w:styleId="Heading3Char">
    <w:name w:val="Heading 3 Char"/>
    <w:link w:val="Heading3"/>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13516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35162"/>
    <w:rPr>
      <w:rFonts w:ascii="Times New Roman" w:eastAsia="Times New Roman" w:hAnsi="Times New Roman" w:cs="Times New Roman"/>
      <w:color w:val="000000"/>
    </w:rPr>
  </w:style>
  <w:style w:type="paragraph" w:styleId="NormalWeb">
    <w:name w:val="Normal (Web)"/>
    <w:basedOn w:val="Normal"/>
    <w:uiPriority w:val="99"/>
    <w:unhideWhenUsed/>
    <w:rsid w:val="009B5614"/>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9B5614"/>
    <w:rPr>
      <w:b/>
      <w:bCs/>
    </w:rPr>
  </w:style>
  <w:style w:type="character" w:styleId="HTMLCode">
    <w:name w:val="HTML Code"/>
    <w:basedOn w:val="DefaultParagraphFont"/>
    <w:uiPriority w:val="99"/>
    <w:semiHidden/>
    <w:unhideWhenUsed/>
    <w:rsid w:val="003550B0"/>
    <w:rPr>
      <w:rFonts w:ascii="Courier New" w:eastAsia="Times New Roman" w:hAnsi="Courier New" w:cs="Courier New"/>
      <w:sz w:val="20"/>
      <w:szCs w:val="20"/>
    </w:rPr>
  </w:style>
  <w:style w:type="character" w:styleId="Emphasis">
    <w:name w:val="Emphasis"/>
    <w:basedOn w:val="DefaultParagraphFont"/>
    <w:uiPriority w:val="20"/>
    <w:qFormat/>
    <w:rsid w:val="0064589A"/>
    <w:rPr>
      <w:i/>
      <w:iCs/>
    </w:rPr>
  </w:style>
  <w:style w:type="table" w:styleId="TableGrid0">
    <w:name w:val="Table Grid"/>
    <w:basedOn w:val="TableNormal"/>
    <w:uiPriority w:val="39"/>
    <w:rsid w:val="00537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E680A"/>
    <w:rPr>
      <w:color w:val="0000FF"/>
      <w:u w:val="single"/>
    </w:rPr>
  </w:style>
  <w:style w:type="character" w:styleId="FollowedHyperlink">
    <w:name w:val="FollowedHyperlink"/>
    <w:basedOn w:val="DefaultParagraphFont"/>
    <w:uiPriority w:val="99"/>
    <w:semiHidden/>
    <w:unhideWhenUsed/>
    <w:rsid w:val="007E68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scikit-learn.org/stable/modules/clustering.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16/0377-0427(87)90125-7"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www.kaggle.com/osmi/mental-health-in-tech-2016" TargetMode="Externa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doi.org/10.1007/b98835" TargetMode="Externa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B06E9-20D1-0C41-A1A5-ECCC824BD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3152</Words>
  <Characters>17971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Migael Meyer</dc:creator>
  <cp:keywords/>
  <cp:lastModifiedBy>Migael Meyer</cp:lastModifiedBy>
  <cp:revision>2</cp:revision>
  <dcterms:created xsi:type="dcterms:W3CDTF">2026-09-15T13:04:00Z</dcterms:created>
  <dcterms:modified xsi:type="dcterms:W3CDTF">2026-09-15T13:04:00Z</dcterms:modified>
</cp:coreProperties>
</file>