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C1ABD" w14:textId="77777777" w:rsidR="00F5116A" w:rsidRDefault="00F5116A">
      <w:pPr>
        <w:pStyle w:val="Heading1"/>
        <w:rPr>
          <w:rFonts w:ascii="Calibri" w:eastAsia="Times New Roman" w:hAnsi="Calibri" w:cs="Calibri"/>
        </w:rPr>
      </w:pPr>
      <w:r>
        <w:rPr>
          <w:rFonts w:ascii="Calibri" w:eastAsia="Times New Roman" w:hAnsi="Calibri" w:cs="Calibri"/>
        </w:rPr>
        <w:t>Manual de anotación del corpus — versión 2</w:t>
      </w:r>
    </w:p>
    <w:p w14:paraId="264AA339" w14:textId="77777777" w:rsidR="00F5116A" w:rsidRDefault="00F5116A">
      <w:pPr>
        <w:pStyle w:val="sub"/>
        <w:spacing w:before="0" w:beforeAutospacing="0" w:after="120" w:afterAutospacing="0"/>
        <w:jc w:val="both"/>
        <w:rPr>
          <w:rFonts w:ascii="Calibri" w:hAnsi="Calibri" w:cs="Calibri"/>
          <w:sz w:val="22"/>
          <w:szCs w:val="22"/>
        </w:rPr>
      </w:pPr>
      <w:r>
        <w:rPr>
          <w:rFonts w:ascii="Calibri" w:hAnsi="Calibri" w:cs="Calibri"/>
          <w:sz w:val="22"/>
          <w:szCs w:val="22"/>
        </w:rPr>
        <w:t>Criterios para la segunda ronda de etiquetado de entidades de producto e intención de compra</w:t>
      </w:r>
    </w:p>
    <w:p w14:paraId="18647E07" w14:textId="77777777" w:rsidR="00F5116A" w:rsidRDefault="00F5116A">
      <w:pPr>
        <w:pStyle w:val="sub"/>
        <w:spacing w:before="0" w:beforeAutospacing="0" w:after="120" w:afterAutospacing="0"/>
        <w:jc w:val="both"/>
        <w:rPr>
          <w:rFonts w:ascii="Calibri" w:hAnsi="Calibri" w:cs="Calibri"/>
          <w:sz w:val="22"/>
          <w:szCs w:val="22"/>
        </w:rPr>
      </w:pPr>
      <w:r>
        <w:rPr>
          <w:rFonts w:ascii="Calibri" w:hAnsi="Calibri" w:cs="Calibri"/>
          <w:sz w:val="22"/>
          <w:szCs w:val="22"/>
        </w:rPr>
        <w:t>Daniela Trujillo Villamarín · Miguel Ángel Reina · Gabriel Zambrano Triviño</w:t>
      </w:r>
      <w:r>
        <w:rPr>
          <w:rFonts w:ascii="Calibri" w:hAnsi="Calibri" w:cs="Calibri"/>
          <w:sz w:val="22"/>
          <w:szCs w:val="22"/>
        </w:rPr>
        <w:br/>
        <w:t>Maestría en Analítica de Datos — Universidad Central · Bogotá D.C., septiembre de 2026</w:t>
      </w:r>
    </w:p>
    <w:p w14:paraId="62438E7C" w14:textId="77777777" w:rsidR="00F5116A" w:rsidRDefault="00F5116A">
      <w:pPr>
        <w:pStyle w:val="Heading2"/>
        <w:rPr>
          <w:rFonts w:ascii="Calibri" w:eastAsia="Times New Roman" w:hAnsi="Calibri" w:cs="Calibri"/>
        </w:rPr>
      </w:pPr>
      <w:r>
        <w:rPr>
          <w:rFonts w:ascii="Calibri" w:eastAsia="Times New Roman" w:hAnsi="Calibri" w:cs="Calibri"/>
        </w:rPr>
        <w:t>1. Por qué existe una versión 2</w:t>
      </w:r>
    </w:p>
    <w:p w14:paraId="54BE10E0" w14:textId="77777777" w:rsidR="00F5116A" w:rsidRDefault="00F5116A">
      <w:pPr>
        <w:pStyle w:val="NormalWeb"/>
        <w:rPr>
          <w:rFonts w:ascii="Calibri" w:hAnsi="Calibri" w:cs="Calibri"/>
          <w:sz w:val="22"/>
          <w:szCs w:val="22"/>
        </w:rPr>
      </w:pPr>
      <w:r>
        <w:rPr>
          <w:rFonts w:ascii="Calibri" w:hAnsi="Calibri" w:cs="Calibri"/>
          <w:sz w:val="22"/>
          <w:szCs w:val="22"/>
        </w:rPr>
        <w:t>En la primera ronda los tres anotadores coincidieron poco. El kappa de Fleiss fue de 0,519 en entidades y de 0,612 en intención de compra, por debajo del umbral de 0,70. El análisis de los desacuerdos encontró dos causas, y ninguna de ellas era que el equipo entendiera el fenómeno de forma distinta.</w:t>
      </w:r>
    </w:p>
    <w:p w14:paraId="1A9A3572" w14:textId="77777777" w:rsidR="00F5116A" w:rsidRDefault="00F5116A">
      <w:pPr>
        <w:pStyle w:val="NormalWeb"/>
        <w:rPr>
          <w:rFonts w:ascii="Calibri" w:hAnsi="Calibri" w:cs="Calibri"/>
          <w:sz w:val="22"/>
          <w:szCs w:val="22"/>
        </w:rPr>
      </w:pPr>
      <w:r>
        <w:rPr>
          <w:rFonts w:ascii="Calibri" w:hAnsi="Calibri" w:cs="Calibri"/>
          <w:sz w:val="22"/>
          <w:szCs w:val="22"/>
        </w:rPr>
        <w:t>La primera fue el uso desigual de DUDOSO. En la tarea de intención un anotador lo usó 59 veces y otro 19 sobre el mismo material. Cuando se excluyen los ítems con alguna marca de duda, el kappa sube a 0,708 en entidades y a 0,896 en intención. La segunda fue la falta de reglas para algunos casos que se repiten. Las más importantes son la frontera entre una categoría genérica y un producto concreto, y cómo clasificar las preguntas por la procedencia de un producto.</w:t>
      </w:r>
    </w:p>
    <w:p w14:paraId="2901289D" w14:textId="77777777" w:rsidR="00F5116A" w:rsidRDefault="00F5116A">
      <w:pPr>
        <w:pStyle w:val="NormalWeb"/>
        <w:rPr>
          <w:rFonts w:ascii="Calibri" w:hAnsi="Calibri" w:cs="Calibri"/>
          <w:sz w:val="22"/>
          <w:szCs w:val="22"/>
        </w:rPr>
      </w:pPr>
      <w:r>
        <w:rPr>
          <w:rFonts w:ascii="Calibri" w:hAnsi="Calibri" w:cs="Calibri"/>
          <w:sz w:val="22"/>
          <w:szCs w:val="22"/>
        </w:rPr>
        <w:t>Esta versión corrige las dos cosas. Limita DUDOSO a tres situaciones precisas e incorpora las reglas que el equipo acordó en la sesión de conciliación. Todos los ejemplos provienen del corpus real de la primera ronda y llevan la etiqueta que el equipo decidió.</w:t>
      </w:r>
    </w:p>
    <w:p w14:paraId="2C7FCC7A" w14:textId="77777777" w:rsidR="00F5116A" w:rsidRDefault="00F5116A">
      <w:pPr>
        <w:shd w:val="clear" w:color="auto" w:fill="FBF3E4"/>
        <w:divId w:val="1084496380"/>
        <w:rPr>
          <w:rFonts w:ascii="Calibri" w:eastAsia="Times New Roman" w:hAnsi="Calibri" w:cs="Calibri"/>
          <w:sz w:val="22"/>
          <w:szCs w:val="22"/>
        </w:rPr>
      </w:pPr>
      <w:r>
        <w:rPr>
          <w:rFonts w:ascii="Calibri" w:eastAsia="Times New Roman" w:hAnsi="Calibri" w:cs="Calibri"/>
          <w:b/>
          <w:bCs/>
          <w:sz w:val="22"/>
          <w:szCs w:val="22"/>
        </w:rPr>
        <w:t>Lo que no cambia.</w:t>
      </w:r>
      <w:r>
        <w:rPr>
          <w:rFonts w:ascii="Calibri" w:eastAsia="Times New Roman" w:hAnsi="Calibri" w:cs="Calibri"/>
          <w:sz w:val="22"/>
          <w:szCs w:val="22"/>
        </w:rPr>
        <w:t xml:space="preserve"> </w:t>
      </w:r>
      <w:r>
        <w:rPr>
          <w:rFonts w:ascii="Calibri" w:eastAsia="Times New Roman" w:hAnsi="Calibri" w:cs="Calibri"/>
          <w:sz w:val="22"/>
          <w:szCs w:val="22"/>
        </w:rPr>
        <w:t>Cada anotador trabaja solo. No consulta con los demás mientras etiqueta, no compara respuestas y no acuerda casos concretos. Las dudas se resuelven con este manual. Si se consulta a otro anotador, la ronda deja de medir concordancia y el kappa pierde validez.</w:t>
      </w:r>
    </w:p>
    <w:p w14:paraId="3DD43C10" w14:textId="77777777" w:rsidR="00F5116A" w:rsidRDefault="00F5116A">
      <w:pPr>
        <w:pStyle w:val="Heading2"/>
        <w:rPr>
          <w:rFonts w:ascii="Calibri" w:eastAsia="Times New Roman" w:hAnsi="Calibri" w:cs="Calibri"/>
        </w:rPr>
      </w:pPr>
      <w:r>
        <w:rPr>
          <w:rFonts w:ascii="Calibri" w:eastAsia="Times New Roman" w:hAnsi="Calibri" w:cs="Calibri"/>
        </w:rPr>
        <w:t>2. Cuándo se puede marcar DUDOSO</w:t>
      </w:r>
    </w:p>
    <w:p w14:paraId="12110031" w14:textId="77777777" w:rsidR="00F5116A" w:rsidRDefault="00F5116A">
      <w:pPr>
        <w:shd w:val="clear" w:color="auto" w:fill="F4F1EA"/>
        <w:divId w:val="1616137308"/>
        <w:rPr>
          <w:rFonts w:ascii="Calibri" w:eastAsia="Times New Roman" w:hAnsi="Calibri" w:cs="Calibri"/>
          <w:sz w:val="22"/>
          <w:szCs w:val="22"/>
        </w:rPr>
      </w:pPr>
      <w:r>
        <w:rPr>
          <w:rFonts w:ascii="Calibri" w:eastAsia="Times New Roman" w:hAnsi="Calibri" w:cs="Calibri"/>
          <w:b/>
          <w:bCs/>
          <w:sz w:val="22"/>
          <w:szCs w:val="22"/>
        </w:rPr>
        <w:t>Regla general.</w:t>
      </w:r>
      <w:r>
        <w:rPr>
          <w:rFonts w:ascii="Calibri" w:eastAsia="Times New Roman" w:hAnsi="Calibri" w:cs="Calibri"/>
          <w:sz w:val="22"/>
          <w:szCs w:val="22"/>
        </w:rPr>
        <w:t xml:space="preserve"> Si alguna regla de este manual resuelve el caso, </w:t>
      </w:r>
      <w:r>
        <w:rPr>
          <w:rFonts w:ascii="Calibri" w:eastAsia="Times New Roman" w:hAnsi="Calibri" w:cs="Calibri"/>
          <w:b/>
          <w:bCs/>
          <w:sz w:val="22"/>
          <w:szCs w:val="22"/>
        </w:rPr>
        <w:t>no se marca DUDOSO</w:t>
      </w:r>
      <w:r>
        <w:rPr>
          <w:rFonts w:ascii="Calibri" w:eastAsia="Times New Roman" w:hAnsi="Calibri" w:cs="Calibri"/>
          <w:sz w:val="22"/>
          <w:szCs w:val="22"/>
        </w:rPr>
        <w:t>. Hay que decidir SÍ o NO aunque la decisión no sea cómoda.</w:t>
      </w:r>
    </w:p>
    <w:p w14:paraId="31410B21" w14:textId="77777777" w:rsidR="00F5116A" w:rsidRDefault="00F5116A">
      <w:pPr>
        <w:pStyle w:val="NormalWeb"/>
        <w:rPr>
          <w:rFonts w:ascii="Calibri" w:hAnsi="Calibri" w:cs="Calibri"/>
          <w:sz w:val="22"/>
          <w:szCs w:val="22"/>
        </w:rPr>
      </w:pPr>
      <w:r>
        <w:rPr>
          <w:rFonts w:ascii="Calibri" w:hAnsi="Calibri" w:cs="Calibri"/>
          <w:sz w:val="22"/>
          <w:szCs w:val="22"/>
        </w:rPr>
        <w:t>DUDOSO solo se admite en tres situaciones.</w:t>
      </w:r>
    </w:p>
    <w:tbl>
      <w:tblPr>
        <w:tblW w:w="5000" w:type="pct"/>
        <w:tblCellMar>
          <w:top w:w="15" w:type="dxa"/>
          <w:left w:w="15" w:type="dxa"/>
          <w:bottom w:w="15" w:type="dxa"/>
          <w:right w:w="15" w:type="dxa"/>
        </w:tblCellMar>
        <w:tblLook w:val="04A0" w:firstRow="1" w:lastRow="0" w:firstColumn="1" w:lastColumn="0" w:noHBand="0" w:noVBand="1"/>
      </w:tblPr>
      <w:tblGrid>
        <w:gridCol w:w="3080"/>
        <w:gridCol w:w="6544"/>
      </w:tblGrid>
      <w:tr w:rsidR="00000000" w14:paraId="362E4B95" w14:textId="77777777">
        <w:tc>
          <w:tcPr>
            <w:tcW w:w="1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2754B4BA"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Situación</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77A5FED6"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Ejemplo</w:t>
            </w:r>
          </w:p>
        </w:tc>
      </w:tr>
      <w:tr w:rsidR="00000000" w14:paraId="2A9D25A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9166614"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El texto no se puede leer: solo emojis, símbolos o letras sueltas.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B56C3A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Un comentario compuesto solo por emojis, sin palabras.</w:t>
            </w:r>
          </w:p>
        </w:tc>
      </w:tr>
      <w:tr w:rsidR="00000000" w14:paraId="62F4EB3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9BA49C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Está en un idioma que el anotador no entiende.</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AADA73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Solo si de verdad no puede leerlo. Si lo entiende, aplica las reglas de siempre (ver regla I-8).</w:t>
            </w:r>
          </w:p>
        </w:tc>
      </w:tr>
      <w:tr w:rsidR="00000000" w14:paraId="59EBF6F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8F01E41"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El texto está cortado y no se sabe a qué se refiere.</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EC580D3"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Un fragmento que termina justo antes de la palabra que definiría la etiqueta.</w:t>
            </w:r>
          </w:p>
        </w:tc>
      </w:tr>
    </w:tbl>
    <w:p w14:paraId="4C6F4E08" w14:textId="77777777" w:rsidR="00F5116A" w:rsidRDefault="00F5116A">
      <w:pPr>
        <w:pStyle w:val="NormalWeb"/>
        <w:rPr>
          <w:rFonts w:ascii="Calibri" w:hAnsi="Calibri" w:cs="Calibri"/>
          <w:sz w:val="22"/>
          <w:szCs w:val="22"/>
        </w:rPr>
      </w:pPr>
      <w:r>
        <w:rPr>
          <w:rFonts w:ascii="Calibri" w:hAnsi="Calibri" w:cs="Calibri"/>
          <w:sz w:val="22"/>
          <w:szCs w:val="22"/>
        </w:rPr>
        <w:t>Fuera de estos tres casos, marcar DUDOSO se considera un error de anotación. Si un anotador nota que está marcando muchos, conviene que relea las reglas antes de seguir.</w:t>
      </w:r>
    </w:p>
    <w:p w14:paraId="651167FD" w14:textId="77777777" w:rsidR="00F5116A" w:rsidRDefault="00F5116A">
      <w:pPr>
        <w:pStyle w:val="Heading2"/>
        <w:rPr>
          <w:rFonts w:ascii="Calibri" w:eastAsia="Times New Roman" w:hAnsi="Calibri" w:cs="Calibri"/>
        </w:rPr>
      </w:pPr>
      <w:r>
        <w:rPr>
          <w:rFonts w:ascii="Calibri" w:eastAsia="Times New Roman" w:hAnsi="Calibri" w:cs="Calibri"/>
        </w:rPr>
        <w:lastRenderedPageBreak/>
        <w:t>3. Tarea A — ¿El texto nombra un producto?</w:t>
      </w:r>
    </w:p>
    <w:p w14:paraId="67CF4201" w14:textId="77777777" w:rsidR="00F5116A" w:rsidRDefault="00F5116A">
      <w:pPr>
        <w:pStyle w:val="NormalWeb"/>
        <w:rPr>
          <w:rFonts w:ascii="Calibri" w:hAnsi="Calibri" w:cs="Calibri"/>
          <w:sz w:val="22"/>
          <w:szCs w:val="22"/>
        </w:rPr>
      </w:pPr>
      <w:r>
        <w:rPr>
          <w:rFonts w:ascii="Calibri" w:hAnsi="Calibri" w:cs="Calibri"/>
          <w:sz w:val="22"/>
          <w:szCs w:val="22"/>
        </w:rPr>
        <w:t xml:space="preserve">La pregunta sigue siendo la misma. </w:t>
      </w:r>
      <w:r>
        <w:rPr>
          <w:rFonts w:ascii="Calibri" w:hAnsi="Calibri" w:cs="Calibri"/>
          <w:b/>
          <w:bCs/>
          <w:sz w:val="22"/>
          <w:szCs w:val="22"/>
        </w:rPr>
        <w:t>¿Este texto nombra un producto físico que una PYME colombiana de comercio electrónico podría comprar y revender?</w:t>
      </w:r>
      <w:r>
        <w:rPr>
          <w:rFonts w:ascii="Calibri" w:hAnsi="Calibri" w:cs="Calibri"/>
          <w:sz w:val="22"/>
          <w:szCs w:val="22"/>
        </w:rPr>
        <w:t xml:space="preserve"> Lo que cambia es que ahora hay un orden de decisión. Los pasos se aplican en orden y el primero que se cumpla define la etiqueta.</w:t>
      </w:r>
    </w:p>
    <w:tbl>
      <w:tblPr>
        <w:tblW w:w="5000" w:type="pct"/>
        <w:tblCellMar>
          <w:top w:w="15" w:type="dxa"/>
          <w:left w:w="15" w:type="dxa"/>
          <w:bottom w:w="15" w:type="dxa"/>
          <w:right w:w="15" w:type="dxa"/>
        </w:tblCellMar>
        <w:tblLook w:val="04A0" w:firstRow="1" w:lastRow="0" w:firstColumn="1" w:lastColumn="0" w:noHBand="0" w:noVBand="1"/>
      </w:tblPr>
      <w:tblGrid>
        <w:gridCol w:w="674"/>
        <w:gridCol w:w="5293"/>
        <w:gridCol w:w="962"/>
        <w:gridCol w:w="2695"/>
      </w:tblGrid>
      <w:tr w:rsidR="00000000" w14:paraId="53A867B6" w14:textId="77777777">
        <w:tc>
          <w:tcPr>
            <w:tcW w:w="35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15240C30"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Paso</w:t>
            </w:r>
          </w:p>
        </w:tc>
        <w:tc>
          <w:tcPr>
            <w:tcW w:w="275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22F44F87"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Pregunta</w:t>
            </w:r>
          </w:p>
        </w:tc>
        <w:tc>
          <w:tcPr>
            <w:tcW w:w="5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119BA977"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Si se cumple</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1BC0EF48"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Regla</w:t>
            </w:r>
          </w:p>
        </w:tc>
      </w:tr>
      <w:tr w:rsidR="00000000" w14:paraId="64D07C0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E9F80B0"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1</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818DC6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¿Es un fragmento de frase, un nombre de persona o cuenta, un lugar, un saludo o una palabra suelta sin sentido de producto?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CCBDD4A"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3F54E7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E-7</w:t>
            </w:r>
          </w:p>
        </w:tc>
      </w:tr>
      <w:tr w:rsidR="00000000" w14:paraId="143CE61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D3407D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2</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01DAC61"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¿Describe una escena o un suceso del video, no un objeto?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D6AE6F2"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92AA65C"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E-6</w:t>
            </w:r>
          </w:p>
        </w:tc>
      </w:tr>
      <w:tr w:rsidR="00000000" w14:paraId="35F992F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F541C4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3</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8CDCFC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¿Nombra un servicio o una actividad?</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AA89BB2"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169E16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E-2</w:t>
            </w:r>
          </w:p>
        </w:tc>
      </w:tr>
      <w:tr w:rsidR="00000000" w14:paraId="568FCA2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28830C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4</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DC3FF5B"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¿Nombra una lista, una selección o un estilo, o una tienda o plataforma?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32847AF"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B52E7B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E-1</w:t>
            </w:r>
          </w:p>
        </w:tc>
      </w:tr>
      <w:tr w:rsidR="00000000" w14:paraId="4EC2D3B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54ABA8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5</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EE33CC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¿Nombra un producto concreto, una clase de objeto físico vendible o una marca que se usa como nombre de producto?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EA0DAFD"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BFE1D9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E-3, E-4</w:t>
            </w:r>
          </w:p>
        </w:tc>
      </w:tr>
    </w:tbl>
    <w:p w14:paraId="23402E54" w14:textId="77777777" w:rsidR="00F5116A" w:rsidRDefault="00F5116A">
      <w:pPr>
        <w:pStyle w:val="NormalWeb"/>
        <w:rPr>
          <w:rFonts w:ascii="Calibri" w:hAnsi="Calibri" w:cs="Calibri"/>
          <w:sz w:val="22"/>
          <w:szCs w:val="22"/>
        </w:rPr>
      </w:pPr>
      <w:r>
        <w:rPr>
          <w:rFonts w:ascii="Calibri" w:hAnsi="Calibri" w:cs="Calibri"/>
          <w:sz w:val="22"/>
          <w:szCs w:val="22"/>
        </w:rPr>
        <w:t>Un error de escritura no cambia la etiqueta si se reconoce el producto (regla E-5).</w:t>
      </w:r>
    </w:p>
    <w:p w14:paraId="703E1E1C" w14:textId="77777777" w:rsidR="00F5116A" w:rsidRDefault="00F5116A">
      <w:pPr>
        <w:pStyle w:val="Heading3"/>
        <w:rPr>
          <w:rFonts w:ascii="Calibri" w:eastAsia="Times New Roman" w:hAnsi="Calibri" w:cs="Calibri"/>
        </w:rPr>
      </w:pPr>
      <w:r>
        <w:rPr>
          <w:rFonts w:ascii="Calibri" w:eastAsia="Times New Roman" w:hAnsi="Calibri" w:cs="Calibri"/>
        </w:rPr>
        <w:t>Regla E-1. Listas, selecciones y estilos → NO</w:t>
      </w:r>
    </w:p>
    <w:p w14:paraId="1A1610F5" w14:textId="77777777" w:rsidR="00F5116A" w:rsidRDefault="00F5116A">
      <w:pPr>
        <w:pStyle w:val="NormalWeb"/>
        <w:rPr>
          <w:rFonts w:ascii="Calibri" w:hAnsi="Calibri" w:cs="Calibri"/>
          <w:sz w:val="22"/>
          <w:szCs w:val="22"/>
        </w:rPr>
      </w:pPr>
      <w:r>
        <w:rPr>
          <w:rFonts w:ascii="Calibri" w:hAnsi="Calibri" w:cs="Calibri"/>
          <w:sz w:val="22"/>
          <w:szCs w:val="22"/>
        </w:rPr>
        <w:t xml:space="preserve">Palabras como </w:t>
      </w:r>
      <w:r>
        <w:rPr>
          <w:rFonts w:ascii="Calibri" w:hAnsi="Calibri" w:cs="Calibri"/>
          <w:i/>
          <w:iCs/>
          <w:sz w:val="22"/>
          <w:szCs w:val="22"/>
        </w:rPr>
        <w:t>essentials</w:t>
      </w:r>
      <w:r>
        <w:rPr>
          <w:rFonts w:ascii="Calibri" w:hAnsi="Calibri" w:cs="Calibri"/>
          <w:sz w:val="22"/>
          <w:szCs w:val="22"/>
        </w:rPr>
        <w:t xml:space="preserve">, </w:t>
      </w:r>
      <w:r>
        <w:rPr>
          <w:rFonts w:ascii="Calibri" w:hAnsi="Calibri" w:cs="Calibri"/>
          <w:i/>
          <w:iCs/>
          <w:sz w:val="22"/>
          <w:szCs w:val="22"/>
        </w:rPr>
        <w:t>picks</w:t>
      </w:r>
      <w:r>
        <w:rPr>
          <w:rFonts w:ascii="Calibri" w:hAnsi="Calibri" w:cs="Calibri"/>
          <w:sz w:val="22"/>
          <w:szCs w:val="22"/>
        </w:rPr>
        <w:t xml:space="preserve">, </w:t>
      </w:r>
      <w:r>
        <w:rPr>
          <w:rFonts w:ascii="Calibri" w:hAnsi="Calibri" w:cs="Calibri"/>
          <w:i/>
          <w:iCs/>
          <w:sz w:val="22"/>
          <w:szCs w:val="22"/>
        </w:rPr>
        <w:t>finds</w:t>
      </w:r>
      <w:r>
        <w:rPr>
          <w:rFonts w:ascii="Calibri" w:hAnsi="Calibri" w:cs="Calibri"/>
          <w:sz w:val="22"/>
          <w:szCs w:val="22"/>
        </w:rPr>
        <w:t xml:space="preserve">, </w:t>
      </w:r>
      <w:r>
        <w:rPr>
          <w:rFonts w:ascii="Calibri" w:hAnsi="Calibri" w:cs="Calibri"/>
          <w:i/>
          <w:iCs/>
          <w:sz w:val="22"/>
          <w:szCs w:val="22"/>
        </w:rPr>
        <w:t>top 5</w:t>
      </w:r>
      <w:r>
        <w:rPr>
          <w:rFonts w:ascii="Calibri" w:hAnsi="Calibri" w:cs="Calibri"/>
          <w:sz w:val="22"/>
          <w:szCs w:val="22"/>
        </w:rPr>
        <w:t xml:space="preserve">, </w:t>
      </w:r>
      <w:r>
        <w:rPr>
          <w:rFonts w:ascii="Calibri" w:hAnsi="Calibri" w:cs="Calibri"/>
          <w:i/>
          <w:iCs/>
          <w:sz w:val="22"/>
          <w:szCs w:val="22"/>
        </w:rPr>
        <w:t>inspo</w:t>
      </w:r>
      <w:r>
        <w:rPr>
          <w:rFonts w:ascii="Calibri" w:hAnsi="Calibri" w:cs="Calibri"/>
          <w:sz w:val="22"/>
          <w:szCs w:val="22"/>
        </w:rPr>
        <w:t xml:space="preserve">, </w:t>
      </w:r>
      <w:r>
        <w:rPr>
          <w:rFonts w:ascii="Calibri" w:hAnsi="Calibri" w:cs="Calibri"/>
          <w:i/>
          <w:iCs/>
          <w:sz w:val="22"/>
          <w:szCs w:val="22"/>
        </w:rPr>
        <w:t>upgrades</w:t>
      </w:r>
      <w:r>
        <w:rPr>
          <w:rFonts w:ascii="Calibri" w:hAnsi="Calibri" w:cs="Calibri"/>
          <w:sz w:val="22"/>
          <w:szCs w:val="22"/>
        </w:rPr>
        <w:t xml:space="preserve"> u </w:t>
      </w:r>
      <w:r>
        <w:rPr>
          <w:rFonts w:ascii="Calibri" w:hAnsi="Calibri" w:cs="Calibri"/>
          <w:i/>
          <w:iCs/>
          <w:sz w:val="22"/>
          <w:szCs w:val="22"/>
        </w:rPr>
        <w:t>organization</w:t>
      </w:r>
      <w:r>
        <w:rPr>
          <w:rFonts w:ascii="Calibri" w:hAnsi="Calibri" w:cs="Calibri"/>
          <w:sz w:val="22"/>
          <w:szCs w:val="22"/>
        </w:rPr>
        <w:t xml:space="preserve"> nombran un tipo de contenido o una selección de productos, no un producto. El nombre de una tienda o plataforma tampoco es un producto.</w:t>
      </w:r>
    </w:p>
    <w:tbl>
      <w:tblPr>
        <w:tblW w:w="5000" w:type="pct"/>
        <w:tblCellMar>
          <w:top w:w="15" w:type="dxa"/>
          <w:left w:w="15" w:type="dxa"/>
          <w:bottom w:w="15" w:type="dxa"/>
          <w:right w:w="15" w:type="dxa"/>
        </w:tblCellMar>
        <w:tblLook w:val="04A0" w:firstRow="1" w:lastRow="0" w:firstColumn="1" w:lastColumn="0" w:noHBand="0" w:noVBand="1"/>
      </w:tblPr>
      <w:tblGrid>
        <w:gridCol w:w="3036"/>
        <w:gridCol w:w="1155"/>
        <w:gridCol w:w="5433"/>
      </w:tblGrid>
      <w:tr w:rsidR="00000000" w14:paraId="7BF98B8A"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5B955959"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Texto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0B919D14"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C43B166"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163AA4B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F6B262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home essentials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CA31A68"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838CDC3"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Es una selección de productos para el hogar, no un producto.</w:t>
            </w:r>
          </w:p>
        </w:tc>
      </w:tr>
      <w:tr w:rsidR="00000000" w14:paraId="16EC572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2CD78B0"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desk essentials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F9BD5F8"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86C89B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Selección, aunque se refiera a un lugar concreto.</w:t>
            </w:r>
          </w:p>
        </w:tc>
      </w:tr>
      <w:tr w:rsidR="00000000" w14:paraId="46AAEC1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3D8179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fashion picks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40D939C"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7E4916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Recomendaciones de moda.</w:t>
            </w:r>
          </w:p>
        </w:tc>
      </w:tr>
      <w:tr w:rsidR="00000000" w14:paraId="2EC97E6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62F253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home upgrades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9B45F90"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7C2FF51"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Tipo de contenido.</w:t>
            </w:r>
          </w:p>
        </w:tc>
      </w:tr>
      <w:tr w:rsidR="00000000" w14:paraId="48EF566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302DCD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closet inspo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FDE9FB0"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AA0E14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Inspiración, no objeto.</w:t>
            </w:r>
          </w:p>
        </w:tc>
      </w:tr>
      <w:tr w:rsidR="00000000" w14:paraId="5C9278E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0D39A8C"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lastRenderedPageBreak/>
              <w:t>amazon closet organization</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0DCA581"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BC62BF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Selección de una plataforma sobre un tema.</w:t>
            </w:r>
          </w:p>
        </w:tc>
      </w:tr>
      <w:tr w:rsidR="00000000" w14:paraId="7B8E128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A360B23"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amazon products / amazon top 5</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6564544"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6ABE572"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Plataforma, no producto.</w:t>
            </w:r>
          </w:p>
        </w:tc>
      </w:tr>
    </w:tbl>
    <w:p w14:paraId="146A26F4" w14:textId="77777777" w:rsidR="00F5116A" w:rsidRDefault="00F5116A">
      <w:pPr>
        <w:pStyle w:val="Heading3"/>
        <w:rPr>
          <w:rFonts w:ascii="Calibri" w:eastAsia="Times New Roman" w:hAnsi="Calibri" w:cs="Calibri"/>
        </w:rPr>
      </w:pPr>
      <w:r>
        <w:rPr>
          <w:rFonts w:ascii="Calibri" w:eastAsia="Times New Roman" w:hAnsi="Calibri" w:cs="Calibri"/>
        </w:rPr>
        <w:t>Regla E-2. Servicios y actividades → NO</w:t>
      </w:r>
    </w:p>
    <w:tbl>
      <w:tblPr>
        <w:tblW w:w="5000" w:type="pct"/>
        <w:tblCellMar>
          <w:top w:w="15" w:type="dxa"/>
          <w:left w:w="15" w:type="dxa"/>
          <w:bottom w:w="15" w:type="dxa"/>
          <w:right w:w="15" w:type="dxa"/>
        </w:tblCellMar>
        <w:tblLook w:val="04A0" w:firstRow="1" w:lastRow="0" w:firstColumn="1" w:lastColumn="0" w:noHBand="0" w:noVBand="1"/>
      </w:tblPr>
      <w:tblGrid>
        <w:gridCol w:w="2759"/>
        <w:gridCol w:w="1155"/>
        <w:gridCol w:w="5710"/>
      </w:tblGrid>
      <w:tr w:rsidR="00000000" w14:paraId="4F000981"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47652AFE"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Texto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0F2F2FA3"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20434022"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1B262E5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F7979B2"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car washing</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23E87B8"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3E9607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Es un servicio.</w:t>
            </w:r>
          </w:p>
        </w:tc>
      </w:tr>
      <w:tr w:rsidR="00000000" w14:paraId="71056F4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2CC952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drawer makeover</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D83A376"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E229D9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Es una actividad (reorganizar un cajón).</w:t>
            </w:r>
          </w:p>
        </w:tc>
      </w:tr>
    </w:tbl>
    <w:p w14:paraId="788A7EBB" w14:textId="77777777" w:rsidR="00F5116A" w:rsidRDefault="00F5116A">
      <w:pPr>
        <w:pStyle w:val="Heading3"/>
        <w:rPr>
          <w:rFonts w:ascii="Calibri" w:eastAsia="Times New Roman" w:hAnsi="Calibri" w:cs="Calibri"/>
        </w:rPr>
      </w:pPr>
      <w:r>
        <w:rPr>
          <w:rFonts w:ascii="Calibri" w:eastAsia="Times New Roman" w:hAnsi="Calibri" w:cs="Calibri"/>
        </w:rPr>
        <w:t>Regla E-3. Clases de objeto físico vendible → SÍ</w:t>
      </w:r>
    </w:p>
    <w:p w14:paraId="742CD606" w14:textId="77777777" w:rsidR="00F5116A" w:rsidRDefault="00F5116A">
      <w:pPr>
        <w:pStyle w:val="NormalWeb"/>
        <w:rPr>
          <w:rFonts w:ascii="Calibri" w:hAnsi="Calibri" w:cs="Calibri"/>
          <w:sz w:val="22"/>
          <w:szCs w:val="22"/>
        </w:rPr>
      </w:pPr>
      <w:r>
        <w:rPr>
          <w:rFonts w:ascii="Calibri" w:hAnsi="Calibri" w:cs="Calibri"/>
          <w:sz w:val="22"/>
          <w:szCs w:val="22"/>
        </w:rPr>
        <w:t>Una categoría amplia es producto cuando nombra una clase de objeto físico que se puede empacar y vender. La diferencia con E-1 es que aquí se nombra el objeto, mientras que en E-1 se nombra una selección.</w:t>
      </w:r>
    </w:p>
    <w:tbl>
      <w:tblPr>
        <w:tblW w:w="5000" w:type="pct"/>
        <w:tblCellMar>
          <w:top w:w="15" w:type="dxa"/>
          <w:left w:w="15" w:type="dxa"/>
          <w:bottom w:w="15" w:type="dxa"/>
          <w:right w:w="15" w:type="dxa"/>
        </w:tblCellMar>
        <w:tblLook w:val="04A0" w:firstRow="1" w:lastRow="0" w:firstColumn="1" w:lastColumn="0" w:noHBand="0" w:noVBand="1"/>
      </w:tblPr>
      <w:tblGrid>
        <w:gridCol w:w="2582"/>
        <w:gridCol w:w="1155"/>
        <w:gridCol w:w="5887"/>
      </w:tblGrid>
      <w:tr w:rsidR="00000000" w14:paraId="396DB305"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771B9B63"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Texto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792524DD"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210434E3"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24B1B31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0799664"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kitchen appliance</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38B506C"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2990DC2"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Clase de objeto: electrodoméstico de cocina.</w:t>
            </w:r>
          </w:p>
        </w:tc>
      </w:tr>
      <w:tr w:rsidR="00000000" w14:paraId="3D1AA8B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030CE4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wall lighting</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B67425A"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369637E"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Clase de objeto: lámparas de pared.</w:t>
            </w:r>
          </w:p>
        </w:tc>
      </w:tr>
      <w:tr w:rsidR="00000000" w14:paraId="302E3F2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2C793C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bathroom cart</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D7D1993"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34B05E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Objeto concreto.</w:t>
            </w:r>
          </w:p>
        </w:tc>
      </w:tr>
      <w:tr w:rsidR="00000000" w14:paraId="6E3AF3B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93A1CB3"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ruffle duvet</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56BF530"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9AA1D82"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Objeto con especificación.</w:t>
            </w:r>
          </w:p>
        </w:tc>
      </w:tr>
      <w:tr w:rsidR="00000000" w14:paraId="1A35FD1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6A4BE7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gallon bags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92BFFB2"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7FD446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Producto de consumo empacado.</w:t>
            </w:r>
          </w:p>
        </w:tc>
      </w:tr>
      <w:tr w:rsidR="00000000" w14:paraId="2B4BF0D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43BDEE9"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calzados colombia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7E34BEA"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5E41D7C"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Categoría de calzado.</w:t>
            </w:r>
          </w:p>
        </w:tc>
      </w:tr>
      <w:tr w:rsidR="00000000" w14:paraId="50E6EF5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B635D4C"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oro 18k</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DFEE362"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665F7F9"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Categoría de joyería.</w:t>
            </w:r>
          </w:p>
        </w:tc>
      </w:tr>
      <w:tr w:rsidR="00000000" w14:paraId="7AC7D13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67894F4"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ice cream</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AF71EE6"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5691142"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Alimento que se vende empacado.</w:t>
            </w:r>
          </w:p>
        </w:tc>
      </w:tr>
    </w:tbl>
    <w:p w14:paraId="5EB111D3" w14:textId="77777777" w:rsidR="00F5116A" w:rsidRDefault="00F5116A">
      <w:pPr>
        <w:pStyle w:val="sub"/>
        <w:spacing w:before="0" w:beforeAutospacing="0" w:after="120" w:afterAutospacing="0"/>
        <w:jc w:val="both"/>
        <w:rPr>
          <w:rFonts w:ascii="Calibri" w:hAnsi="Calibri" w:cs="Calibri"/>
          <w:sz w:val="22"/>
          <w:szCs w:val="22"/>
        </w:rPr>
      </w:pPr>
      <w:r>
        <w:rPr>
          <w:rFonts w:ascii="Calibri" w:hAnsi="Calibri" w:cs="Calibri"/>
          <w:sz w:val="22"/>
          <w:szCs w:val="22"/>
        </w:rPr>
        <w:t>Comparación útil: kitchen appliance es SÍ y home essentials es NO. El primero nombra un objeto y el segundo una selección.</w:t>
      </w:r>
    </w:p>
    <w:p w14:paraId="4A05C15D" w14:textId="77777777" w:rsidR="00F5116A" w:rsidRDefault="00F5116A">
      <w:pPr>
        <w:pStyle w:val="Heading3"/>
        <w:rPr>
          <w:rFonts w:ascii="Calibri" w:eastAsia="Times New Roman" w:hAnsi="Calibri" w:cs="Calibri"/>
        </w:rPr>
      </w:pPr>
      <w:r>
        <w:rPr>
          <w:rFonts w:ascii="Calibri" w:eastAsia="Times New Roman" w:hAnsi="Calibri" w:cs="Calibri"/>
        </w:rPr>
        <w:t>Regla E-4. Marcas → SÍ solo si la marca funciona como nombre de producto</w:t>
      </w:r>
    </w:p>
    <w:tbl>
      <w:tblPr>
        <w:tblW w:w="5000" w:type="pct"/>
        <w:tblCellMar>
          <w:top w:w="15" w:type="dxa"/>
          <w:left w:w="15" w:type="dxa"/>
          <w:bottom w:w="15" w:type="dxa"/>
          <w:right w:w="15" w:type="dxa"/>
        </w:tblCellMar>
        <w:tblLook w:val="04A0" w:firstRow="1" w:lastRow="0" w:firstColumn="1" w:lastColumn="0" w:noHBand="0" w:noVBand="1"/>
      </w:tblPr>
      <w:tblGrid>
        <w:gridCol w:w="2396"/>
        <w:gridCol w:w="1155"/>
        <w:gridCol w:w="6073"/>
      </w:tblGrid>
      <w:tr w:rsidR="00000000" w14:paraId="34FF11D5"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59D7F456"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Texto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4CC56221"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4B52727D"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7106157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85BEBD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instant pot</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973CB02"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A3FEA23"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La marca es el nombre del producto.</w:t>
            </w:r>
          </w:p>
        </w:tc>
      </w:tr>
      <w:tr w:rsidR="00000000" w14:paraId="5D92BD5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172140E"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ninja creami</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0781BF3"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AD52253"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Marca y modelo.</w:t>
            </w:r>
          </w:p>
        </w:tc>
      </w:tr>
      <w:tr w:rsidR="00000000" w14:paraId="17700E1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175AD4E"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kitchen aid</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A868437"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58B2DF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Marca que se usa como nombre de la batidora.</w:t>
            </w:r>
          </w:p>
        </w:tc>
      </w:tr>
      <w:tr w:rsidR="00000000" w14:paraId="4348232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0D85CC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hornet 600</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76BCD0E"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DA6639C"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Modelo concreto.</w:t>
            </w:r>
          </w:p>
        </w:tc>
      </w:tr>
      <w:tr w:rsidR="00000000" w14:paraId="5B6EE8C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178591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nicetown curtains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0FEB8B9"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701643B"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Marca más tipo de producto.</w:t>
            </w:r>
          </w:p>
        </w:tc>
      </w:tr>
      <w:tr w:rsidR="00000000" w14:paraId="761716A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8E5D13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amazon products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3993062"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6E1F8EB"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Marca de plataforma, no de producto (regla E-1).</w:t>
            </w:r>
          </w:p>
        </w:tc>
      </w:tr>
    </w:tbl>
    <w:p w14:paraId="6ECBEE5C" w14:textId="77777777" w:rsidR="00F5116A" w:rsidRDefault="00F5116A">
      <w:pPr>
        <w:pStyle w:val="Heading3"/>
        <w:rPr>
          <w:rFonts w:ascii="Calibri" w:eastAsia="Times New Roman" w:hAnsi="Calibri" w:cs="Calibri"/>
        </w:rPr>
      </w:pPr>
      <w:r>
        <w:rPr>
          <w:rFonts w:ascii="Calibri" w:eastAsia="Times New Roman" w:hAnsi="Calibri" w:cs="Calibri"/>
        </w:rPr>
        <w:t>Regla E-5. Errores de escritura</w:t>
      </w:r>
    </w:p>
    <w:p w14:paraId="2084318A" w14:textId="77777777" w:rsidR="00F5116A" w:rsidRDefault="00F5116A">
      <w:pPr>
        <w:pStyle w:val="NormalWeb"/>
        <w:rPr>
          <w:rFonts w:ascii="Calibri" w:hAnsi="Calibri" w:cs="Calibri"/>
          <w:sz w:val="22"/>
          <w:szCs w:val="22"/>
        </w:rPr>
      </w:pPr>
      <w:r>
        <w:rPr>
          <w:rFonts w:ascii="Calibri" w:hAnsi="Calibri" w:cs="Calibri"/>
          <w:sz w:val="22"/>
          <w:szCs w:val="22"/>
        </w:rPr>
        <w:t>Si el producto se reconoce, la etiqueta es la misma que tendría escrito correctamente.</w:t>
      </w:r>
    </w:p>
    <w:tbl>
      <w:tblPr>
        <w:tblW w:w="5000" w:type="pct"/>
        <w:tblCellMar>
          <w:top w:w="15" w:type="dxa"/>
          <w:left w:w="15" w:type="dxa"/>
          <w:bottom w:w="15" w:type="dxa"/>
          <w:right w:w="15" w:type="dxa"/>
        </w:tblCellMar>
        <w:tblLook w:val="04A0" w:firstRow="1" w:lastRow="0" w:firstColumn="1" w:lastColumn="0" w:noHBand="0" w:noVBand="1"/>
      </w:tblPr>
      <w:tblGrid>
        <w:gridCol w:w="3367"/>
        <w:gridCol w:w="1155"/>
        <w:gridCol w:w="5102"/>
      </w:tblGrid>
      <w:tr w:rsidR="00000000" w14:paraId="4B13C727"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0A6D4730"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Texto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1D50BDED"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3D92FD7F"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5C5CB2F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0CC111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bathroon cart</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FB864BD"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FFD882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 xml:space="preserve">Es </w:t>
            </w:r>
            <w:r>
              <w:rPr>
                <w:rFonts w:ascii="Calibri" w:eastAsia="Times New Roman" w:hAnsi="Calibri" w:cs="Calibri"/>
                <w:i/>
                <w:iCs/>
                <w:sz w:val="20"/>
                <w:szCs w:val="20"/>
              </w:rPr>
              <w:t>bathroom cart</w:t>
            </w:r>
            <w:r>
              <w:rPr>
                <w:rFonts w:ascii="Calibri" w:eastAsia="Times New Roman" w:hAnsi="Calibri" w:cs="Calibri"/>
                <w:sz w:val="20"/>
                <w:szCs w:val="20"/>
              </w:rPr>
              <w:t>.</w:t>
            </w:r>
          </w:p>
        </w:tc>
      </w:tr>
      <w:tr w:rsidR="00000000" w14:paraId="552E53B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B4B223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ninja creamy</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C6CB2C8"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11386F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 xml:space="preserve">Es </w:t>
            </w:r>
            <w:r>
              <w:rPr>
                <w:rFonts w:ascii="Calibri" w:eastAsia="Times New Roman" w:hAnsi="Calibri" w:cs="Calibri"/>
                <w:i/>
                <w:iCs/>
                <w:sz w:val="20"/>
                <w:szCs w:val="20"/>
              </w:rPr>
              <w:t>ninja creami</w:t>
            </w:r>
            <w:r>
              <w:rPr>
                <w:rFonts w:ascii="Calibri" w:eastAsia="Times New Roman" w:hAnsi="Calibri" w:cs="Calibri"/>
                <w:sz w:val="20"/>
                <w:szCs w:val="20"/>
              </w:rPr>
              <w:t>.</w:t>
            </w:r>
          </w:p>
        </w:tc>
      </w:tr>
      <w:tr w:rsidR="00000000" w14:paraId="1112117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D4DF84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balines nunero7</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33ABE77"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FA9D30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Balines número 7.</w:t>
            </w:r>
          </w:p>
        </w:tc>
      </w:tr>
      <w:tr w:rsidR="00000000" w14:paraId="5276593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D35764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trip grocery bag gadet</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7072610"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84BE3FE"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Accesorio para bolsas de mercado.</w:t>
            </w:r>
          </w:p>
        </w:tc>
      </w:tr>
    </w:tbl>
    <w:p w14:paraId="214A94CA" w14:textId="77777777" w:rsidR="00F5116A" w:rsidRDefault="00F5116A">
      <w:pPr>
        <w:pStyle w:val="Heading3"/>
        <w:rPr>
          <w:rFonts w:ascii="Calibri" w:eastAsia="Times New Roman" w:hAnsi="Calibri" w:cs="Calibri"/>
        </w:rPr>
      </w:pPr>
      <w:r>
        <w:rPr>
          <w:rFonts w:ascii="Calibri" w:eastAsia="Times New Roman" w:hAnsi="Calibri" w:cs="Calibri"/>
        </w:rPr>
        <w:t>Regla E-6. Escenas del video → NO</w:t>
      </w:r>
    </w:p>
    <w:tbl>
      <w:tblPr>
        <w:tblW w:w="5000" w:type="pct"/>
        <w:tblCellMar>
          <w:top w:w="15" w:type="dxa"/>
          <w:left w:w="15" w:type="dxa"/>
          <w:bottom w:w="15" w:type="dxa"/>
          <w:right w:w="15" w:type="dxa"/>
        </w:tblCellMar>
        <w:tblLook w:val="04A0" w:firstRow="1" w:lastRow="0" w:firstColumn="1" w:lastColumn="0" w:noHBand="0" w:noVBand="1"/>
      </w:tblPr>
      <w:tblGrid>
        <w:gridCol w:w="1169"/>
        <w:gridCol w:w="1155"/>
        <w:gridCol w:w="7300"/>
      </w:tblGrid>
      <w:tr w:rsidR="00000000" w14:paraId="5109B7D3"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453AC720"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Texto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7AF5E3DF"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4633ECA1"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0AB1A89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CDE0399"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ninja maggots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C3CFEA3"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B01AF5E"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Describe un video viral de gusanos dentro de una máquina Ninja. La marca aparece, pero lo que se nombra es el suceso, no el producto.</w:t>
            </w:r>
          </w:p>
        </w:tc>
      </w:tr>
    </w:tbl>
    <w:p w14:paraId="5C9DF4BC" w14:textId="77777777" w:rsidR="00F5116A" w:rsidRDefault="00F5116A">
      <w:pPr>
        <w:pStyle w:val="Heading3"/>
        <w:rPr>
          <w:rFonts w:ascii="Calibri" w:eastAsia="Times New Roman" w:hAnsi="Calibri" w:cs="Calibri"/>
        </w:rPr>
      </w:pPr>
      <w:r>
        <w:rPr>
          <w:rFonts w:ascii="Calibri" w:eastAsia="Times New Roman" w:hAnsi="Calibri" w:cs="Calibri"/>
        </w:rPr>
        <w:t>Regla E-7. Fragmentos, nombres y palabras sueltas → NO (no DUDOSO)</w:t>
      </w:r>
    </w:p>
    <w:p w14:paraId="32C2B381" w14:textId="77777777" w:rsidR="00F5116A" w:rsidRDefault="00F5116A">
      <w:pPr>
        <w:pStyle w:val="NormalWeb"/>
        <w:rPr>
          <w:rFonts w:ascii="Calibri" w:hAnsi="Calibri" w:cs="Calibri"/>
          <w:sz w:val="22"/>
          <w:szCs w:val="22"/>
        </w:rPr>
      </w:pPr>
      <w:r>
        <w:rPr>
          <w:rFonts w:ascii="Calibri" w:hAnsi="Calibri" w:cs="Calibri"/>
          <w:sz w:val="22"/>
          <w:szCs w:val="22"/>
        </w:rPr>
        <w:t>Estos textos no nombran ningún producto. Van con NO directamente, sin pasar por DUDOSO, también cuando están en otro idioma.</w:t>
      </w:r>
    </w:p>
    <w:tbl>
      <w:tblPr>
        <w:tblW w:w="5000" w:type="pct"/>
        <w:tblCellMar>
          <w:top w:w="15" w:type="dxa"/>
          <w:left w:w="15" w:type="dxa"/>
          <w:bottom w:w="15" w:type="dxa"/>
          <w:right w:w="15" w:type="dxa"/>
        </w:tblCellMar>
        <w:tblLook w:val="04A0" w:firstRow="1" w:lastRow="0" w:firstColumn="1" w:lastColumn="0" w:noHBand="0" w:noVBand="1"/>
      </w:tblPr>
      <w:tblGrid>
        <w:gridCol w:w="3939"/>
        <w:gridCol w:w="1155"/>
        <w:gridCol w:w="4530"/>
      </w:tblGrid>
      <w:tr w:rsidR="00000000" w14:paraId="3E243323"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726D2238"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lastRenderedPageBreak/>
              <w:t>Texto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5FC6ADB0"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4020FC7"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735906F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DCAAA7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head rent · geez 2 · días inf</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2FB8961"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6D20D6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Fragmentos sin sentido de producto.</w:t>
            </w:r>
          </w:p>
        </w:tc>
      </w:tr>
      <w:tr w:rsidR="00000000" w14:paraId="4B9BBF2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96D87A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joey foo · tree expert</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9F9DB9F"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16B4751"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Persona o cuenta.</w:t>
            </w:r>
          </w:p>
        </w:tc>
      </w:tr>
      <w:tr w:rsidR="00000000" w14:paraId="69EF873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0FFFA2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familia market · pockets solution</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72C879A"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25B0C31"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Nombre de negocio o frase publicitaria.</w:t>
            </w:r>
          </w:p>
        </w:tc>
      </w:tr>
      <w:tr w:rsidR="00000000" w14:paraId="2B5B93D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5226960"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haare machen · pour l'appareil · quero adorei</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431440B"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10C2E5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Frases en otro idioma que no nombran un producto.</w:t>
            </w:r>
          </w:p>
        </w:tc>
      </w:tr>
    </w:tbl>
    <w:p w14:paraId="73440BE0" w14:textId="77777777" w:rsidR="00F5116A" w:rsidRDefault="00F5116A">
      <w:pPr>
        <w:pStyle w:val="Heading3"/>
        <w:rPr>
          <w:rFonts w:ascii="Calibri" w:eastAsia="Times New Roman" w:hAnsi="Calibri" w:cs="Calibri"/>
        </w:rPr>
      </w:pPr>
      <w:r>
        <w:rPr>
          <w:rFonts w:ascii="Calibri" w:eastAsia="Times New Roman" w:hAnsi="Calibri" w:cs="Calibri"/>
        </w:rPr>
        <w:t>Cambios respecto de la versión 1 en la tarea A</w:t>
      </w:r>
    </w:p>
    <w:tbl>
      <w:tblPr>
        <w:tblW w:w="5000" w:type="pct"/>
        <w:tblCellMar>
          <w:top w:w="15" w:type="dxa"/>
          <w:left w:w="15" w:type="dxa"/>
          <w:bottom w:w="15" w:type="dxa"/>
          <w:right w:w="15" w:type="dxa"/>
        </w:tblCellMar>
        <w:tblLook w:val="04A0" w:firstRow="1" w:lastRow="0" w:firstColumn="1" w:lastColumn="0" w:noHBand="0" w:noVBand="1"/>
      </w:tblPr>
      <w:tblGrid>
        <w:gridCol w:w="1065"/>
        <w:gridCol w:w="1540"/>
        <w:gridCol w:w="1540"/>
        <w:gridCol w:w="5479"/>
      </w:tblGrid>
      <w:tr w:rsidR="00000000" w14:paraId="60C378C6"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14888FFB"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Texto</w:t>
            </w:r>
          </w:p>
        </w:tc>
        <w:tc>
          <w:tcPr>
            <w:tcW w:w="8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5608508C"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Versión 1</w:t>
            </w:r>
          </w:p>
        </w:tc>
        <w:tc>
          <w:tcPr>
            <w:tcW w:w="8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1806E5D3"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Versión 2</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5BAB96C2"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Motivo</w:t>
            </w:r>
          </w:p>
        </w:tc>
      </w:tr>
      <w:tr w:rsidR="00000000" w14:paraId="5D7F4EE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5FD3E23"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shower wall</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F45A85F"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E590E51"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987100B"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Los paneles de pared para ducha se venden como producto. Decisión de la conciliación.</w:t>
            </w:r>
          </w:p>
        </w:tc>
      </w:tr>
      <w:tr w:rsidR="00000000" w14:paraId="0DC94D2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80417F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cake batter</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018433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DUDOSO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DD7386C"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49C5DD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La mezcla para torta se vende empacada. Decisión de la conciliación.</w:t>
            </w:r>
          </w:p>
        </w:tc>
      </w:tr>
      <w:tr w:rsidR="00000000" w14:paraId="52A12D6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EA1027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Marca sola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1E98042"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5EA076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Depende</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E2B6A7E"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Es SÍ si la marca funciona como nombre de producto (regla E-4).</w:t>
            </w:r>
          </w:p>
        </w:tc>
      </w:tr>
    </w:tbl>
    <w:p w14:paraId="0C589DA5" w14:textId="77777777" w:rsidR="00F5116A" w:rsidRDefault="00F5116A">
      <w:pPr>
        <w:pStyle w:val="Heading2"/>
        <w:rPr>
          <w:rFonts w:ascii="Calibri" w:eastAsia="Times New Roman" w:hAnsi="Calibri" w:cs="Calibri"/>
        </w:rPr>
      </w:pPr>
      <w:r>
        <w:rPr>
          <w:rFonts w:ascii="Calibri" w:eastAsia="Times New Roman" w:hAnsi="Calibri" w:cs="Calibri"/>
        </w:rPr>
        <w:t>4. Tarea B — ¿El comentario expresa intención de compra?</w:t>
      </w:r>
    </w:p>
    <w:p w14:paraId="3EA47DC3" w14:textId="77777777" w:rsidR="00F5116A" w:rsidRDefault="00F5116A">
      <w:pPr>
        <w:shd w:val="clear" w:color="auto" w:fill="F4F1EA"/>
        <w:divId w:val="459569933"/>
        <w:rPr>
          <w:rFonts w:ascii="Calibri" w:eastAsia="Times New Roman" w:hAnsi="Calibri" w:cs="Calibri"/>
          <w:sz w:val="22"/>
          <w:szCs w:val="22"/>
        </w:rPr>
      </w:pPr>
      <w:r>
        <w:rPr>
          <w:rFonts w:ascii="Calibri" w:eastAsia="Times New Roman" w:hAnsi="Calibri" w:cs="Calibri"/>
          <w:b/>
          <w:bCs/>
          <w:sz w:val="22"/>
          <w:szCs w:val="22"/>
        </w:rPr>
        <w:t>Principio.</w:t>
      </w:r>
      <w:r>
        <w:rPr>
          <w:rFonts w:ascii="Calibri" w:eastAsia="Times New Roman" w:hAnsi="Calibri" w:cs="Calibri"/>
          <w:sz w:val="22"/>
          <w:szCs w:val="22"/>
        </w:rPr>
        <w:t xml:space="preserve"> La intención de compra es una acción orientada a conseguir el producto: preguntar cuánto cuesta, dónde se consigue o cómo se pide, o decir que se quiere tenerlo. Que el comentario sea entusiasta no la convierte en intención.</w:t>
      </w:r>
    </w:p>
    <w:p w14:paraId="47796BDE" w14:textId="77777777" w:rsidR="00F5116A" w:rsidRDefault="00F5116A">
      <w:pPr>
        <w:pStyle w:val="Heading3"/>
        <w:rPr>
          <w:rFonts w:ascii="Calibri" w:eastAsia="Times New Roman" w:hAnsi="Calibri" w:cs="Calibri"/>
        </w:rPr>
      </w:pPr>
      <w:r>
        <w:rPr>
          <w:rFonts w:ascii="Calibri" w:eastAsia="Times New Roman" w:hAnsi="Calibri" w:cs="Calibri"/>
        </w:rPr>
        <w:t>Regla I-1. Precio → SÍ. Características técnicas → NO</w:t>
      </w:r>
    </w:p>
    <w:tbl>
      <w:tblPr>
        <w:tblW w:w="5000" w:type="pct"/>
        <w:tblCellMar>
          <w:top w:w="15" w:type="dxa"/>
          <w:left w:w="15" w:type="dxa"/>
          <w:bottom w:w="15" w:type="dxa"/>
          <w:right w:w="15" w:type="dxa"/>
        </w:tblCellMar>
        <w:tblLook w:val="04A0" w:firstRow="1" w:lastRow="0" w:firstColumn="1" w:lastColumn="0" w:noHBand="0" w:noVBand="1"/>
      </w:tblPr>
      <w:tblGrid>
        <w:gridCol w:w="3500"/>
        <w:gridCol w:w="1155"/>
        <w:gridCol w:w="4969"/>
      </w:tblGrid>
      <w:tr w:rsidR="00000000" w14:paraId="0173C6F9"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182C0F2C"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Comentario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D4ED78F"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04B07B38"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6711991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1A4F7B4"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Y los precios?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0BF858A"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E72D993"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el precio.</w:t>
            </w:r>
          </w:p>
        </w:tc>
      </w:tr>
      <w:tr w:rsidR="00000000" w14:paraId="0A75C6DB"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92B0C81"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que cuesta la excavadora amigo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38B8215"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A0A5BE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el precio aunque no use «cuánto».</w:t>
            </w:r>
          </w:p>
        </w:tc>
      </w:tr>
      <w:tr w:rsidR="00000000" w14:paraId="10F8596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35A69AB"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lastRenderedPageBreak/>
              <w:t>Buenas valor de retro excavadora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E94A21C"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71BCF9B"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«Valor» significa precio.</w:t>
            </w:r>
          </w:p>
        </w:tc>
      </w:tr>
      <w:tr w:rsidR="00000000" w14:paraId="38B3F4C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28BAEEC"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cuanto pesa cada balin?</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3C26508"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3AAC0D2"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«Cuánto» pregunta por el peso, no por el precio.</w:t>
            </w:r>
          </w:p>
        </w:tc>
      </w:tr>
      <w:tr w:rsidR="00000000" w14:paraId="24F899F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AC1805B"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dimensions please</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C6600A6"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0338EC3"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Pide una característica técnica.</w:t>
            </w:r>
          </w:p>
        </w:tc>
      </w:tr>
      <w:tr w:rsidR="00000000" w14:paraId="04D2024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038863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need item details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38260EC"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BCD0F54"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Pide especificaciones del producto.</w:t>
            </w:r>
          </w:p>
        </w:tc>
      </w:tr>
    </w:tbl>
    <w:p w14:paraId="07AF1653" w14:textId="77777777" w:rsidR="00F5116A" w:rsidRDefault="00F5116A">
      <w:pPr>
        <w:pStyle w:val="Heading3"/>
        <w:rPr>
          <w:rFonts w:ascii="Calibri" w:eastAsia="Times New Roman" w:hAnsi="Calibri" w:cs="Calibri"/>
        </w:rPr>
      </w:pPr>
      <w:r>
        <w:rPr>
          <w:rFonts w:ascii="Calibri" w:eastAsia="Times New Roman" w:hAnsi="Calibri" w:cs="Calibri"/>
        </w:rPr>
        <w:t>Regla I-2. Enlace, contacto, información para comprar o forma de pedir → SÍ</w:t>
      </w:r>
    </w:p>
    <w:p w14:paraId="62F8132A" w14:textId="77777777" w:rsidR="00F5116A" w:rsidRDefault="00F5116A">
      <w:pPr>
        <w:pStyle w:val="NormalWeb"/>
        <w:rPr>
          <w:rFonts w:ascii="Calibri" w:hAnsi="Calibri" w:cs="Calibri"/>
          <w:sz w:val="22"/>
          <w:szCs w:val="22"/>
        </w:rPr>
      </w:pPr>
      <w:r>
        <w:rPr>
          <w:rFonts w:ascii="Calibri" w:hAnsi="Calibri" w:cs="Calibri"/>
          <w:sz w:val="22"/>
          <w:szCs w:val="22"/>
        </w:rPr>
        <w:t>Pedir «información» al vendedor sin mencionar una característica concreta es, en el comercio por redes sociales, la forma habitual de preguntar precio y condiciones de compra. Por eso es SÍ. Si lo que se pide es una característica concreta, se aplica la regla I-1.</w:t>
      </w:r>
    </w:p>
    <w:tbl>
      <w:tblPr>
        <w:tblW w:w="5000" w:type="pct"/>
        <w:tblCellMar>
          <w:top w:w="15" w:type="dxa"/>
          <w:left w:w="15" w:type="dxa"/>
          <w:bottom w:w="15" w:type="dxa"/>
          <w:right w:w="15" w:type="dxa"/>
        </w:tblCellMar>
        <w:tblLook w:val="04A0" w:firstRow="1" w:lastRow="0" w:firstColumn="1" w:lastColumn="0" w:noHBand="0" w:noVBand="1"/>
      </w:tblPr>
      <w:tblGrid>
        <w:gridCol w:w="4368"/>
        <w:gridCol w:w="1155"/>
        <w:gridCol w:w="4101"/>
      </w:tblGrid>
      <w:tr w:rsidR="00000000" w14:paraId="5FCD2BEC"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204281E"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Comentario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5483FC63"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676349C"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5A6783C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D1AE21C"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Links please · links · curtain links please!</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B614328"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D5A407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Pide el enlace de compra.</w:t>
            </w:r>
          </w:p>
        </w:tc>
      </w:tr>
      <w:tr w:rsidR="00000000" w14:paraId="47EA01F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037106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información por favor · Información nena porfa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B7D3893"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DF0549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Pide al vendedor información para comprar.</w:t>
            </w:r>
          </w:p>
        </w:tc>
      </w:tr>
      <w:tr w:rsidR="00000000" w14:paraId="7EBEC020"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75B3EA4"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Cómo hago mi pedido estoy en usa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27F23D3"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28E0E12"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cómo pedir.</w:t>
            </w:r>
          </w:p>
        </w:tc>
      </w:tr>
      <w:tr w:rsidR="00000000" w14:paraId="7A6DC647"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6DD7891"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a q num me puedo comunicar, hola bna tarde</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9675713"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C844C3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Pide contacto para comprar.</w:t>
            </w:r>
          </w:p>
        </w:tc>
      </w:tr>
      <w:tr w:rsidR="00000000" w14:paraId="2EF54612"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05C9763"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Dirección..</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B28AC12"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25E191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dónde está el punto de venta.</w:t>
            </w:r>
          </w:p>
        </w:tc>
      </w:tr>
    </w:tbl>
    <w:p w14:paraId="128DFBA8" w14:textId="77777777" w:rsidR="00F5116A" w:rsidRDefault="00F5116A">
      <w:pPr>
        <w:pStyle w:val="Heading3"/>
        <w:rPr>
          <w:rFonts w:ascii="Calibri" w:eastAsia="Times New Roman" w:hAnsi="Calibri" w:cs="Calibri"/>
        </w:rPr>
      </w:pPr>
      <w:r>
        <w:rPr>
          <w:rFonts w:ascii="Calibri" w:eastAsia="Times New Roman" w:hAnsi="Calibri" w:cs="Calibri"/>
        </w:rPr>
        <w:t>Regla I-3. Dónde se consigue o de dónde es el producto → SÍ</w:t>
      </w:r>
    </w:p>
    <w:p w14:paraId="6BFC0AB6" w14:textId="77777777" w:rsidR="00F5116A" w:rsidRDefault="00F5116A">
      <w:pPr>
        <w:pStyle w:val="NormalWeb"/>
        <w:rPr>
          <w:rFonts w:ascii="Calibri" w:hAnsi="Calibri" w:cs="Calibri"/>
          <w:sz w:val="22"/>
          <w:szCs w:val="22"/>
        </w:rPr>
      </w:pPr>
      <w:r>
        <w:rPr>
          <w:rFonts w:ascii="Calibri" w:hAnsi="Calibri" w:cs="Calibri"/>
          <w:sz w:val="22"/>
          <w:szCs w:val="22"/>
        </w:rPr>
        <w:t>Preguntar de dónde es un producto o dónde lo consiguió quien lo muestra equivale a preguntar dónde comprarlo. Da igual para qué lo quiera la persona.</w:t>
      </w:r>
    </w:p>
    <w:tbl>
      <w:tblPr>
        <w:tblW w:w="5000" w:type="pct"/>
        <w:tblCellMar>
          <w:top w:w="15" w:type="dxa"/>
          <w:left w:w="15" w:type="dxa"/>
          <w:bottom w:w="15" w:type="dxa"/>
          <w:right w:w="15" w:type="dxa"/>
        </w:tblCellMar>
        <w:tblLook w:val="04A0" w:firstRow="1" w:lastRow="0" w:firstColumn="1" w:lastColumn="0" w:noHBand="0" w:noVBand="1"/>
      </w:tblPr>
      <w:tblGrid>
        <w:gridCol w:w="3251"/>
        <w:gridCol w:w="1155"/>
        <w:gridCol w:w="5218"/>
      </w:tblGrid>
      <w:tr w:rsidR="00000000" w14:paraId="48F141FF"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3F33C82D"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Comentario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40933B18"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B4ECBE7"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091492B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A7DAED2"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Where can I find this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2A8B0A9"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C8E45B2"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dónde conseguirlo.</w:t>
            </w:r>
          </w:p>
        </w:tc>
      </w:tr>
      <w:tr w:rsidR="00000000" w14:paraId="7385EE4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54D09C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donde lo consigo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77E4529"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22FEC3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dónde conseguirlo.</w:t>
            </w:r>
          </w:p>
        </w:tc>
      </w:tr>
      <w:tr w:rsidR="00000000" w14:paraId="6E21FE28"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412A34E"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where did you get the rolling baskets from?</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A0FEA3D"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F99E63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dónde lo consiguió quien lo muestra.</w:t>
            </w:r>
          </w:p>
        </w:tc>
      </w:tr>
      <w:tr w:rsidR="00000000" w14:paraId="5BCA771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920427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But where is the purple soap from?</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5A375EC"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AEFC7A1"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de dónde es el producto.</w:t>
            </w:r>
          </w:p>
        </w:tc>
      </w:tr>
      <w:tr w:rsidR="00000000" w14:paraId="5B56ACF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147236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Donde lo venden es para una tarea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125871A"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7BCA6C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dónde lo venden. El motivo de la compra no cambia la etiqueta.</w:t>
            </w:r>
          </w:p>
        </w:tc>
      </w:tr>
    </w:tbl>
    <w:p w14:paraId="27377121" w14:textId="77777777" w:rsidR="00F5116A" w:rsidRDefault="00F5116A">
      <w:pPr>
        <w:pStyle w:val="Heading3"/>
        <w:rPr>
          <w:rFonts w:ascii="Calibri" w:eastAsia="Times New Roman" w:hAnsi="Calibri" w:cs="Calibri"/>
        </w:rPr>
      </w:pPr>
      <w:r>
        <w:rPr>
          <w:rFonts w:ascii="Calibri" w:eastAsia="Times New Roman" w:hAnsi="Calibri" w:cs="Calibri"/>
        </w:rPr>
        <w:t>Regla I-4. Envío, disponibilidad y cupones → SÍ</w:t>
      </w:r>
    </w:p>
    <w:tbl>
      <w:tblPr>
        <w:tblW w:w="5000" w:type="pct"/>
        <w:tblCellMar>
          <w:top w:w="15" w:type="dxa"/>
          <w:left w:w="15" w:type="dxa"/>
          <w:bottom w:w="15" w:type="dxa"/>
          <w:right w:w="15" w:type="dxa"/>
        </w:tblCellMar>
        <w:tblLook w:val="04A0" w:firstRow="1" w:lastRow="0" w:firstColumn="1" w:lastColumn="0" w:noHBand="0" w:noVBand="1"/>
      </w:tblPr>
      <w:tblGrid>
        <w:gridCol w:w="4749"/>
        <w:gridCol w:w="1155"/>
        <w:gridCol w:w="3720"/>
      </w:tblGrid>
      <w:tr w:rsidR="00000000" w14:paraId="4720029E"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14FBC533"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Comentario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19C8F093"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4CC1EFF9"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567768F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211351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Hacen envíos a Perú? · haces envios a Venezuela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92EE7C8"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77ECC7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por el envío.</w:t>
            </w:r>
          </w:p>
        </w:tc>
      </w:tr>
      <w:tr w:rsidR="00000000" w14:paraId="32A98D4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E01D2D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Cupones y envío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7038F60"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EA031F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por condiciones de compra.</w:t>
            </w:r>
          </w:p>
        </w:tc>
      </w:tr>
      <w:tr w:rsidR="00000000" w14:paraId="6C105C9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D9D874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cupón</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F5B8843"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587212C"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Pide descuento para comprar.</w:t>
            </w:r>
          </w:p>
        </w:tc>
      </w:tr>
    </w:tbl>
    <w:p w14:paraId="4ABDE5C0" w14:textId="77777777" w:rsidR="00F5116A" w:rsidRDefault="00F5116A">
      <w:pPr>
        <w:pStyle w:val="Heading3"/>
        <w:rPr>
          <w:rFonts w:ascii="Calibri" w:eastAsia="Times New Roman" w:hAnsi="Calibri" w:cs="Calibri"/>
        </w:rPr>
      </w:pPr>
      <w:r>
        <w:rPr>
          <w:rFonts w:ascii="Calibri" w:eastAsia="Times New Roman" w:hAnsi="Calibri" w:cs="Calibri"/>
        </w:rPr>
        <w:t>Regla I-5. Deseo declarado → SÍ. Entusiasmo sin deseo → NO</w:t>
      </w:r>
    </w:p>
    <w:p w14:paraId="7223D42F" w14:textId="77777777" w:rsidR="00F5116A" w:rsidRDefault="00F5116A">
      <w:pPr>
        <w:pStyle w:val="NormalWeb"/>
        <w:rPr>
          <w:rFonts w:ascii="Calibri" w:hAnsi="Calibri" w:cs="Calibri"/>
          <w:sz w:val="22"/>
          <w:szCs w:val="22"/>
        </w:rPr>
      </w:pPr>
      <w:r>
        <w:rPr>
          <w:rFonts w:ascii="Calibri" w:hAnsi="Calibri" w:cs="Calibri"/>
          <w:sz w:val="22"/>
          <w:szCs w:val="22"/>
        </w:rPr>
        <w:t>Es SÍ cuando la persona dice que lo quiere, lo necesita o lo va a conseguir. Si solo se emociona, elogia o reacciona ante el video, es NO, por intenso que sea el entusiasmo.</w:t>
      </w:r>
    </w:p>
    <w:tbl>
      <w:tblPr>
        <w:tblW w:w="5000" w:type="pct"/>
        <w:tblCellMar>
          <w:top w:w="15" w:type="dxa"/>
          <w:left w:w="15" w:type="dxa"/>
          <w:bottom w:w="15" w:type="dxa"/>
          <w:right w:w="15" w:type="dxa"/>
        </w:tblCellMar>
        <w:tblLook w:val="04A0" w:firstRow="1" w:lastRow="0" w:firstColumn="1" w:lastColumn="0" w:noHBand="0" w:noVBand="1"/>
      </w:tblPr>
      <w:tblGrid>
        <w:gridCol w:w="4914"/>
        <w:gridCol w:w="1155"/>
        <w:gridCol w:w="3555"/>
      </w:tblGrid>
      <w:tr w:rsidR="00000000" w14:paraId="59939078"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38FFC51"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Comentario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25CFA956"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2AA01006"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43A3F1FE"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D1A20B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Yo quieroooo.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E65CD25"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27BD4E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Declara que lo quiere.</w:t>
            </w:r>
          </w:p>
        </w:tc>
      </w:tr>
      <w:tr w:rsidR="00000000" w14:paraId="0446F25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3878714"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Estoy interesada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155A9AA"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E5A965B"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Declara interés en comprarlo.</w:t>
            </w:r>
          </w:p>
        </w:tc>
      </w:tr>
      <w:tr w:rsidR="00000000" w14:paraId="11F5B56F"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0CC756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Gotta get myself that laundry organizer</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EC1FE24"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33F643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Dice que lo va a conseguir.</w:t>
            </w:r>
          </w:p>
        </w:tc>
      </w:tr>
      <w:tr w:rsidR="00000000" w14:paraId="1956A35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A3E100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I hate crafting, I don't have the patience for any of it. But I want this.</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9FAD3C8"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69B92A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Declara que lo quiere.</w:t>
            </w:r>
          </w:p>
        </w:tc>
      </w:tr>
      <w:tr w:rsidR="00000000" w14:paraId="020E842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BC5AFD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Why do I want this so much? Lol</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9F81735"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D9F445E"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Declara que lo quiere, aunque lo diga en broma.</w:t>
            </w:r>
          </w:p>
        </w:tc>
      </w:tr>
      <w:tr w:rsidR="00000000" w14:paraId="6ACFB9D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1F0498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my stove needs these disposable cleaning cloths so bad</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A424BFC"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C6A085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Declara que necesita el producto.</w:t>
            </w:r>
          </w:p>
        </w:tc>
      </w:tr>
      <w:tr w:rsidR="00000000" w14:paraId="41783CE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E1A4A92"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 xml:space="preserve">Ame todooooo </w:t>
            </w:r>
            <w:r>
              <w:rPr>
                <w:rFonts w:ascii="Segoe UI Emoji" w:eastAsia="Times New Roman" w:hAnsi="Segoe UI Emoji" w:cs="Segoe UI Emoji"/>
                <w:sz w:val="20"/>
                <w:szCs w:val="20"/>
              </w:rPr>
              <w:t>😍😍😍</w:t>
            </w:r>
            <w:r>
              <w:rPr>
                <w:rFonts w:ascii="Calibri" w:eastAsia="Times New Roman" w:hAnsi="Calibri" w:cs="Calibri"/>
                <w:sz w:val="20"/>
                <w:szCs w:val="20"/>
              </w:rPr>
              <w:t xml:space="preserve"> de todo mi gusto!!!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1ABA37A"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0AB2A09"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Elogio intenso, pero no dice que lo quiera tener.</w:t>
            </w:r>
          </w:p>
        </w:tc>
      </w:tr>
      <w:tr w:rsidR="00000000" w14:paraId="5928811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CC5A5D7"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 xml:space="preserve">Oh no…….. why did you show me this </w:t>
            </w:r>
            <w:r>
              <w:rPr>
                <w:rFonts w:ascii="Segoe UI Emoji" w:eastAsia="Times New Roman" w:hAnsi="Segoe UI Emoji" w:cs="Segoe UI Emoji"/>
                <w:sz w:val="20"/>
                <w:szCs w:val="20"/>
              </w:rPr>
              <w:t>😅😅😅</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577FD54"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73E3949"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Reacción ante el video, sin deseo declarado.</w:t>
            </w:r>
          </w:p>
        </w:tc>
      </w:tr>
      <w:tr w:rsidR="00000000" w14:paraId="0795BD4D"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1ECDB20"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I need to organize so bad</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69EFB97"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C26CD10"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Necesita organizar, no el producto.</w:t>
            </w:r>
          </w:p>
        </w:tc>
      </w:tr>
    </w:tbl>
    <w:p w14:paraId="168BE853" w14:textId="77777777" w:rsidR="00F5116A" w:rsidRDefault="00F5116A">
      <w:pPr>
        <w:pStyle w:val="Heading3"/>
        <w:rPr>
          <w:rFonts w:ascii="Calibri" w:eastAsia="Times New Roman" w:hAnsi="Calibri" w:cs="Calibri"/>
        </w:rPr>
      </w:pPr>
      <w:r>
        <w:rPr>
          <w:rFonts w:ascii="Calibri" w:eastAsia="Times New Roman" w:hAnsi="Calibri" w:cs="Calibri"/>
        </w:rPr>
        <w:t>Regla I-6. Testimonio de quien ya lo tiene → NO</w:t>
      </w:r>
    </w:p>
    <w:p w14:paraId="105C7838" w14:textId="77777777" w:rsidR="00F5116A" w:rsidRDefault="00F5116A">
      <w:pPr>
        <w:pStyle w:val="NormalWeb"/>
        <w:rPr>
          <w:rFonts w:ascii="Calibri" w:hAnsi="Calibri" w:cs="Calibri"/>
          <w:sz w:val="22"/>
          <w:szCs w:val="22"/>
        </w:rPr>
      </w:pPr>
      <w:r>
        <w:rPr>
          <w:rFonts w:ascii="Calibri" w:hAnsi="Calibri" w:cs="Calibri"/>
          <w:sz w:val="22"/>
          <w:szCs w:val="22"/>
        </w:rPr>
        <w:t>Opinar sobre una compra pasada no anuncia una compra nueva. Hay una excepción: el comentario es SÍ si dice que compró el producto por el video o si pregunta por otros productos.</w:t>
      </w:r>
    </w:p>
    <w:tbl>
      <w:tblPr>
        <w:tblW w:w="5000" w:type="pct"/>
        <w:tblCellMar>
          <w:top w:w="15" w:type="dxa"/>
          <w:left w:w="15" w:type="dxa"/>
          <w:bottom w:w="15" w:type="dxa"/>
          <w:right w:w="15" w:type="dxa"/>
        </w:tblCellMar>
        <w:tblLook w:val="04A0" w:firstRow="1" w:lastRow="0" w:firstColumn="1" w:lastColumn="0" w:noHBand="0" w:noVBand="1"/>
      </w:tblPr>
      <w:tblGrid>
        <w:gridCol w:w="5569"/>
        <w:gridCol w:w="1155"/>
        <w:gridCol w:w="2900"/>
      </w:tblGrid>
      <w:tr w:rsidR="00000000" w14:paraId="61434A21"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467CBB6F"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Comentario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3A2F68EB"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47D8BFCF"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19ECFA96"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D7FBD5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worth it</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588F74EA"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2852BC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Evalúa una compra pasada.</w:t>
            </w:r>
          </w:p>
        </w:tc>
      </w:tr>
      <w:tr w:rsidR="00000000" w14:paraId="1420F1CA"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356140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 xml:space="preserve">Me too! </w:t>
            </w:r>
            <w:r>
              <w:rPr>
                <w:rFonts w:ascii="Segoe UI Emoji" w:eastAsia="Times New Roman" w:hAnsi="Segoe UI Emoji" w:cs="Segoe UI Emoji"/>
                <w:sz w:val="20"/>
                <w:szCs w:val="20"/>
              </w:rPr>
              <w:t>🔥</w:t>
            </w:r>
            <w:r>
              <w:rPr>
                <w:rFonts w:ascii="Calibri" w:eastAsia="Times New Roman" w:hAnsi="Calibri" w:cs="Calibri"/>
                <w:sz w:val="20"/>
                <w:szCs w:val="20"/>
              </w:rPr>
              <w:t xml:space="preserve"> ngl the best purchase ever</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84BFC1C"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613794A"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Testimonio de una compra pasada.</w:t>
            </w:r>
          </w:p>
        </w:tc>
      </w:tr>
      <w:tr w:rsidR="00000000" w14:paraId="6264BC24"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EE8870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I just bought the same tree! do you have any recommendations for a pot for it…</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9921886"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4C3B0D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Excepción: pregunta por otro producto.</w:t>
            </w:r>
          </w:p>
        </w:tc>
      </w:tr>
    </w:tbl>
    <w:p w14:paraId="4D929136" w14:textId="77777777" w:rsidR="00F5116A" w:rsidRDefault="00F5116A">
      <w:pPr>
        <w:pStyle w:val="Heading3"/>
        <w:rPr>
          <w:rFonts w:ascii="Calibri" w:eastAsia="Times New Roman" w:hAnsi="Calibri" w:cs="Calibri"/>
        </w:rPr>
      </w:pPr>
      <w:r>
        <w:rPr>
          <w:rFonts w:ascii="Calibri" w:eastAsia="Times New Roman" w:hAnsi="Calibri" w:cs="Calibri"/>
        </w:rPr>
        <w:t>Regla I-7. Quien ofrece sus propios productos → NO</w:t>
      </w:r>
    </w:p>
    <w:tbl>
      <w:tblPr>
        <w:tblW w:w="5000" w:type="pct"/>
        <w:tblCellMar>
          <w:top w:w="15" w:type="dxa"/>
          <w:left w:w="15" w:type="dxa"/>
          <w:bottom w:w="15" w:type="dxa"/>
          <w:right w:w="15" w:type="dxa"/>
        </w:tblCellMar>
        <w:tblLook w:val="04A0" w:firstRow="1" w:lastRow="0" w:firstColumn="1" w:lastColumn="0" w:noHBand="0" w:noVBand="1"/>
      </w:tblPr>
      <w:tblGrid>
        <w:gridCol w:w="6429"/>
        <w:gridCol w:w="1155"/>
        <w:gridCol w:w="2040"/>
      </w:tblGrid>
      <w:tr w:rsidR="00000000" w14:paraId="7282F08C"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0AD9A02F"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Comentario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59E2DD33"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F4CDB38"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0D2B8B55"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45318C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Somos [nombre de la tienda], un pulguero boutique que compra y vende ropa…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22EA761E"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7C21EF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Es oferta, no demanda.</w:t>
            </w:r>
          </w:p>
        </w:tc>
      </w:tr>
    </w:tbl>
    <w:p w14:paraId="5A8CF0ED" w14:textId="77777777" w:rsidR="00F5116A" w:rsidRDefault="00F5116A">
      <w:pPr>
        <w:pStyle w:val="Heading3"/>
        <w:rPr>
          <w:rFonts w:ascii="Calibri" w:eastAsia="Times New Roman" w:hAnsi="Calibri" w:cs="Calibri"/>
        </w:rPr>
      </w:pPr>
      <w:r>
        <w:rPr>
          <w:rFonts w:ascii="Calibri" w:eastAsia="Times New Roman" w:hAnsi="Calibri" w:cs="Calibri"/>
        </w:rPr>
        <w:t>Regla I-8. Otros idiomas</w:t>
      </w:r>
    </w:p>
    <w:p w14:paraId="6C03A503" w14:textId="77777777" w:rsidR="00F5116A" w:rsidRDefault="00F5116A">
      <w:pPr>
        <w:pStyle w:val="NormalWeb"/>
        <w:rPr>
          <w:rFonts w:ascii="Calibri" w:hAnsi="Calibri" w:cs="Calibri"/>
          <w:sz w:val="22"/>
          <w:szCs w:val="22"/>
        </w:rPr>
      </w:pPr>
      <w:r>
        <w:rPr>
          <w:rFonts w:ascii="Calibri" w:hAnsi="Calibri" w:cs="Calibri"/>
          <w:sz w:val="22"/>
          <w:szCs w:val="22"/>
        </w:rPr>
        <w:t>Si el anotador entiende el comentario, aplica las mismas reglas. Solo marca DUDOSO si no lo entiende.</w:t>
      </w:r>
    </w:p>
    <w:tbl>
      <w:tblPr>
        <w:tblW w:w="5000" w:type="pct"/>
        <w:tblCellMar>
          <w:top w:w="15" w:type="dxa"/>
          <w:left w:w="15" w:type="dxa"/>
          <w:bottom w:w="15" w:type="dxa"/>
          <w:right w:w="15" w:type="dxa"/>
        </w:tblCellMar>
        <w:tblLook w:val="04A0" w:firstRow="1" w:lastRow="0" w:firstColumn="1" w:lastColumn="0" w:noHBand="0" w:noVBand="1"/>
      </w:tblPr>
      <w:tblGrid>
        <w:gridCol w:w="3284"/>
        <w:gridCol w:w="1155"/>
        <w:gridCol w:w="5185"/>
      </w:tblGrid>
      <w:tr w:rsidR="00000000" w14:paraId="4966B111"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2DE5A06"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Comentario</w:t>
            </w:r>
          </w:p>
        </w:tc>
        <w:tc>
          <w:tcPr>
            <w:tcW w:w="6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073094CA"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Etiqueta</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DC8BF7B"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Por qué</w:t>
            </w:r>
          </w:p>
        </w:tc>
      </w:tr>
      <w:tr w:rsidR="00000000" w14:paraId="0DB3D29C"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3A3BBDC"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Ou peut on commander merci</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B6AA2DD"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4F6DE1E"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En francés: «¿dónde se puede pedir?» (regla I-2).</w:t>
            </w:r>
          </w:p>
        </w:tc>
      </w:tr>
    </w:tbl>
    <w:p w14:paraId="46A35681" w14:textId="77777777" w:rsidR="00F5116A" w:rsidRDefault="00F5116A">
      <w:pPr>
        <w:pStyle w:val="Heading3"/>
        <w:rPr>
          <w:rFonts w:ascii="Calibri" w:eastAsia="Times New Roman" w:hAnsi="Calibri" w:cs="Calibri"/>
        </w:rPr>
      </w:pPr>
      <w:r>
        <w:rPr>
          <w:rFonts w:ascii="Calibri" w:eastAsia="Times New Roman" w:hAnsi="Calibri" w:cs="Calibri"/>
        </w:rPr>
        <w:t>Siguen siendo NO</w:t>
      </w:r>
    </w:p>
    <w:p w14:paraId="033A76AC" w14:textId="77777777" w:rsidR="00F5116A" w:rsidRDefault="00F5116A">
      <w:pPr>
        <w:pStyle w:val="NormalWeb"/>
        <w:rPr>
          <w:rFonts w:ascii="Calibri" w:hAnsi="Calibri" w:cs="Calibri"/>
          <w:sz w:val="22"/>
          <w:szCs w:val="22"/>
        </w:rPr>
      </w:pPr>
      <w:r>
        <w:rPr>
          <w:rFonts w:ascii="Calibri" w:hAnsi="Calibri" w:cs="Calibri"/>
          <w:sz w:val="22"/>
          <w:szCs w:val="22"/>
        </w:rPr>
        <w:t>El humor y las reacciones, la crítica o la queja, la conversación entre usuarios, las menciones a otras personas y los saludos, cuando no hay ninguna acción orientada a comprar.</w:t>
      </w:r>
    </w:p>
    <w:p w14:paraId="74E755DC" w14:textId="77777777" w:rsidR="00F5116A" w:rsidRDefault="00F5116A">
      <w:pPr>
        <w:pStyle w:val="Heading3"/>
        <w:rPr>
          <w:rFonts w:ascii="Calibri" w:eastAsia="Times New Roman" w:hAnsi="Calibri" w:cs="Calibri"/>
        </w:rPr>
      </w:pPr>
      <w:r>
        <w:rPr>
          <w:rFonts w:ascii="Calibri" w:eastAsia="Times New Roman" w:hAnsi="Calibri" w:cs="Calibri"/>
        </w:rPr>
        <w:t>Cambios respecto de la versión 1 en la tarea B</w:t>
      </w:r>
    </w:p>
    <w:tbl>
      <w:tblPr>
        <w:tblW w:w="5000" w:type="pct"/>
        <w:tblCellMar>
          <w:top w:w="15" w:type="dxa"/>
          <w:left w:w="15" w:type="dxa"/>
          <w:bottom w:w="15" w:type="dxa"/>
          <w:right w:w="15" w:type="dxa"/>
        </w:tblCellMar>
        <w:tblLook w:val="04A0" w:firstRow="1" w:lastRow="0" w:firstColumn="1" w:lastColumn="0" w:noHBand="0" w:noVBand="1"/>
      </w:tblPr>
      <w:tblGrid>
        <w:gridCol w:w="3093"/>
        <w:gridCol w:w="1540"/>
        <w:gridCol w:w="1540"/>
        <w:gridCol w:w="3451"/>
      </w:tblGrid>
      <w:tr w:rsidR="00000000" w14:paraId="47F638D2" w14:textId="77777777">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69D5CDA9"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Caso</w:t>
            </w:r>
          </w:p>
        </w:tc>
        <w:tc>
          <w:tcPr>
            <w:tcW w:w="8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4A3FBD29"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Versión 1</w:t>
            </w:r>
          </w:p>
        </w:tc>
        <w:tc>
          <w:tcPr>
            <w:tcW w:w="800" w:type="pct"/>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0A48B5E6"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Versión 2</w:t>
            </w:r>
          </w:p>
        </w:tc>
        <w:tc>
          <w:tcPr>
            <w:tcW w:w="0" w:type="auto"/>
            <w:tcBorders>
              <w:top w:val="single" w:sz="6" w:space="0" w:color="8C1D1D"/>
              <w:left w:val="single" w:sz="6" w:space="0" w:color="8C1D1D"/>
              <w:bottom w:val="single" w:sz="6" w:space="0" w:color="8C1D1D"/>
              <w:right w:val="single" w:sz="6" w:space="0" w:color="8C1D1D"/>
            </w:tcBorders>
            <w:shd w:val="clear" w:color="auto" w:fill="8C1D1D"/>
            <w:tcMar>
              <w:top w:w="60" w:type="dxa"/>
              <w:left w:w="100" w:type="dxa"/>
              <w:bottom w:w="60" w:type="dxa"/>
              <w:right w:w="100" w:type="dxa"/>
            </w:tcMar>
            <w:vAlign w:val="center"/>
            <w:hideMark/>
          </w:tcPr>
          <w:p w14:paraId="2276F087" w14:textId="77777777" w:rsidR="00F5116A" w:rsidRDefault="00F5116A">
            <w:pPr>
              <w:spacing w:before="80" w:after="200"/>
              <w:rPr>
                <w:rFonts w:ascii="Calibri" w:eastAsia="Times New Roman" w:hAnsi="Calibri" w:cs="Calibri"/>
                <w:b/>
                <w:bCs/>
                <w:color w:val="FFFFFF"/>
                <w:sz w:val="20"/>
                <w:szCs w:val="20"/>
              </w:rPr>
            </w:pPr>
            <w:r>
              <w:rPr>
                <w:rFonts w:ascii="Calibri" w:eastAsia="Times New Roman" w:hAnsi="Calibri" w:cs="Calibri"/>
                <w:b/>
                <w:bCs/>
                <w:color w:val="FFFFFF"/>
                <w:sz w:val="20"/>
                <w:szCs w:val="20"/>
              </w:rPr>
              <w:t>Motivo</w:t>
            </w:r>
          </w:p>
        </w:tc>
      </w:tr>
      <w:tr w:rsidR="00000000" w14:paraId="023B9E7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BEE9898"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Pregunta por una característica técnica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B60E3E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No estaba definido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F14B35E"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83206C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Regla I-1.</w:t>
            </w:r>
          </w:p>
        </w:tc>
      </w:tr>
      <w:tr w:rsidR="00000000" w14:paraId="402A99F1"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43A4931"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Cupón</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B16A51D"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No estaba definido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EC8F883" w14:textId="77777777" w:rsidR="00F5116A" w:rsidRDefault="00F5116A">
            <w:pPr>
              <w:spacing w:before="80" w:after="200"/>
              <w:jc w:val="center"/>
              <w:rPr>
                <w:rFonts w:ascii="Calibri" w:eastAsia="Times New Roman" w:hAnsi="Calibri" w:cs="Calibri"/>
                <w:b/>
                <w:bCs/>
                <w:color w:val="2E6B2E"/>
                <w:sz w:val="20"/>
                <w:szCs w:val="20"/>
              </w:rPr>
            </w:pPr>
            <w:r>
              <w:rPr>
                <w:rFonts w:ascii="Calibri" w:eastAsia="Times New Roman" w:hAnsi="Calibri" w:cs="Calibri"/>
                <w:b/>
                <w:bCs/>
                <w:color w:val="2E6B2E"/>
                <w:sz w:val="20"/>
                <w:szCs w:val="20"/>
              </w:rPr>
              <w:t>SÍ</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7EF2B585"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Regla I-4.</w:t>
            </w:r>
          </w:p>
        </w:tc>
      </w:tr>
      <w:tr w:rsidR="00000000" w14:paraId="42C1B173"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D60784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Entusiasmo intenso sin deseo declarado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38F44CA9"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No estaba definido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0F2DC0B2"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9462336"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Regla I-5.</w:t>
            </w:r>
          </w:p>
        </w:tc>
      </w:tr>
      <w:tr w:rsidR="00000000" w14:paraId="06D03219" w14:textId="77777777">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1BC152A9"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Testimonio de compra pasada</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28CD49D"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4FC58637" w14:textId="77777777" w:rsidR="00F5116A" w:rsidRDefault="00F5116A">
            <w:pPr>
              <w:spacing w:before="80" w:after="200"/>
              <w:jc w:val="center"/>
              <w:rPr>
                <w:rFonts w:ascii="Calibri" w:eastAsia="Times New Roman" w:hAnsi="Calibri" w:cs="Calibri"/>
                <w:b/>
                <w:bCs/>
                <w:color w:val="8C1D1D"/>
                <w:sz w:val="20"/>
                <w:szCs w:val="20"/>
              </w:rPr>
            </w:pPr>
            <w:r>
              <w:rPr>
                <w:rFonts w:ascii="Calibri" w:eastAsia="Times New Roman" w:hAnsi="Calibri" w:cs="Calibri"/>
                <w:b/>
                <w:bCs/>
                <w:color w:val="8C1D1D"/>
                <w:sz w:val="20"/>
                <w:szCs w:val="20"/>
              </w:rPr>
              <w:t>NO</w:t>
            </w:r>
          </w:p>
        </w:tc>
        <w:tc>
          <w:tcPr>
            <w:tcW w:w="0" w:type="auto"/>
            <w:tcBorders>
              <w:top w:val="single" w:sz="6" w:space="0" w:color="BFBFBF"/>
              <w:left w:val="single" w:sz="6" w:space="0" w:color="BFBFBF"/>
              <w:bottom w:val="single" w:sz="6" w:space="0" w:color="BFBFBF"/>
              <w:right w:val="single" w:sz="6" w:space="0" w:color="BFBFBF"/>
            </w:tcBorders>
            <w:tcMar>
              <w:top w:w="60" w:type="dxa"/>
              <w:left w:w="100" w:type="dxa"/>
              <w:bottom w:w="60" w:type="dxa"/>
              <w:right w:w="100" w:type="dxa"/>
            </w:tcMar>
            <w:hideMark/>
          </w:tcPr>
          <w:p w14:paraId="67BADD7F" w14:textId="77777777" w:rsidR="00F5116A" w:rsidRDefault="00F5116A">
            <w:pPr>
              <w:spacing w:before="80" w:after="200"/>
              <w:rPr>
                <w:rFonts w:ascii="Calibri" w:eastAsia="Times New Roman" w:hAnsi="Calibri" w:cs="Calibri"/>
                <w:sz w:val="20"/>
                <w:szCs w:val="20"/>
              </w:rPr>
            </w:pPr>
            <w:r>
              <w:rPr>
                <w:rFonts w:ascii="Calibri" w:eastAsia="Times New Roman" w:hAnsi="Calibri" w:cs="Calibri"/>
                <w:sz w:val="20"/>
                <w:szCs w:val="20"/>
              </w:rPr>
              <w:t>Se mantiene y se agregan ejemplos (regla I-6).</w:t>
            </w:r>
          </w:p>
        </w:tc>
      </w:tr>
    </w:tbl>
    <w:p w14:paraId="7C1E9E34" w14:textId="77777777" w:rsidR="00F5116A" w:rsidRDefault="00F5116A">
      <w:pPr>
        <w:pStyle w:val="Heading2"/>
        <w:rPr>
          <w:rFonts w:ascii="Calibri" w:eastAsia="Times New Roman" w:hAnsi="Calibri" w:cs="Calibri"/>
        </w:rPr>
      </w:pPr>
      <w:r>
        <w:rPr>
          <w:rFonts w:ascii="Calibri" w:eastAsia="Times New Roman" w:hAnsi="Calibri" w:cs="Calibri"/>
        </w:rPr>
        <w:t>5. Procedimiento de la ronda 2</w:t>
      </w:r>
    </w:p>
    <w:p w14:paraId="3DA828C7" w14:textId="77777777" w:rsidR="00F5116A" w:rsidRDefault="00F5116A">
      <w:pPr>
        <w:pStyle w:val="NormalWeb"/>
        <w:rPr>
          <w:rFonts w:ascii="Calibri" w:hAnsi="Calibri" w:cs="Calibri"/>
          <w:sz w:val="22"/>
          <w:szCs w:val="22"/>
        </w:rPr>
      </w:pPr>
      <w:r>
        <w:rPr>
          <w:rFonts w:ascii="Calibri" w:hAnsi="Calibri" w:cs="Calibri"/>
          <w:sz w:val="22"/>
          <w:szCs w:val="22"/>
        </w:rPr>
        <w:t>El material de esta ronda sale de una corrida nueva del sistema, con las mismas etiquetas temáticas de la ronda 1 y una ventana de fechas posterior. Se excluyen las publicaciones de la ronda 1 y cualquier entidad o comentario que ya se haya anotado. Nadie ha visto antes este material.</w:t>
      </w:r>
    </w:p>
    <w:p w14:paraId="773125BE" w14:textId="77777777" w:rsidR="00F5116A" w:rsidRDefault="00F5116A">
      <w:pPr>
        <w:pStyle w:val="NormalWeb"/>
        <w:rPr>
          <w:rFonts w:ascii="Calibri" w:hAnsi="Calibri" w:cs="Calibri"/>
          <w:sz w:val="22"/>
          <w:szCs w:val="22"/>
        </w:rPr>
      </w:pPr>
      <w:r>
        <w:rPr>
          <w:rFonts w:ascii="Calibri" w:hAnsi="Calibri" w:cs="Calibri"/>
          <w:sz w:val="22"/>
          <w:szCs w:val="22"/>
        </w:rPr>
        <w:t>Lean este manual completo antes de abrir el libro, en especial las tablas de las secciones 3 y 4. Anoten en una o dos sesiones, no en muchas, porque el criterio se desplaza con el cansancio y de un día a otro. No dejen celdas vacías. Cuando marquen DUDOSO, escriban en la columna de observación cuál de las tres situaciones de la sección 2 se aplica.</w:t>
      </w:r>
    </w:p>
    <w:p w14:paraId="3381E6DB" w14:textId="77777777" w:rsidR="00F5116A" w:rsidRDefault="00F5116A">
      <w:pPr>
        <w:pStyle w:val="NormalWeb"/>
        <w:rPr>
          <w:rFonts w:ascii="Calibri" w:hAnsi="Calibri" w:cs="Calibri"/>
          <w:sz w:val="22"/>
          <w:szCs w:val="22"/>
        </w:rPr>
      </w:pPr>
      <w:r>
        <w:rPr>
          <w:rFonts w:ascii="Calibri" w:hAnsi="Calibri" w:cs="Calibri"/>
          <w:sz w:val="22"/>
          <w:szCs w:val="22"/>
        </w:rPr>
        <w:t>No compartan el archivo con los demás hasta que los tres hayan entregado.</w:t>
      </w:r>
    </w:p>
    <w:p w14:paraId="19822AB7" w14:textId="77777777" w:rsidR="00F5116A" w:rsidRDefault="00F5116A">
      <w:pPr>
        <w:shd w:val="clear" w:color="auto" w:fill="FBF3E4"/>
        <w:divId w:val="424621091"/>
        <w:rPr>
          <w:rFonts w:ascii="Calibri" w:eastAsia="Times New Roman" w:hAnsi="Calibri" w:cs="Calibri"/>
          <w:sz w:val="22"/>
          <w:szCs w:val="22"/>
        </w:rPr>
      </w:pPr>
      <w:r>
        <w:rPr>
          <w:rFonts w:ascii="Calibri" w:eastAsia="Times New Roman" w:hAnsi="Calibri" w:cs="Calibri"/>
          <w:b/>
          <w:bCs/>
          <w:sz w:val="22"/>
          <w:szCs w:val="22"/>
        </w:rPr>
        <w:t>Qué se calcula con esta ronda.</w:t>
      </w:r>
      <w:r>
        <w:rPr>
          <w:rFonts w:ascii="Calibri" w:eastAsia="Times New Roman" w:hAnsi="Calibri" w:cs="Calibri"/>
          <w:sz w:val="22"/>
          <w:szCs w:val="22"/>
        </w:rPr>
        <w:t xml:space="preserve"> </w:t>
      </w:r>
      <w:r>
        <w:rPr>
          <w:rFonts w:ascii="Calibri" w:eastAsia="Times New Roman" w:hAnsi="Calibri" w:cs="Calibri"/>
          <w:sz w:val="22"/>
          <w:szCs w:val="22"/>
        </w:rPr>
        <w:t>El kappa de la ronda 2 mide cuánto coinciden los tres cuando aplican estas reglas, trabajando por separado sobre material que nunca vieron. Ese valor es el que puede reportarse frente al umbral de 0,70. El kappa de la ronda 1 no se reemplaza: se reporta junto al nuevo, porque la diferencia entre los dos muestra el efecto de las reglas.</w:t>
      </w:r>
    </w:p>
    <w:p w14:paraId="31AD6913" w14:textId="77777777" w:rsidR="00F5116A" w:rsidRDefault="00F5116A">
      <w:pPr>
        <w:pStyle w:val="fuente"/>
        <w:spacing w:before="0" w:beforeAutospacing="0" w:after="120" w:afterAutospacing="0"/>
        <w:jc w:val="both"/>
        <w:rPr>
          <w:rFonts w:ascii="Calibri" w:hAnsi="Calibri" w:cs="Calibri"/>
        </w:rPr>
      </w:pPr>
      <w:r>
        <w:rPr>
          <w:rFonts w:ascii="Calibri" w:hAnsi="Calibri" w:cs="Calibri"/>
        </w:rPr>
        <w:t>Fuente de los ejemplos: corpus de la primera ronda (agosto de 2026), con las etiquetas resueltas en la sesión de conciliación y en las enmiendas del 17 de septiembre de 2026. El nombre de una tienda se omitió.</w:t>
      </w:r>
    </w:p>
    <w:sectPr w:rsidR="00F5116A" w:rsidSect="00A11383">
      <w:pgSz w:w="12240" w:h="15840"/>
      <w:pgMar w:top="1200" w:right="1300" w:bottom="12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0000000000000000000"/>
    <w:charset w:val="00"/>
    <w:family w:val="roman"/>
    <w:notTrueType/>
    <w:pitch w:val="default"/>
  </w:font>
  <w:font w:name="Apto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1383"/>
    <w:rsid w:val="00A11383"/>
    <w:rsid w:val="00C215EB"/>
    <w:rsid w:val="00F51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54F7D9"/>
  <w15:chartTrackingRefBased/>
  <w15:docId w15:val="{F2F92786-B22E-41A9-8479-E2796594B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40"/>
      <w:outlineLvl w:val="0"/>
    </w:pPr>
    <w:rPr>
      <w:b/>
      <w:bCs/>
      <w:color w:val="8C1D1D"/>
      <w:kern w:val="36"/>
      <w:sz w:val="36"/>
      <w:szCs w:val="36"/>
    </w:rPr>
  </w:style>
  <w:style w:type="paragraph" w:styleId="Heading2">
    <w:name w:val="heading 2"/>
    <w:basedOn w:val="Normal"/>
    <w:link w:val="Heading2Char"/>
    <w:uiPriority w:val="9"/>
    <w:qFormat/>
    <w:pPr>
      <w:spacing w:before="320" w:after="100" w:afterAutospacing="1"/>
      <w:outlineLvl w:val="1"/>
    </w:pPr>
    <w:rPr>
      <w:b/>
      <w:bCs/>
      <w:color w:val="8C1D1D"/>
      <w:sz w:val="28"/>
      <w:szCs w:val="28"/>
    </w:rPr>
  </w:style>
  <w:style w:type="paragraph" w:styleId="Heading3">
    <w:name w:val="heading 3"/>
    <w:basedOn w:val="Normal"/>
    <w:link w:val="Heading3Char"/>
    <w:uiPriority w:val="9"/>
    <w:qFormat/>
    <w:pPr>
      <w:spacing w:before="240" w:after="100" w:afterAutospacing="1"/>
      <w:outlineLvl w:val="2"/>
    </w:pPr>
    <w:rPr>
      <w:b/>
      <w:bCs/>
      <w:color w:val="8C1D1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paragraph" w:customStyle="1" w:styleId="msonormal0">
    <w:name w:val="msonormal"/>
    <w:basedOn w:val="Normal"/>
    <w:pPr>
      <w:spacing w:after="120"/>
      <w:jc w:val="both"/>
    </w:pPr>
  </w:style>
  <w:style w:type="paragraph" w:styleId="NormalWeb">
    <w:name w:val="Normal (Web)"/>
    <w:basedOn w:val="Normal"/>
    <w:uiPriority w:val="99"/>
    <w:semiHidden/>
    <w:unhideWhenUsed/>
    <w:pPr>
      <w:spacing w:after="120"/>
      <w:jc w:val="both"/>
    </w:pPr>
  </w:style>
  <w:style w:type="paragraph" w:customStyle="1" w:styleId="sub">
    <w:name w:val="sub"/>
    <w:basedOn w:val="Normal"/>
    <w:pPr>
      <w:spacing w:before="100" w:beforeAutospacing="1" w:after="100" w:afterAutospacing="1"/>
    </w:pPr>
    <w:rPr>
      <w:i/>
      <w:iCs/>
      <w:color w:val="555555"/>
    </w:rPr>
  </w:style>
  <w:style w:type="paragraph" w:customStyle="1" w:styleId="caja">
    <w:name w:val="caja"/>
    <w:basedOn w:val="Normal"/>
    <w:pPr>
      <w:pBdr>
        <w:left w:val="single" w:sz="36" w:space="8" w:color="B8860B"/>
      </w:pBdr>
      <w:shd w:val="clear" w:color="auto" w:fill="FBF3E4"/>
      <w:spacing w:before="160" w:after="160"/>
    </w:pPr>
  </w:style>
  <w:style w:type="paragraph" w:customStyle="1" w:styleId="regla">
    <w:name w:val="regla"/>
    <w:basedOn w:val="Normal"/>
    <w:pPr>
      <w:pBdr>
        <w:left w:val="single" w:sz="36" w:space="8" w:color="8C1D1D"/>
      </w:pBdr>
      <w:shd w:val="clear" w:color="auto" w:fill="F4F1EA"/>
      <w:spacing w:before="160" w:after="160"/>
    </w:pPr>
  </w:style>
  <w:style w:type="paragraph" w:customStyle="1" w:styleId="fuente">
    <w:name w:val="fuente"/>
    <w:basedOn w:val="Normal"/>
    <w:pPr>
      <w:spacing w:before="100" w:beforeAutospacing="1" w:after="100" w:afterAutospacing="1"/>
    </w:pPr>
    <w:rPr>
      <w:i/>
      <w:iCs/>
      <w:color w:val="555555"/>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621091">
      <w:marLeft w:val="0"/>
      <w:marRight w:val="0"/>
      <w:marTop w:val="160"/>
      <w:marBottom w:val="160"/>
      <w:divBdr>
        <w:top w:val="none" w:sz="0" w:space="0" w:color="auto"/>
        <w:left w:val="single" w:sz="36" w:space="8" w:color="B8860B"/>
        <w:bottom w:val="none" w:sz="0" w:space="0" w:color="auto"/>
        <w:right w:val="none" w:sz="0" w:space="0" w:color="auto"/>
      </w:divBdr>
    </w:div>
    <w:div w:id="459569933">
      <w:marLeft w:val="0"/>
      <w:marRight w:val="0"/>
      <w:marTop w:val="160"/>
      <w:marBottom w:val="160"/>
      <w:divBdr>
        <w:top w:val="none" w:sz="0" w:space="0" w:color="auto"/>
        <w:left w:val="single" w:sz="36" w:space="8" w:color="8C1D1D"/>
        <w:bottom w:val="none" w:sz="0" w:space="0" w:color="auto"/>
        <w:right w:val="none" w:sz="0" w:space="0" w:color="auto"/>
      </w:divBdr>
    </w:div>
    <w:div w:id="1084496380">
      <w:marLeft w:val="0"/>
      <w:marRight w:val="0"/>
      <w:marTop w:val="160"/>
      <w:marBottom w:val="160"/>
      <w:divBdr>
        <w:top w:val="none" w:sz="0" w:space="0" w:color="auto"/>
        <w:left w:val="single" w:sz="36" w:space="8" w:color="B8860B"/>
        <w:bottom w:val="none" w:sz="0" w:space="0" w:color="auto"/>
        <w:right w:val="none" w:sz="0" w:space="0" w:color="auto"/>
      </w:divBdr>
    </w:div>
    <w:div w:id="1616137308">
      <w:marLeft w:val="0"/>
      <w:marRight w:val="0"/>
      <w:marTop w:val="160"/>
      <w:marBottom w:val="160"/>
      <w:divBdr>
        <w:top w:val="none" w:sz="0" w:space="0" w:color="auto"/>
        <w:left w:val="single" w:sz="36" w:space="8" w:color="8C1D1D"/>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1914</Words>
  <Characters>10911</Characters>
  <Application>Microsoft Office Word</Application>
  <DocSecurity>4</DocSecurity>
  <Lines>90</Lines>
  <Paragraphs>25</Paragraphs>
  <ScaleCrop>false</ScaleCrop>
  <Company/>
  <LinksUpToDate>false</LinksUpToDate>
  <CharactersWithSpaces>12800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anotación v2</dc:title>
  <dc:subject/>
  <dc:creator>Miguel Reina</dc:creator>
  <cp:keywords/>
  <dc:description/>
  <cp:lastModifiedBy>Miguel Reina</cp:lastModifiedBy>
  <cp:revision>2</cp:revision>
  <dcterms:created xsi:type="dcterms:W3CDTF">2026-09-18T03:43:00Z</dcterms:created>
  <dcterms:modified xsi:type="dcterms:W3CDTF">2026-09-18T03:43:00Z</dcterms:modified>
</cp:coreProperties>
</file>