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gr.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  <w:t>Kanapinskas 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5391769"/>
      <w:r w:rsidRPr="00341216">
        <w:rPr>
          <w:rStyle w:val="Heading1Char"/>
          <w:lang w:val="lt-LT"/>
        </w:rPr>
        <w:t>Turinys</w:t>
      </w:r>
      <w:bookmarkEnd w:id="0"/>
    </w:p>
    <w:p w:rsidR="00F666D2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5391769" w:history="1">
        <w:r w:rsidR="00F666D2" w:rsidRPr="00C314AF">
          <w:rPr>
            <w:rStyle w:val="Hyperlink"/>
            <w:noProof/>
          </w:rPr>
          <w:t>Turinys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_Toc475391769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2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9C2D7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0" w:history="1">
        <w:r w:rsidR="00F666D2" w:rsidRPr="00C314AF">
          <w:rPr>
            <w:rStyle w:val="Hyperlink"/>
            <w:noProof/>
          </w:rPr>
          <w:t>1.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Kuriamos Sistemos apra</w:t>
        </w:r>
        <w:r w:rsidR="00F666D2" w:rsidRPr="00C314AF">
          <w:rPr>
            <w:rStyle w:val="Hyperlink"/>
            <w:noProof/>
            <w:lang w:val="en-US"/>
          </w:rPr>
          <w:t>šymas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_Toc475391770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3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9C2D7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1" w:history="1">
        <w:r w:rsidR="00F666D2" w:rsidRPr="00C314AF">
          <w:rPr>
            <w:rStyle w:val="Hyperlink"/>
            <w:noProof/>
          </w:rPr>
          <w:t>2.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sistemos vartotojo sąsajos prototipas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_Toc475391771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3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9C2D7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2" w:history="1">
        <w:r w:rsidR="00F666D2" w:rsidRPr="00C314AF">
          <w:rPr>
            <w:rStyle w:val="Hyperlink"/>
            <w:noProof/>
          </w:rPr>
          <w:t>3.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sistemos reikalavimų specifikacija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_Toc475391772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4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9C2D7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3" w:history="1">
        <w:r w:rsidR="00F666D2" w:rsidRPr="00C314AF">
          <w:rPr>
            <w:rStyle w:val="Hyperlink"/>
            <w:noProof/>
          </w:rPr>
          <w:t>3.1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Panaudojimo atvejų modelis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_Toc475391773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4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9C2D7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4" w:history="1">
        <w:r w:rsidR="00F666D2" w:rsidRPr="00C314AF">
          <w:rPr>
            <w:rStyle w:val="Hyperlink"/>
            <w:noProof/>
          </w:rPr>
          <w:t>3.2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Dalykinės srities modelis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_Toc475391774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8</w:t>
        </w:r>
        <w:r w:rsidR="00F666D2"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1" w:name="_Toc475391770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1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AE0E25">
        <w:t xml:space="preserve">tratorius, vairuotojas ir k.t.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vaikai negu 18 metų turės galimybę nuomotis tik riedlentes riedučius ir dviračius.</w:t>
      </w:r>
      <w:r w:rsidR="006726E1">
        <w:t xml:space="preserve"> Klientas turės registruoti įvykis arba transporto priemonės defektus prie</w:t>
      </w:r>
      <w:r w:rsidR="00EA75A3">
        <w:t xml:space="preserve">š pasiimant transporto priemonę. </w:t>
      </w:r>
      <w:r w:rsidR="000D2E6E">
        <w:t>Pasirašius sutartį klientas turės įvertinti jį aptarnavusį darbuotoją bei po panaudojimo transporto priemonę.</w:t>
      </w:r>
      <w:r w:rsidR="007A3103">
        <w:t xml:space="preserve"> Taip pat, klientas galės redaguoti sistemoje savo asmeninius duomenis.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6F5681" w:rsidP="008F4EFC">
      <w:pPr>
        <w:pStyle w:val="Heading1"/>
        <w:jc w:val="center"/>
      </w:pPr>
      <w:bookmarkStart w:id="2" w:name="_Toc475391771"/>
      <w:r>
        <w:t>sistemos vartotojo sąsajos prototipas</w:t>
      </w:r>
      <w:bookmarkEnd w:id="2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Default="006F5681" w:rsidP="006F5681">
      <w:pPr>
        <w:pStyle w:val="Heading1"/>
        <w:jc w:val="center"/>
      </w:pPr>
      <w:bookmarkStart w:id="3" w:name="_Toc475391772"/>
      <w:r>
        <w:lastRenderedPageBreak/>
        <w:t>siste</w:t>
      </w:r>
      <w:r w:rsidR="00FB270B">
        <w:t>mos reikalavimų specifikacija</w:t>
      </w:r>
      <w:bookmarkEnd w:id="3"/>
    </w:p>
    <w:p w:rsidR="00705ED2" w:rsidRDefault="008170FE" w:rsidP="00E434FB">
      <w:pPr>
        <w:pStyle w:val="Heading2"/>
      </w:pPr>
      <w:bookmarkStart w:id="4" w:name="_Toc475391773"/>
      <w:r>
        <w:t>Panaudojimo atvejų modelis</w:t>
      </w:r>
      <w:bookmarkEnd w:id="4"/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Registracija</w:t>
            </w:r>
            <w:r w:rsidR="00456294">
              <w:rPr>
                <w:bCs/>
                <w:lang w:bidi="lo-LA"/>
              </w:rPr>
              <w:t xml:space="preserve"> (bendratis)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173B93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Aprašymas.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="00530AD9">
              <w:rPr>
                <w:bCs/>
                <w:color w:val="FF0000"/>
                <w:lang w:bidi="lo-LA"/>
              </w:rPr>
              <w:t>Sveč</w:t>
            </w:r>
            <w:bookmarkStart w:id="5" w:name="_GoBack"/>
            <w:bookmarkEnd w:id="5"/>
            <w:r w:rsidR="00173B93" w:rsidRPr="00173B93">
              <w:rPr>
                <w:bCs/>
                <w:color w:val="FF0000"/>
                <w:lang w:bidi="lo-LA"/>
              </w:rPr>
              <w:t xml:space="preserve">ias </w:t>
            </w:r>
            <w:r>
              <w:rPr>
                <w:bCs/>
                <w:lang w:bidi="lo-LA"/>
              </w:rPr>
              <w:t xml:space="preserve">suveda reikalingus savo asmens duomenis į sistemą, tokiu būdu sukuriamas naujas </w:t>
            </w:r>
            <w:r w:rsidRPr="00173B93">
              <w:rPr>
                <w:bCs/>
                <w:color w:val="FF0000"/>
                <w:lang w:bidi="lo-LA"/>
              </w:rPr>
              <w:t>vartotojo</w:t>
            </w:r>
            <w:r>
              <w:rPr>
                <w:bCs/>
                <w:lang w:bidi="lo-LA"/>
              </w:rPr>
              <w:t xml:space="preserve"> įrašas.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173B93" w:rsidRDefault="00350EED" w:rsidP="00B9235D">
            <w:pPr>
              <w:spacing w:after="0" w:line="240" w:lineRule="auto"/>
              <w:rPr>
                <w:bCs/>
                <w:color w:val="FF0000"/>
                <w:lang w:bidi="lo-LA"/>
              </w:rPr>
            </w:pPr>
            <w:r w:rsidRPr="00173B93">
              <w:rPr>
                <w:bCs/>
                <w:color w:val="FF0000"/>
                <w:lang w:bidi="lo-LA"/>
              </w:rPr>
              <w:t>Klientas neturi paskyros.</w:t>
            </w:r>
            <w:r w:rsidR="00173B93">
              <w:rPr>
                <w:bCs/>
                <w:color w:val="FF0000"/>
                <w:lang w:bidi="lo-LA"/>
              </w:rPr>
              <w:t xml:space="preserve"> Tokio vartotojo vardo nera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173B93" w:rsidRDefault="00350EED" w:rsidP="00B9235D">
            <w:pPr>
              <w:spacing w:after="0" w:line="240" w:lineRule="auto"/>
              <w:rPr>
                <w:bCs/>
                <w:color w:val="FF0000"/>
                <w:lang w:bidi="lo-LA"/>
              </w:rPr>
            </w:pPr>
            <w:r w:rsidRPr="00173B93">
              <w:rPr>
                <w:bCs/>
                <w:color w:val="FF0000"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173B93" w:rsidRDefault="00350EED" w:rsidP="00B9235D">
            <w:pPr>
              <w:spacing w:after="0" w:line="240" w:lineRule="auto"/>
              <w:rPr>
                <w:bCs/>
                <w:color w:val="FF0000"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F0584D" w:rsidRDefault="00F0584D" w:rsidP="00173B9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color w:val="FF0000"/>
                <w:lang w:bidi="lo-LA"/>
              </w:rPr>
              <w:t>Sistemoje užregistruotas naujas vartotojas.</w:t>
            </w:r>
          </w:p>
        </w:tc>
      </w:tr>
    </w:tbl>
    <w:p w:rsidR="00350EED" w:rsidRPr="00BE7FC9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Prisijungimas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suvesdamas savo prisijungimo duomenis įgyja prisijungusiojo statusą ir gauna teises peržiūrėti atitinkamas esybes, atlikti veiksmus.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Vartotojas yra neprisijungęs, negali atlikti veiksmų ar matyti atitinkamų esybių.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Klientas, Darbuotojas, 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1F4DDF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extendai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1F4DDF" w:rsidP="001F4DDF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Includai 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1F4DDF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Tikėtina kad nebus ( </w:t>
            </w:r>
            <w:r w:rsidR="00331905">
              <w:rPr>
                <w:bCs/>
                <w:lang w:bidi="lo-LA"/>
              </w:rPr>
              <w:t xml:space="preserve">REKOMENDACIJA: </w:t>
            </w:r>
            <w:r>
              <w:rPr>
                <w:bCs/>
                <w:lang w:bidi="lo-LA"/>
              </w:rPr>
              <w:t>NENAUDOTI)</w:t>
            </w:r>
            <w:r w:rsidR="00331905">
              <w:rPr>
                <w:bCs/>
                <w:lang w:bidi="lo-LA"/>
              </w:rPr>
              <w:t xml:space="preserve"> 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Vartotojas autentifikuotas ir mato jam priklausančius vartotojo sąsajos punktus.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Istorijos peržiūra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peržiūrėti jo nuomos istoriją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gali matyti visas iki šiol išsinuomotas transporto priemones ir detalią informaciją apie jas.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mato nuomos sutarčių istoriją.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Laisvų TP peržiūra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peržiūrėti transporto priemones, kurias šiuo metu galima išsinuomoti.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gali peržiūrėti visas transporto priemones, kurios nėra rezervuotos arba nuomojamos.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mato laisvas TP.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TP nuoma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išsirinkus laisvą TP iš sąrašo, ją išsinuomoti.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iš laisvų TP sąrašo išsirinkęs norimą TP gali ją išsinuomoti, jei atitinka TP reikalingus kriterijus.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neturi išnuomotos TP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Laisvų TP peržiūra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išsinuomojo TP.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Darbuotojo duomenų suvedimas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Darbuotojui suvesti/atnaujinti asmens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Darbuotojas sistemoje suveda arba atnaujina savo paskyroje esančius asmens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Darbuotojo asmeniniai duomenys atnaujinti.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Naujos TP užregistravimas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Naujos TP registravimas sistemoje suvedant jos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Darbuotojas užregistruoja naują transporto priemonę į sistemą.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tokia transporto priemonė neegzistuoja.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Užregistruota nauja TP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Reaguoti į įvykį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Klientas susidūręs su kokiomis nors problemomis turi užregistruoti įvykį, į šį įvykį atitinkamai turi reaguoti darbuotojas.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Imtasi atitinkamų veiksmų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Sukurti paskyrą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Sukurti naują sistemos vartotojo paskyrą.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Administratorius gali kurti naujas visų sistemos vartotojų tipų paskyras.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Matyti klientų sąrašą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Tikslas.</w:t>
            </w:r>
            <w:r>
              <w:rPr>
                <w:bCs/>
                <w:lang w:bidi="lo-LA"/>
              </w:rPr>
              <w:t xml:space="preserve"> Pamatyti visų esamų klientų sąrašą.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Administratorius gali matyti visų klientų sąrašą su visomis su detalėmis.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Rodomas klientų sąrašas.</w:t>
            </w:r>
          </w:p>
        </w:tc>
      </w:tr>
    </w:tbl>
    <w:p w:rsidR="00350EED" w:rsidRPr="00BE7FC9" w:rsidRDefault="00350EED" w:rsidP="00350EED">
      <w:pPr>
        <w:rPr>
          <w:noProof/>
        </w:rPr>
      </w:pPr>
    </w:p>
    <w:p w:rsidR="00350EED" w:rsidRDefault="00350EED">
      <w:pPr>
        <w:spacing w:after="0" w:line="240" w:lineRule="auto"/>
        <w:jc w:val="left"/>
        <w:rPr>
          <w:rFonts w:eastAsia="Times New Roman"/>
          <w:b/>
          <w:color w:val="000000"/>
          <w:szCs w:val="26"/>
        </w:rPr>
      </w:pPr>
      <w:r>
        <w:br w:type="page"/>
      </w:r>
    </w:p>
    <w:p w:rsidR="00E434FB" w:rsidRDefault="00FF37CE" w:rsidP="00E434FB">
      <w:pPr>
        <w:pStyle w:val="Heading2"/>
      </w:pPr>
      <w:bookmarkStart w:id="6" w:name="_Toc475391774"/>
      <w:r>
        <w:lastRenderedPageBreak/>
        <w:t>Dalykinės srities modelis</w:t>
      </w:r>
      <w:bookmarkEnd w:id="6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D70" w:rsidRDefault="009C2D70" w:rsidP="00806738">
      <w:pPr>
        <w:spacing w:after="0" w:line="240" w:lineRule="auto"/>
      </w:pPr>
      <w:r>
        <w:separator/>
      </w:r>
    </w:p>
  </w:endnote>
  <w:endnote w:type="continuationSeparator" w:id="0">
    <w:p w:rsidR="009C2D70" w:rsidRDefault="009C2D70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25" w:rsidRDefault="0015002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30AD9">
      <w:rPr>
        <w:noProof/>
      </w:rPr>
      <w:t>4</w:t>
    </w:r>
    <w:r>
      <w:fldChar w:fldCharType="end"/>
    </w:r>
  </w:p>
  <w:p w:rsidR="00150025" w:rsidRDefault="00150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376" w:rsidRPr="00391376" w:rsidRDefault="00391376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D70" w:rsidRDefault="009C2D70" w:rsidP="00806738">
      <w:pPr>
        <w:spacing w:after="0" w:line="240" w:lineRule="auto"/>
      </w:pPr>
      <w:r>
        <w:separator/>
      </w:r>
    </w:p>
  </w:footnote>
  <w:footnote w:type="continuationSeparator" w:id="0">
    <w:p w:rsidR="009C2D70" w:rsidRDefault="009C2D70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75B7"/>
    <w:multiLevelType w:val="multilevel"/>
    <w:tmpl w:val="0318E9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2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D1F1F"/>
    <w:rsid w:val="000D2E6E"/>
    <w:rsid w:val="000D4A96"/>
    <w:rsid w:val="000F1E24"/>
    <w:rsid w:val="000F6B6E"/>
    <w:rsid w:val="00105195"/>
    <w:rsid w:val="00112712"/>
    <w:rsid w:val="00124D84"/>
    <w:rsid w:val="0014174C"/>
    <w:rsid w:val="00150025"/>
    <w:rsid w:val="00153D98"/>
    <w:rsid w:val="00156A3D"/>
    <w:rsid w:val="001604D2"/>
    <w:rsid w:val="001622DA"/>
    <w:rsid w:val="00163749"/>
    <w:rsid w:val="00167F70"/>
    <w:rsid w:val="00173340"/>
    <w:rsid w:val="00173B93"/>
    <w:rsid w:val="0017662B"/>
    <w:rsid w:val="001769C7"/>
    <w:rsid w:val="001859E1"/>
    <w:rsid w:val="001A53F1"/>
    <w:rsid w:val="001A6C95"/>
    <w:rsid w:val="001F4DDF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B2FC0"/>
    <w:rsid w:val="002C4637"/>
    <w:rsid w:val="002D4D99"/>
    <w:rsid w:val="002F18A9"/>
    <w:rsid w:val="002F653D"/>
    <w:rsid w:val="002F74BF"/>
    <w:rsid w:val="003260E1"/>
    <w:rsid w:val="00331905"/>
    <w:rsid w:val="00341216"/>
    <w:rsid w:val="0034152B"/>
    <w:rsid w:val="00350EED"/>
    <w:rsid w:val="00354922"/>
    <w:rsid w:val="003704E3"/>
    <w:rsid w:val="003735B7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10AFC"/>
    <w:rsid w:val="00414F5A"/>
    <w:rsid w:val="00426FCC"/>
    <w:rsid w:val="004400A9"/>
    <w:rsid w:val="00445A6B"/>
    <w:rsid w:val="00450843"/>
    <w:rsid w:val="00456294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0AD9"/>
    <w:rsid w:val="00531962"/>
    <w:rsid w:val="00540EFF"/>
    <w:rsid w:val="00542724"/>
    <w:rsid w:val="00547CCF"/>
    <w:rsid w:val="0055272D"/>
    <w:rsid w:val="00556540"/>
    <w:rsid w:val="00596E57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34232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A0F66"/>
    <w:rsid w:val="006A40E2"/>
    <w:rsid w:val="006A6463"/>
    <w:rsid w:val="006B4D50"/>
    <w:rsid w:val="006C3DC6"/>
    <w:rsid w:val="006C64E8"/>
    <w:rsid w:val="006D17AE"/>
    <w:rsid w:val="006D7C32"/>
    <w:rsid w:val="006E1042"/>
    <w:rsid w:val="006E5AA1"/>
    <w:rsid w:val="006F5681"/>
    <w:rsid w:val="006F7B8C"/>
    <w:rsid w:val="00702B65"/>
    <w:rsid w:val="00705ED2"/>
    <w:rsid w:val="00711298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2D70"/>
    <w:rsid w:val="009C7CA0"/>
    <w:rsid w:val="009D1A00"/>
    <w:rsid w:val="009F1FA0"/>
    <w:rsid w:val="009F344A"/>
    <w:rsid w:val="009F6195"/>
    <w:rsid w:val="00A01816"/>
    <w:rsid w:val="00A14338"/>
    <w:rsid w:val="00A20765"/>
    <w:rsid w:val="00A34CE5"/>
    <w:rsid w:val="00A51EC6"/>
    <w:rsid w:val="00A529F8"/>
    <w:rsid w:val="00A62F49"/>
    <w:rsid w:val="00A6539A"/>
    <w:rsid w:val="00A66B97"/>
    <w:rsid w:val="00A8367C"/>
    <w:rsid w:val="00A83EA2"/>
    <w:rsid w:val="00A95504"/>
    <w:rsid w:val="00AA3150"/>
    <w:rsid w:val="00AB2CCD"/>
    <w:rsid w:val="00AC65AC"/>
    <w:rsid w:val="00AC7A31"/>
    <w:rsid w:val="00AD20CF"/>
    <w:rsid w:val="00AD4153"/>
    <w:rsid w:val="00AD67F5"/>
    <w:rsid w:val="00AE0E25"/>
    <w:rsid w:val="00AE14BA"/>
    <w:rsid w:val="00AF6F1B"/>
    <w:rsid w:val="00B00213"/>
    <w:rsid w:val="00B1637D"/>
    <w:rsid w:val="00B23F0C"/>
    <w:rsid w:val="00B24D19"/>
    <w:rsid w:val="00B500D0"/>
    <w:rsid w:val="00B507E1"/>
    <w:rsid w:val="00B55132"/>
    <w:rsid w:val="00B56BCC"/>
    <w:rsid w:val="00B60141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73B6"/>
    <w:rsid w:val="00C15F7C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5B44"/>
    <w:rsid w:val="00DF6E27"/>
    <w:rsid w:val="00DF6F40"/>
    <w:rsid w:val="00E011BF"/>
    <w:rsid w:val="00E01708"/>
    <w:rsid w:val="00E0274C"/>
    <w:rsid w:val="00E176AC"/>
    <w:rsid w:val="00E20D5F"/>
    <w:rsid w:val="00E21E15"/>
    <w:rsid w:val="00E22659"/>
    <w:rsid w:val="00E23710"/>
    <w:rsid w:val="00E2702D"/>
    <w:rsid w:val="00E31112"/>
    <w:rsid w:val="00E32DF3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C4FB9"/>
    <w:rsid w:val="00ED0F55"/>
    <w:rsid w:val="00ED18CD"/>
    <w:rsid w:val="00EE490E"/>
    <w:rsid w:val="00EF569D"/>
    <w:rsid w:val="00F0070E"/>
    <w:rsid w:val="00F011BC"/>
    <w:rsid w:val="00F03760"/>
    <w:rsid w:val="00F0584D"/>
    <w:rsid w:val="00F15C6F"/>
    <w:rsid w:val="00F16857"/>
    <w:rsid w:val="00F24342"/>
    <w:rsid w:val="00F26D7F"/>
    <w:rsid w:val="00F36582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51DE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2CF7-748F-4E77-9795-74978BCF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4847</Words>
  <Characters>2764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Kažukauskas Mindaugas</cp:lastModifiedBy>
  <cp:revision>213</cp:revision>
  <cp:lastPrinted>2017-02-11T18:47:00Z</cp:lastPrinted>
  <dcterms:created xsi:type="dcterms:W3CDTF">2017-02-08T07:46:00Z</dcterms:created>
  <dcterms:modified xsi:type="dcterms:W3CDTF">2017-02-22T11:27:00Z</dcterms:modified>
</cp:coreProperties>
</file>